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9.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10.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1.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footer12.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40.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header41.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42.xml" ContentType="application/vnd.openxmlformats-officedocument.wordprocessingml.header+xml"/>
  <Override PartName="/word/footer28.xml" ContentType="application/vnd.openxmlformats-officedocument.wordprocessingml.footer+xml"/>
  <Override PartName="/word/header4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E3E55" w:rsidRPr="005E3E55" w:rsidRDefault="005E3E55" w:rsidP="005E3E55">
      <w:pPr>
        <w:spacing w:before="128"/>
        <w:ind w:left="513"/>
        <w:jc w:val="right"/>
        <w:rPr>
          <w:rFonts w:asciiTheme="minorHAnsi" w:hAnsiTheme="minorHAnsi" w:cstheme="minorHAnsi"/>
          <w:lang w:val="fr-FR"/>
        </w:rPr>
      </w:pPr>
      <w:r>
        <w:rPr>
          <w:rFonts w:asciiTheme="minorHAnsi" w:hAnsiTheme="minorHAnsi" w:cstheme="minorHAnsi"/>
          <w:lang w:val="fr-FR"/>
        </w:rPr>
        <w:t>ENG10-14.2.11</w:t>
      </w:r>
    </w:p>
    <w:p w:rsidR="005E3E55" w:rsidRDefault="005E3E55">
      <w:pPr>
        <w:spacing w:before="128"/>
        <w:ind w:left="513"/>
        <w:rPr>
          <w:rFonts w:ascii="Microsoft Sans Serif"/>
          <w:sz w:val="72"/>
          <w:lang w:val="fr-FR"/>
        </w:rPr>
      </w:pPr>
      <w:bookmarkStart w:id="0" w:name="_GoBack"/>
      <w:bookmarkEnd w:id="0"/>
    </w:p>
    <w:p w:rsidR="0053077E" w:rsidRPr="00CC348D" w:rsidRDefault="00CC348D">
      <w:pPr>
        <w:spacing w:before="128"/>
        <w:ind w:left="513"/>
        <w:rPr>
          <w:rFonts w:ascii="Microsoft Sans Serif"/>
          <w:sz w:val="72"/>
          <w:lang w:val="fr-FR"/>
        </w:rPr>
      </w:pPr>
      <w:r w:rsidRPr="00CC348D">
        <w:rPr>
          <w:rFonts w:ascii="Microsoft Sans Serif"/>
          <w:sz w:val="72"/>
          <w:lang w:val="fr-FR"/>
        </w:rPr>
        <w:t>NAVGUIDE 2018 v0.3</w:t>
      </w:r>
    </w:p>
    <w:p w:rsidR="0053077E" w:rsidRPr="00CC348D" w:rsidRDefault="00CC348D">
      <w:pPr>
        <w:spacing w:before="74"/>
        <w:ind w:left="513"/>
        <w:rPr>
          <w:rFonts w:ascii="Microsoft Sans Serif"/>
          <w:sz w:val="48"/>
          <w:lang w:val="fr-FR"/>
        </w:rPr>
      </w:pPr>
      <w:r w:rsidRPr="00CC348D">
        <w:rPr>
          <w:rFonts w:ascii="Microsoft Sans Serif"/>
          <w:sz w:val="48"/>
          <w:lang w:val="fr-FR"/>
        </w:rPr>
        <w:t>C65-X.x.x</w:t>
      </w: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53077E">
      <w:pPr>
        <w:pStyle w:val="BodyText"/>
        <w:rPr>
          <w:rFonts w:ascii="Microsoft Sans Serif"/>
          <w:lang w:val="fr-FR"/>
        </w:rPr>
      </w:pPr>
    </w:p>
    <w:p w:rsidR="0053077E" w:rsidRPr="00CC348D" w:rsidRDefault="00CC348D">
      <w:pPr>
        <w:pStyle w:val="BodyText"/>
        <w:spacing w:before="7"/>
        <w:rPr>
          <w:rFonts w:ascii="Microsoft Sans Serif"/>
          <w:sz w:val="18"/>
          <w:lang w:val="fr-FR"/>
        </w:rPr>
      </w:pPr>
      <w:r>
        <w:rPr>
          <w:noProof/>
          <w:lang w:val="fr-FR" w:eastAsia="fr-FR"/>
        </w:rPr>
        <mc:AlternateContent>
          <mc:Choice Requires="wps">
            <w:drawing>
              <wp:anchor distT="0" distB="0" distL="0" distR="0" simplePos="0" relativeHeight="251582464" behindDoc="0" locked="0" layoutInCell="1" allowOverlap="1">
                <wp:simplePos x="0" y="0"/>
                <wp:positionH relativeFrom="page">
                  <wp:posOffset>539750</wp:posOffset>
                </wp:positionH>
                <wp:positionV relativeFrom="paragraph">
                  <wp:posOffset>165100</wp:posOffset>
                </wp:positionV>
                <wp:extent cx="6480175" cy="0"/>
                <wp:effectExtent l="6350" t="15240" r="9525" b="13335"/>
                <wp:wrapTopAndBottom/>
                <wp:docPr id="560" name="Line 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E495B0" id="Line 383" o:spid="_x0000_s1026" style="position:absolute;z-index:2515824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42.5pt,13pt" to="552.7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" strokeweight="1pt">
                <w10:wrap type="topAndBottom" anchorx="page"/>
              </v:line>
            </w:pict>
          </mc:Fallback>
        </mc:AlternateContent>
      </w:r>
    </w:p>
    <w:p w:rsidR="0053077E" w:rsidRDefault="00CC348D">
      <w:pPr>
        <w:spacing w:before="81"/>
        <w:ind w:left="1777" w:right="1777"/>
        <w:jc w:val="center"/>
        <w:rPr>
          <w:sz w:val="16"/>
        </w:rPr>
      </w:pPr>
      <w:r>
        <w:rPr>
          <w:sz w:val="16"/>
        </w:rPr>
        <w:t xml:space="preserve">PDF generated using the open source mwlib toolkit. </w:t>
      </w:r>
      <w:hyperlink r:id="rId7">
        <w:r>
          <w:rPr>
            <w:sz w:val="16"/>
          </w:rPr>
          <w:t>See http://code.pediapress.com/</w:t>
        </w:r>
      </w:hyperlink>
      <w:r>
        <w:rPr>
          <w:sz w:val="16"/>
        </w:rPr>
        <w:t xml:space="preserve"> for more information.</w:t>
      </w:r>
    </w:p>
    <w:p w:rsidR="0053077E" w:rsidRDefault="00CC348D">
      <w:pPr>
        <w:spacing w:before="56"/>
        <w:ind w:left="1777" w:right="1777"/>
        <w:jc w:val="center"/>
        <w:rPr>
          <w:sz w:val="16"/>
        </w:rPr>
      </w:pPr>
      <w:r>
        <w:rPr>
          <w:sz w:val="16"/>
        </w:rPr>
        <w:t>PDF generated at: Fri, 01 Dec 2017 17:28:27 CET</w:t>
      </w:r>
    </w:p>
    <w:p w:rsidR="0053077E" w:rsidRDefault="0053077E">
      <w:pPr>
        <w:jc w:val="center"/>
        <w:rPr>
          <w:sz w:val="16"/>
        </w:rPr>
        <w:sectPr w:rsidR="0053077E">
          <w:type w:val="continuous"/>
          <w:pgSz w:w="11910" w:h="16840"/>
          <w:pgMar w:top="1020" w:right="740" w:bottom="0" w:left="740" w:header="720" w:footer="720" w:gutter="0"/>
          <w:cols w:space="720"/>
        </w:sectPr>
      </w:pPr>
    </w:p>
    <w:p w:rsidR="0053077E" w:rsidRPr="00CC348D" w:rsidRDefault="00CC348D">
      <w:pPr>
        <w:spacing w:before="38"/>
        <w:ind w:left="820"/>
        <w:rPr>
          <w:rFonts w:ascii="Book Antiqua"/>
          <w:sz w:val="52"/>
          <w:lang w:val="fr-FR"/>
        </w:rPr>
      </w:pPr>
      <w:r w:rsidRPr="00CC348D">
        <w:rPr>
          <w:rFonts w:ascii="Book Antiqua"/>
          <w:sz w:val="52"/>
          <w:lang w:val="fr-FR"/>
        </w:rPr>
        <w:lastRenderedPageBreak/>
        <w:t>Contents</w:t>
      </w:r>
    </w:p>
    <w:p w:rsidR="0053077E" w:rsidRPr="00CC348D" w:rsidRDefault="00CC348D">
      <w:pPr>
        <w:spacing w:before="300"/>
        <w:ind w:left="813"/>
        <w:rPr>
          <w:rFonts w:ascii="Book Antiqua"/>
          <w:sz w:val="36"/>
          <w:lang w:val="fr-FR"/>
        </w:rPr>
      </w:pPr>
      <w:r w:rsidRPr="00CC348D">
        <w:rPr>
          <w:rFonts w:ascii="Book Antiqua"/>
          <w:sz w:val="36"/>
          <w:lang w:val="fr-FR"/>
        </w:rPr>
        <w:t>Articles</w:t>
      </w:r>
    </w:p>
    <w:sdt>
      <w:sdtPr>
        <w:id w:val="-582601326"/>
        <w:docPartObj>
          <w:docPartGallery w:val="Table of Contents"/>
          <w:docPartUnique/>
        </w:docPartObj>
      </w:sdtPr>
      <w:sdtEndPr/>
      <w:sdtContent>
        <w:p w:rsidR="0053077E" w:rsidRPr="00CC348D" w:rsidRDefault="00CC348D">
          <w:pPr>
            <w:pStyle w:val="TOC2"/>
            <w:tabs>
              <w:tab w:val="right" w:pos="9611"/>
            </w:tabs>
            <w:spacing w:before="138"/>
            <w:rPr>
              <w:lang w:val="fr-FR"/>
            </w:rPr>
          </w:pPr>
          <w:r w:rsidRPr="00CC348D">
            <w:rPr>
              <w:lang w:val="fr-FR"/>
            </w:rPr>
            <w:t>Navguide:</w:t>
          </w:r>
          <w:r w:rsidRPr="00CC348D">
            <w:rPr>
              <w:spacing w:val="-2"/>
              <w:lang w:val="fr-FR"/>
            </w:rPr>
            <w:t xml:space="preserve"> </w:t>
          </w:r>
          <w:r w:rsidRPr="00CC348D">
            <w:rPr>
              <w:lang w:val="fr-FR"/>
            </w:rPr>
            <w:t>Preface</w:t>
          </w:r>
          <w:r w:rsidRPr="00CC348D">
            <w:rPr>
              <w:lang w:val="fr-FR"/>
            </w:rPr>
            <w:tab/>
            <w:t>1</w:t>
          </w:r>
        </w:p>
        <w:p w:rsidR="0053077E" w:rsidRPr="00CC348D" w:rsidRDefault="005E3E55">
          <w:pPr>
            <w:pStyle w:val="TOC2"/>
            <w:tabs>
              <w:tab w:val="right" w:pos="9611"/>
            </w:tabs>
            <w:spacing w:before="112"/>
            <w:rPr>
              <w:lang w:val="fr-FR"/>
            </w:rPr>
          </w:pPr>
          <w:hyperlink w:anchor="_TOC_250013" w:history="1">
            <w:r w:rsidR="00CC348D" w:rsidRPr="00CC348D">
              <w:rPr>
                <w:lang w:val="fr-FR"/>
              </w:rPr>
              <w:t>Navguide:</w:t>
            </w:r>
            <w:r w:rsidR="00CC348D" w:rsidRPr="00CC348D">
              <w:rPr>
                <w:spacing w:val="-2"/>
                <w:lang w:val="fr-FR"/>
              </w:rPr>
              <w:t xml:space="preserve"> </w:t>
            </w:r>
            <w:r w:rsidR="00CC348D" w:rsidRPr="00CC348D">
              <w:rPr>
                <w:lang w:val="fr-FR"/>
              </w:rPr>
              <w:t>Foreword</w:t>
            </w:r>
            <w:r w:rsidR="00CC348D" w:rsidRPr="00CC348D">
              <w:rPr>
                <w:lang w:val="fr-FR"/>
              </w:rPr>
              <w:tab/>
              <w:t>2</w:t>
            </w:r>
          </w:hyperlink>
        </w:p>
        <w:p w:rsidR="0053077E" w:rsidRDefault="00CC348D">
          <w:pPr>
            <w:pStyle w:val="TOC2"/>
            <w:tabs>
              <w:tab w:val="right" w:pos="9611"/>
            </w:tabs>
          </w:pPr>
          <w:r>
            <w:t>Navguide:</w:t>
          </w:r>
          <w:r>
            <w:rPr>
              <w:spacing w:val="-5"/>
            </w:rPr>
            <w:t xml:space="preserve"> </w:t>
          </w:r>
          <w:r>
            <w:t>Chapter</w:t>
          </w:r>
          <w:r>
            <w:rPr>
              <w:spacing w:val="-5"/>
            </w:rPr>
            <w:t xml:space="preserve"> </w:t>
          </w:r>
          <w:r>
            <w:t>1</w:t>
          </w:r>
          <w:r>
            <w:rPr>
              <w:spacing w:val="-5"/>
            </w:rPr>
            <w:t xml:space="preserve"> </w:t>
          </w:r>
          <w:r>
            <w:t>-</w:t>
          </w:r>
          <w:r>
            <w:rPr>
              <w:spacing w:val="-5"/>
            </w:rPr>
            <w:t xml:space="preserve"> </w:t>
          </w:r>
          <w:r>
            <w:t>An</w:t>
          </w:r>
          <w:r>
            <w:rPr>
              <w:spacing w:val="-5"/>
            </w:rPr>
            <w:t xml:space="preserve"> </w:t>
          </w:r>
          <w:r>
            <w:t>Introduction</w:t>
          </w:r>
          <w:r>
            <w:rPr>
              <w:spacing w:val="-5"/>
            </w:rPr>
            <w:t xml:space="preserve"> </w:t>
          </w:r>
          <w:r>
            <w:t>to</w:t>
          </w:r>
          <w:r>
            <w:rPr>
              <w:spacing w:val="-5"/>
            </w:rPr>
            <w:t xml:space="preserve"> </w:t>
          </w:r>
          <w:r>
            <w:t>IALA</w:t>
          </w:r>
          <w:r>
            <w:rPr>
              <w:spacing w:val="-5"/>
            </w:rPr>
            <w:t xml:space="preserve"> </w:t>
          </w:r>
          <w:r>
            <w:rPr>
              <w:rFonts w:ascii="Microsoft Sans Serif" w:hAnsi="Microsoft Sans Serif"/>
              <w:w w:val="160"/>
            </w:rPr>
            <w:t>–</w:t>
          </w:r>
          <w:r>
            <w:rPr>
              <w:rFonts w:ascii="Microsoft Sans Serif" w:hAnsi="Microsoft Sans Serif"/>
              <w:spacing w:val="-36"/>
              <w:w w:val="160"/>
            </w:rPr>
            <w:t xml:space="preserve"> </w:t>
          </w:r>
          <w:r>
            <w:t>AISM</w:t>
          </w:r>
          <w:r>
            <w:tab/>
            <w:t>3</w:t>
          </w:r>
        </w:p>
        <w:p w:rsidR="0053077E" w:rsidRDefault="005E3E55">
          <w:pPr>
            <w:pStyle w:val="TOC2"/>
            <w:tabs>
              <w:tab w:val="right" w:pos="9611"/>
            </w:tabs>
            <w:spacing w:before="112"/>
          </w:pPr>
          <w:hyperlink w:anchor="_TOC_250012" w:history="1">
            <w:r w:rsidR="00CC348D">
              <w:t>Navguide:</w:t>
            </w:r>
            <w:r w:rsidR="00CC348D">
              <w:rPr>
                <w:spacing w:val="-7"/>
              </w:rPr>
              <w:t xml:space="preserve"> </w:t>
            </w:r>
            <w:r w:rsidR="00CC348D">
              <w:t>Chapter</w:t>
            </w:r>
            <w:r w:rsidR="00CC348D">
              <w:rPr>
                <w:spacing w:val="-7"/>
              </w:rPr>
              <w:t xml:space="preserve"> </w:t>
            </w:r>
            <w:r w:rsidR="00CC348D">
              <w:t>2</w:t>
            </w:r>
            <w:r w:rsidR="00CC348D">
              <w:rPr>
                <w:spacing w:val="-7"/>
              </w:rPr>
              <w:t xml:space="preserve"> </w:t>
            </w:r>
            <w:r w:rsidR="00CC348D">
              <w:t>-</w:t>
            </w:r>
            <w:r w:rsidR="00CC348D">
              <w:rPr>
                <w:spacing w:val="-7"/>
              </w:rPr>
              <w:t xml:space="preserve"> </w:t>
            </w:r>
            <w:r w:rsidR="00CC348D">
              <w:t>Concepts</w:t>
            </w:r>
            <w:r w:rsidR="00CC348D">
              <w:rPr>
                <w:spacing w:val="-7"/>
              </w:rPr>
              <w:t xml:space="preserve"> </w:t>
            </w:r>
            <w:r w:rsidR="00CC348D">
              <w:t>and</w:t>
            </w:r>
            <w:r w:rsidR="00CC348D">
              <w:rPr>
                <w:spacing w:val="-7"/>
              </w:rPr>
              <w:t xml:space="preserve"> </w:t>
            </w:r>
            <w:r w:rsidR="00CC348D">
              <w:t>accuracy</w:t>
            </w:r>
            <w:r w:rsidR="00CC348D">
              <w:rPr>
                <w:spacing w:val="-7"/>
              </w:rPr>
              <w:t xml:space="preserve"> </w:t>
            </w:r>
            <w:r w:rsidR="00CC348D">
              <w:t>of</w:t>
            </w:r>
            <w:r w:rsidR="00CC348D">
              <w:rPr>
                <w:spacing w:val="-7"/>
              </w:rPr>
              <w:t xml:space="preserve"> </w:t>
            </w:r>
            <w:r w:rsidR="00CC348D">
              <w:t>navigation</w:t>
            </w:r>
            <w:r w:rsidR="00CC348D">
              <w:tab/>
              <w:t>9</w:t>
            </w:r>
          </w:hyperlink>
        </w:p>
        <w:p w:rsidR="0053077E" w:rsidRDefault="005E3E55">
          <w:pPr>
            <w:pStyle w:val="TOC2"/>
            <w:tabs>
              <w:tab w:val="right" w:pos="9611"/>
            </w:tabs>
          </w:pPr>
          <w:hyperlink w:anchor="_TOC_250011" w:history="1">
            <w:r w:rsidR="00CC348D">
              <w:t>Navguide: Chapter 3 - Aids</w:t>
            </w:r>
            <w:r w:rsidR="00CC348D">
              <w:rPr>
                <w:spacing w:val="-18"/>
              </w:rPr>
              <w:t xml:space="preserve"> </w:t>
            </w:r>
            <w:r w:rsidR="00CC348D">
              <w:t>to</w:t>
            </w:r>
            <w:r w:rsidR="00CC348D">
              <w:rPr>
                <w:spacing w:val="-4"/>
              </w:rPr>
              <w:t xml:space="preserve"> </w:t>
            </w:r>
            <w:r w:rsidR="00CC348D">
              <w:t>navigation</w:t>
            </w:r>
            <w:r w:rsidR="00CC348D">
              <w:tab/>
              <w:t>19</w:t>
            </w:r>
          </w:hyperlink>
        </w:p>
        <w:p w:rsidR="0053077E" w:rsidRDefault="005E3E55">
          <w:pPr>
            <w:pStyle w:val="TOC2"/>
            <w:tabs>
              <w:tab w:val="right" w:pos="9611"/>
            </w:tabs>
            <w:spacing w:before="112"/>
          </w:pPr>
          <w:hyperlink w:anchor="_TOC_250010" w:history="1">
            <w:r w:rsidR="00CC348D">
              <w:t>Navguide: Chapter 4</w:t>
            </w:r>
            <w:r w:rsidR="00CC348D">
              <w:rPr>
                <w:spacing w:val="-9"/>
              </w:rPr>
              <w:t xml:space="preserve"> </w:t>
            </w:r>
            <w:r w:rsidR="00CC348D">
              <w:t>-</w:t>
            </w:r>
            <w:r w:rsidR="00CC348D">
              <w:rPr>
                <w:spacing w:val="-3"/>
              </w:rPr>
              <w:t xml:space="preserve"> </w:t>
            </w:r>
            <w:r w:rsidR="00CC348D">
              <w:t>e-Navigation</w:t>
            </w:r>
            <w:r w:rsidR="00CC348D">
              <w:tab/>
              <w:t>64</w:t>
            </w:r>
          </w:hyperlink>
        </w:p>
        <w:p w:rsidR="0053077E" w:rsidRDefault="005E3E55">
          <w:pPr>
            <w:pStyle w:val="TOC2"/>
            <w:tabs>
              <w:tab w:val="right" w:pos="9611"/>
            </w:tabs>
          </w:pPr>
          <w:hyperlink w:anchor="_TOC_250009" w:history="1">
            <w:r w:rsidR="00CC348D">
              <w:t>Navguide: Chapter 5 - Vessel Traffic</w:t>
            </w:r>
            <w:r w:rsidR="00CC348D">
              <w:rPr>
                <w:spacing w:val="-21"/>
              </w:rPr>
              <w:t xml:space="preserve"> </w:t>
            </w:r>
            <w:r w:rsidR="00CC348D">
              <w:t>Services</w:t>
            </w:r>
            <w:r w:rsidR="00CC348D">
              <w:rPr>
                <w:spacing w:val="-4"/>
              </w:rPr>
              <w:t xml:space="preserve"> </w:t>
            </w:r>
            <w:r w:rsidR="00CC348D">
              <w:t>(VTS)</w:t>
            </w:r>
            <w:r w:rsidR="00CC348D">
              <w:tab/>
              <w:t>104</w:t>
            </w:r>
          </w:hyperlink>
        </w:p>
        <w:p w:rsidR="0053077E" w:rsidRDefault="005E3E55">
          <w:pPr>
            <w:pStyle w:val="TOC2"/>
            <w:tabs>
              <w:tab w:val="right" w:pos="9611"/>
            </w:tabs>
            <w:spacing w:before="112"/>
          </w:pPr>
          <w:hyperlink w:anchor="_TOC_250008" w:history="1">
            <w:r w:rsidR="00CC348D">
              <w:t>Navguide: Chapter 6 - Other services</w:t>
            </w:r>
            <w:r w:rsidR="00CC348D">
              <w:rPr>
                <w:spacing w:val="-28"/>
              </w:rPr>
              <w:t xml:space="preserve"> </w:t>
            </w:r>
            <w:r w:rsidR="00CC348D">
              <w:t>and</w:t>
            </w:r>
            <w:r w:rsidR="00CC348D">
              <w:rPr>
                <w:spacing w:val="-5"/>
              </w:rPr>
              <w:t xml:space="preserve"> </w:t>
            </w:r>
            <w:r w:rsidR="00CC348D">
              <w:t>facilities</w:t>
            </w:r>
            <w:r w:rsidR="00CC348D">
              <w:tab/>
              <w:t>109</w:t>
            </w:r>
          </w:hyperlink>
        </w:p>
        <w:p w:rsidR="0053077E" w:rsidRDefault="005E3E55">
          <w:pPr>
            <w:pStyle w:val="TOC2"/>
            <w:tabs>
              <w:tab w:val="right" w:pos="9611"/>
            </w:tabs>
          </w:pPr>
          <w:hyperlink w:anchor="_TOC_250007" w:history="1">
            <w:r w:rsidR="00CC348D">
              <w:t>Navguide: Chapter 7 -</w:t>
            </w:r>
            <w:r w:rsidR="00CC348D">
              <w:rPr>
                <w:spacing w:val="-13"/>
              </w:rPr>
              <w:t xml:space="preserve"> </w:t>
            </w:r>
            <w:r w:rsidR="00CC348D">
              <w:t>Power</w:t>
            </w:r>
            <w:r w:rsidR="00CC348D">
              <w:rPr>
                <w:spacing w:val="-4"/>
              </w:rPr>
              <w:t xml:space="preserve"> </w:t>
            </w:r>
            <w:r w:rsidR="00CC348D">
              <w:t>supplies</w:t>
            </w:r>
            <w:r w:rsidR="00CC348D">
              <w:tab/>
              <w:t>127</w:t>
            </w:r>
          </w:hyperlink>
        </w:p>
        <w:p w:rsidR="0053077E" w:rsidRDefault="005E3E55">
          <w:pPr>
            <w:pStyle w:val="TOC2"/>
            <w:tabs>
              <w:tab w:val="right" w:pos="9611"/>
            </w:tabs>
          </w:pPr>
          <w:hyperlink w:anchor="_TOC_250006" w:history="1">
            <w:r w:rsidR="00CC348D">
              <w:t>Navguide:</w:t>
            </w:r>
            <w:r w:rsidR="00CC348D">
              <w:rPr>
                <w:spacing w:val="-7"/>
              </w:rPr>
              <w:t xml:space="preserve"> </w:t>
            </w:r>
            <w:r w:rsidR="00CC348D">
              <w:t>Chapter</w:t>
            </w:r>
            <w:r w:rsidR="00CC348D">
              <w:rPr>
                <w:spacing w:val="-7"/>
              </w:rPr>
              <w:t xml:space="preserve"> </w:t>
            </w:r>
            <w:r w:rsidR="00CC348D">
              <w:t>8</w:t>
            </w:r>
            <w:r w:rsidR="00CC348D">
              <w:rPr>
                <w:spacing w:val="-7"/>
              </w:rPr>
              <w:t xml:space="preserve"> </w:t>
            </w:r>
            <w:r w:rsidR="00CC348D">
              <w:t>-</w:t>
            </w:r>
            <w:r w:rsidR="00CC348D">
              <w:rPr>
                <w:spacing w:val="-7"/>
              </w:rPr>
              <w:t xml:space="preserve"> </w:t>
            </w:r>
            <w:r w:rsidR="00CC348D">
              <w:t>Provision,</w:t>
            </w:r>
            <w:r w:rsidR="00CC348D">
              <w:rPr>
                <w:spacing w:val="-7"/>
              </w:rPr>
              <w:t xml:space="preserve"> </w:t>
            </w:r>
            <w:r w:rsidR="00CC348D">
              <w:t>design</w:t>
            </w:r>
            <w:r w:rsidR="00CC348D">
              <w:rPr>
                <w:spacing w:val="-7"/>
              </w:rPr>
              <w:t xml:space="preserve"> </w:t>
            </w:r>
            <w:r w:rsidR="00CC348D">
              <w:t>and</w:t>
            </w:r>
            <w:r w:rsidR="00CC348D">
              <w:rPr>
                <w:spacing w:val="-7"/>
              </w:rPr>
              <w:t xml:space="preserve"> </w:t>
            </w:r>
            <w:r w:rsidR="00CC348D">
              <w:t>management</w:t>
            </w:r>
            <w:r w:rsidR="00CC348D">
              <w:tab/>
              <w:t>133</w:t>
            </w:r>
          </w:hyperlink>
        </w:p>
        <w:p w:rsidR="0053077E" w:rsidRDefault="005E3E55">
          <w:pPr>
            <w:pStyle w:val="TOC2"/>
            <w:tabs>
              <w:tab w:val="right" w:pos="9611"/>
            </w:tabs>
            <w:spacing w:before="112"/>
          </w:pPr>
          <w:hyperlink w:anchor="_TOC_250005" w:history="1">
            <w:r w:rsidR="00CC348D">
              <w:t>Navguide: Annex A - Glossary</w:t>
            </w:r>
            <w:r w:rsidR="00CC348D">
              <w:rPr>
                <w:spacing w:val="-18"/>
              </w:rPr>
              <w:t xml:space="preserve"> </w:t>
            </w:r>
            <w:r w:rsidR="00CC348D">
              <w:t>of</w:t>
            </w:r>
            <w:r w:rsidR="00CC348D">
              <w:rPr>
                <w:spacing w:val="-4"/>
              </w:rPr>
              <w:t xml:space="preserve"> </w:t>
            </w:r>
            <w:r w:rsidR="00CC348D">
              <w:t>Acronyms</w:t>
            </w:r>
            <w:r w:rsidR="00CC348D">
              <w:tab/>
              <w:t>158</w:t>
            </w:r>
          </w:hyperlink>
        </w:p>
        <w:p w:rsidR="0053077E" w:rsidRDefault="005E3E55">
          <w:pPr>
            <w:pStyle w:val="TOC2"/>
            <w:tabs>
              <w:tab w:val="right" w:pos="9611"/>
            </w:tabs>
          </w:pPr>
          <w:hyperlink w:anchor="_TOC_250004" w:history="1">
            <w:r w:rsidR="00CC348D">
              <w:t>Navguide: Annex B - List</w:t>
            </w:r>
            <w:r w:rsidR="00CC348D">
              <w:rPr>
                <w:spacing w:val="-11"/>
              </w:rPr>
              <w:t xml:space="preserve"> </w:t>
            </w:r>
            <w:r w:rsidR="00CC348D">
              <w:t>of</w:t>
            </w:r>
            <w:r w:rsidR="00CC348D">
              <w:rPr>
                <w:spacing w:val="-3"/>
              </w:rPr>
              <w:t xml:space="preserve"> </w:t>
            </w:r>
            <w:r w:rsidR="00CC348D">
              <w:t>tables</w:t>
            </w:r>
            <w:r w:rsidR="00CC348D">
              <w:tab/>
              <w:t>159</w:t>
            </w:r>
          </w:hyperlink>
        </w:p>
        <w:p w:rsidR="0053077E" w:rsidRDefault="005E3E55">
          <w:pPr>
            <w:pStyle w:val="TOC2"/>
            <w:tabs>
              <w:tab w:val="right" w:pos="9611"/>
            </w:tabs>
            <w:spacing w:before="112"/>
          </w:pPr>
          <w:hyperlink w:anchor="_TOC_250003" w:history="1">
            <w:r w:rsidR="00CC348D">
              <w:t>Navguide: Annex C - List</w:t>
            </w:r>
            <w:r w:rsidR="00CC348D">
              <w:rPr>
                <w:spacing w:val="-12"/>
              </w:rPr>
              <w:t xml:space="preserve"> </w:t>
            </w:r>
            <w:r w:rsidR="00CC348D">
              <w:t>of</w:t>
            </w:r>
            <w:r w:rsidR="00CC348D">
              <w:rPr>
                <w:spacing w:val="-3"/>
              </w:rPr>
              <w:t xml:space="preserve"> </w:t>
            </w:r>
            <w:r w:rsidR="00CC348D">
              <w:t>figures</w:t>
            </w:r>
            <w:r w:rsidR="00CC348D">
              <w:tab/>
              <w:t>160</w:t>
            </w:r>
          </w:hyperlink>
        </w:p>
        <w:p w:rsidR="0053077E" w:rsidRDefault="005E3E55">
          <w:pPr>
            <w:pStyle w:val="TOC2"/>
            <w:tabs>
              <w:tab w:val="right" w:pos="9611"/>
            </w:tabs>
          </w:pPr>
          <w:hyperlink w:anchor="_TOC_250002" w:history="1">
            <w:r w:rsidR="00CC348D">
              <w:t>Navguide:</w:t>
            </w:r>
            <w:r w:rsidR="00CC348D">
              <w:rPr>
                <w:spacing w:val="-14"/>
              </w:rPr>
              <w:t xml:space="preserve"> </w:t>
            </w:r>
            <w:r w:rsidR="00CC348D">
              <w:t>Annex</w:t>
            </w:r>
            <w:r w:rsidR="00CC348D">
              <w:rPr>
                <w:spacing w:val="-14"/>
              </w:rPr>
              <w:t xml:space="preserve"> </w:t>
            </w:r>
            <w:r w:rsidR="00CC348D">
              <w:t>D</w:t>
            </w:r>
            <w:r w:rsidR="00CC348D">
              <w:rPr>
                <w:spacing w:val="-14"/>
              </w:rPr>
              <w:t xml:space="preserve"> </w:t>
            </w:r>
            <w:r w:rsidR="00CC348D">
              <w:t>-</w:t>
            </w:r>
            <w:r w:rsidR="00CC348D">
              <w:rPr>
                <w:spacing w:val="-14"/>
              </w:rPr>
              <w:t xml:space="preserve"> </w:t>
            </w:r>
            <w:r w:rsidR="00CC348D">
              <w:t>Maritime</w:t>
            </w:r>
            <w:r w:rsidR="00CC348D">
              <w:rPr>
                <w:spacing w:val="-14"/>
              </w:rPr>
              <w:t xml:space="preserve"> </w:t>
            </w:r>
            <w:r w:rsidR="00CC348D">
              <w:t>Buoyage</w:t>
            </w:r>
            <w:r w:rsidR="00CC348D">
              <w:rPr>
                <w:spacing w:val="-14"/>
              </w:rPr>
              <w:t xml:space="preserve"> </w:t>
            </w:r>
            <w:r w:rsidR="00CC348D">
              <w:t>System</w:t>
            </w:r>
            <w:r w:rsidR="00CC348D">
              <w:rPr>
                <w:spacing w:val="-14"/>
              </w:rPr>
              <w:t xml:space="preserve"> </w:t>
            </w:r>
            <w:r w:rsidR="00CC348D">
              <w:t>and</w:t>
            </w:r>
            <w:r w:rsidR="00CC348D">
              <w:rPr>
                <w:spacing w:val="-14"/>
              </w:rPr>
              <w:t xml:space="preserve"> </w:t>
            </w:r>
            <w:r w:rsidR="00CC348D">
              <w:t>other</w:t>
            </w:r>
            <w:r w:rsidR="00CC348D">
              <w:rPr>
                <w:spacing w:val="-14"/>
              </w:rPr>
              <w:t xml:space="preserve"> </w:t>
            </w:r>
            <w:r w:rsidR="00CC348D">
              <w:t>Aids</w:t>
            </w:r>
            <w:r w:rsidR="00CC348D">
              <w:rPr>
                <w:spacing w:val="-14"/>
              </w:rPr>
              <w:t xml:space="preserve"> </w:t>
            </w:r>
            <w:r w:rsidR="00CC348D">
              <w:t>to</w:t>
            </w:r>
            <w:r w:rsidR="00CC348D">
              <w:rPr>
                <w:spacing w:val="-14"/>
              </w:rPr>
              <w:t xml:space="preserve"> </w:t>
            </w:r>
            <w:r w:rsidR="00CC348D">
              <w:t>Navigation</w:t>
            </w:r>
            <w:r w:rsidR="00CC348D">
              <w:tab/>
              <w:t>161</w:t>
            </w:r>
          </w:hyperlink>
        </w:p>
        <w:p w:rsidR="0053077E" w:rsidRDefault="00CC348D">
          <w:pPr>
            <w:pStyle w:val="TOC1"/>
          </w:pPr>
          <w:r>
            <w:t>References</w:t>
          </w:r>
        </w:p>
        <w:p w:rsidR="0053077E" w:rsidRDefault="005E3E55">
          <w:pPr>
            <w:pStyle w:val="TOC2"/>
            <w:tabs>
              <w:tab w:val="right" w:pos="9611"/>
            </w:tabs>
            <w:spacing w:before="138"/>
          </w:pPr>
          <w:hyperlink w:anchor="_TOC_250001" w:history="1">
            <w:r w:rsidR="00CC348D">
              <w:t>Article Sources</w:t>
            </w:r>
            <w:r w:rsidR="00CC348D">
              <w:rPr>
                <w:spacing w:val="-5"/>
              </w:rPr>
              <w:t xml:space="preserve"> </w:t>
            </w:r>
            <w:r w:rsidR="00CC348D">
              <w:t>and</w:t>
            </w:r>
            <w:r w:rsidR="00CC348D">
              <w:rPr>
                <w:spacing w:val="-3"/>
              </w:rPr>
              <w:t xml:space="preserve"> </w:t>
            </w:r>
            <w:r w:rsidR="00CC348D">
              <w:t>Contributors</w:t>
            </w:r>
            <w:r w:rsidR="00CC348D">
              <w:tab/>
              <w:t>185</w:t>
            </w:r>
          </w:hyperlink>
        </w:p>
        <w:p w:rsidR="0053077E" w:rsidRDefault="005E3E55">
          <w:pPr>
            <w:pStyle w:val="TOC2"/>
            <w:tabs>
              <w:tab w:val="right" w:pos="9611"/>
            </w:tabs>
            <w:spacing w:before="112"/>
          </w:pPr>
          <w:hyperlink w:anchor="_TOC_250000" w:history="1">
            <w:r w:rsidR="00CC348D">
              <w:t>Image Sources, Licenses</w:t>
            </w:r>
            <w:r w:rsidR="00CC348D">
              <w:rPr>
                <w:spacing w:val="-11"/>
              </w:rPr>
              <w:t xml:space="preserve"> </w:t>
            </w:r>
            <w:r w:rsidR="00CC348D">
              <w:t>and</w:t>
            </w:r>
            <w:r w:rsidR="00CC348D">
              <w:rPr>
                <w:spacing w:val="-4"/>
              </w:rPr>
              <w:t xml:space="preserve"> </w:t>
            </w:r>
            <w:r w:rsidR="00CC348D">
              <w:t>Contributors</w:t>
            </w:r>
            <w:r w:rsidR="00CC348D">
              <w:tab/>
              <w:t>186</w:t>
            </w:r>
          </w:hyperlink>
        </w:p>
      </w:sdtContent>
    </w:sdt>
    <w:p w:rsidR="0053077E" w:rsidRDefault="0053077E">
      <w:pPr>
        <w:sectPr w:rsidR="0053077E">
          <w:pgSz w:w="11910" w:h="16840"/>
          <w:pgMar w:top="1420" w:right="740" w:bottom="280" w:left="740" w:header="720" w:footer="720" w:gutter="0"/>
          <w:cols w:space="720"/>
        </w:sectPr>
      </w:pPr>
    </w:p>
    <w:p w:rsidR="0053077E" w:rsidRDefault="0053077E">
      <w:pPr>
        <w:pStyle w:val="BodyText"/>
        <w:rPr>
          <w:rFonts w:ascii="Book Antiqua"/>
        </w:rPr>
      </w:pPr>
    </w:p>
    <w:p w:rsidR="0053077E" w:rsidRDefault="0053077E">
      <w:pPr>
        <w:pStyle w:val="BodyText"/>
        <w:rPr>
          <w:rFonts w:ascii="Book Antiqua"/>
        </w:rPr>
      </w:pPr>
    </w:p>
    <w:p w:rsidR="0053077E" w:rsidRDefault="0053077E">
      <w:pPr>
        <w:pStyle w:val="BodyText"/>
        <w:spacing w:before="7"/>
        <w:rPr>
          <w:rFonts w:ascii="Book Antiqua"/>
          <w:sz w:val="19"/>
        </w:rPr>
      </w:pPr>
    </w:p>
    <w:p w:rsidR="0053077E" w:rsidRDefault="00CC348D">
      <w:pPr>
        <w:pStyle w:val="BodyText"/>
        <w:ind w:left="3709"/>
        <w:rPr>
          <w:rFonts w:ascii="Book Antiqua"/>
        </w:rPr>
      </w:pPr>
      <w:r>
        <w:rPr>
          <w:rFonts w:ascii="Book Antiqua"/>
          <w:noProof/>
          <w:lang w:val="fr-FR" w:eastAsia="fr-FR"/>
        </w:rPr>
        <w:drawing>
          <wp:inline distT="0" distB="0" distL="0" distR="0">
            <wp:extent cx="2083970" cy="2147125"/>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2083970" cy="2147125"/>
                    </a:xfrm>
                    <a:prstGeom prst="rect">
                      <a:avLst/>
                    </a:prstGeom>
                  </pic:spPr>
                </pic:pic>
              </a:graphicData>
            </a:graphic>
          </wp:inline>
        </w:drawing>
      </w:r>
    </w:p>
    <w:p w:rsidR="0053077E" w:rsidRDefault="0053077E">
      <w:pPr>
        <w:pStyle w:val="BodyText"/>
        <w:rPr>
          <w:rFonts w:ascii="Book Antiqua"/>
          <w:sz w:val="24"/>
        </w:rPr>
      </w:pPr>
    </w:p>
    <w:p w:rsidR="0053077E" w:rsidRDefault="0053077E">
      <w:pPr>
        <w:pStyle w:val="BodyText"/>
        <w:rPr>
          <w:rFonts w:ascii="Book Antiqua"/>
          <w:sz w:val="24"/>
        </w:rPr>
      </w:pPr>
    </w:p>
    <w:p w:rsidR="0053077E" w:rsidRDefault="0053077E">
      <w:pPr>
        <w:pStyle w:val="BodyText"/>
        <w:spacing w:before="7"/>
        <w:rPr>
          <w:rFonts w:ascii="Book Antiqua"/>
          <w:sz w:val="30"/>
        </w:rPr>
      </w:pPr>
    </w:p>
    <w:p w:rsidR="0053077E" w:rsidRDefault="00CC348D">
      <w:pPr>
        <w:pStyle w:val="Heading4"/>
        <w:ind w:left="1777" w:right="1777"/>
        <w:jc w:val="center"/>
      </w:pPr>
      <w:r>
        <w:t>INTERNATIONAL ASSOCIATION OF MARINE</w:t>
      </w:r>
    </w:p>
    <w:p w:rsidR="0053077E" w:rsidRDefault="00CC348D">
      <w:pPr>
        <w:spacing w:before="119" w:line="357" w:lineRule="auto"/>
        <w:ind w:left="2424" w:right="2422"/>
        <w:jc w:val="center"/>
        <w:rPr>
          <w:rFonts w:ascii="Book Antiqua"/>
          <w:b/>
          <w:sz w:val="20"/>
        </w:rPr>
      </w:pPr>
      <w:r>
        <w:rPr>
          <w:rFonts w:ascii="Book Antiqua"/>
          <w:b/>
          <w:w w:val="95"/>
          <w:sz w:val="20"/>
        </w:rPr>
        <w:t xml:space="preserve">AIDS TO NAVIGATION AND LIGHTHOUSE AUTHORITIES </w:t>
      </w:r>
      <w:r>
        <w:rPr>
          <w:rFonts w:ascii="Book Antiqua"/>
          <w:b/>
          <w:sz w:val="20"/>
        </w:rPr>
        <w:t>NAVGUIDE</w:t>
      </w:r>
    </w:p>
    <w:p w:rsidR="0053077E" w:rsidRDefault="00CC348D">
      <w:pPr>
        <w:spacing w:before="2" w:line="357" w:lineRule="auto"/>
        <w:ind w:left="3614" w:right="3612"/>
        <w:jc w:val="center"/>
        <w:rPr>
          <w:rFonts w:ascii="Book Antiqua"/>
          <w:b/>
          <w:sz w:val="20"/>
        </w:rPr>
      </w:pPr>
      <w:r>
        <w:rPr>
          <w:rFonts w:ascii="Book Antiqua"/>
          <w:b/>
          <w:w w:val="95"/>
          <w:sz w:val="20"/>
        </w:rPr>
        <w:t xml:space="preserve">AIDS TO NAVIGATION MANUAL </w:t>
      </w:r>
      <w:r>
        <w:rPr>
          <w:rFonts w:ascii="Book Antiqua"/>
          <w:b/>
          <w:sz w:val="20"/>
        </w:rPr>
        <w:t>2018</w:t>
      </w:r>
    </w:p>
    <w:p w:rsidR="0053077E" w:rsidRDefault="00CC348D">
      <w:pPr>
        <w:spacing w:before="1" w:line="357" w:lineRule="auto"/>
        <w:ind w:left="4427" w:right="4425"/>
        <w:jc w:val="center"/>
        <w:rPr>
          <w:rFonts w:ascii="Book Antiqua"/>
          <w:b/>
          <w:sz w:val="20"/>
        </w:rPr>
      </w:pPr>
      <w:r>
        <w:rPr>
          <w:rFonts w:ascii="Book Antiqua"/>
          <w:b/>
          <w:w w:val="95"/>
          <w:sz w:val="20"/>
        </w:rPr>
        <w:t xml:space="preserve">EIGTH EDITION </w:t>
      </w:r>
      <w:r>
        <w:rPr>
          <w:rFonts w:ascii="Book Antiqua"/>
          <w:b/>
          <w:sz w:val="20"/>
        </w:rPr>
        <w:t>IALA-AISM</w:t>
      </w:r>
    </w:p>
    <w:p w:rsidR="0053077E" w:rsidRPr="00CC348D" w:rsidRDefault="00CC348D">
      <w:pPr>
        <w:pStyle w:val="BodyText"/>
        <w:spacing w:before="3"/>
        <w:ind w:left="1777" w:right="1777"/>
        <w:jc w:val="center"/>
        <w:rPr>
          <w:lang w:val="fr-FR"/>
        </w:rPr>
      </w:pPr>
      <w:r w:rsidRPr="00CC348D">
        <w:rPr>
          <w:lang w:val="fr-FR"/>
        </w:rPr>
        <w:t>10 RUE DES GAUDINES</w:t>
      </w:r>
    </w:p>
    <w:p w:rsidR="0053077E" w:rsidRPr="00CC348D" w:rsidRDefault="00CC348D">
      <w:pPr>
        <w:pStyle w:val="BodyText"/>
        <w:spacing w:before="130"/>
        <w:ind w:left="1777" w:right="1777"/>
        <w:jc w:val="center"/>
        <w:rPr>
          <w:lang w:val="fr-FR"/>
        </w:rPr>
      </w:pPr>
      <w:r w:rsidRPr="00CC348D">
        <w:rPr>
          <w:lang w:val="fr-FR"/>
        </w:rPr>
        <w:t>78100</w:t>
      </w:r>
    </w:p>
    <w:p w:rsidR="0053077E" w:rsidRPr="00CC348D" w:rsidRDefault="00CC348D">
      <w:pPr>
        <w:pStyle w:val="BodyText"/>
        <w:spacing w:before="130" w:line="376" w:lineRule="auto"/>
        <w:ind w:left="4154" w:right="4152"/>
        <w:jc w:val="center"/>
        <w:rPr>
          <w:lang w:val="fr-FR"/>
        </w:rPr>
      </w:pPr>
      <w:r w:rsidRPr="00CC348D">
        <w:rPr>
          <w:lang w:val="fr-FR"/>
        </w:rPr>
        <w:t>ST GERMAIN EN LAYE FRANCE</w:t>
      </w:r>
    </w:p>
    <w:p w:rsidR="0053077E" w:rsidRPr="00CC348D" w:rsidRDefault="00CC348D">
      <w:pPr>
        <w:pStyle w:val="BodyText"/>
        <w:spacing w:line="228" w:lineRule="exact"/>
        <w:ind w:left="1777" w:right="1777"/>
        <w:jc w:val="center"/>
        <w:rPr>
          <w:lang w:val="fr-FR"/>
        </w:rPr>
      </w:pPr>
      <w:r w:rsidRPr="00CC348D">
        <w:rPr>
          <w:lang w:val="fr-FR"/>
        </w:rPr>
        <w:t>TEL +33 1 34 51 70 01</w:t>
      </w:r>
    </w:p>
    <w:p w:rsidR="0053077E" w:rsidRPr="00CC348D" w:rsidRDefault="00CC348D">
      <w:pPr>
        <w:pStyle w:val="BodyText"/>
        <w:spacing w:before="130" w:line="376" w:lineRule="auto"/>
        <w:ind w:left="3871" w:right="3856" w:firstLine="385"/>
        <w:rPr>
          <w:lang w:val="fr-FR"/>
        </w:rPr>
      </w:pPr>
      <w:r w:rsidRPr="00CC348D">
        <w:rPr>
          <w:lang w:val="fr-FR"/>
        </w:rPr>
        <w:t>FAX +33 1 34 51 82 05 WEB:</w:t>
      </w:r>
      <w:hyperlink r:id="rId9">
        <w:r w:rsidRPr="00CC348D">
          <w:rPr>
            <w:lang w:val="fr-FR"/>
          </w:rPr>
          <w:t xml:space="preserve"> WWW.IALA-AISM.ORG</w:t>
        </w:r>
      </w:hyperlink>
    </w:p>
    <w:p w:rsidR="0053077E" w:rsidRPr="00CC348D" w:rsidRDefault="00CC348D">
      <w:pPr>
        <w:pStyle w:val="BodyText"/>
        <w:spacing w:line="228" w:lineRule="exact"/>
        <w:ind w:left="1777" w:right="1777"/>
        <w:jc w:val="center"/>
        <w:rPr>
          <w:lang w:val="fr-FR"/>
        </w:rPr>
      </w:pPr>
      <w:r w:rsidRPr="00CC348D">
        <w:rPr>
          <w:lang w:val="fr-FR"/>
        </w:rPr>
        <w:t xml:space="preserve">EMAIL: </w:t>
      </w:r>
      <w:hyperlink r:id="rId10">
        <w:r w:rsidRPr="00CC348D">
          <w:rPr>
            <w:lang w:val="fr-FR"/>
          </w:rPr>
          <w:t>CONTACT@IALA-AISM.ORG</w:t>
        </w:r>
      </w:hyperlink>
    </w:p>
    <w:p w:rsidR="0053077E" w:rsidRDefault="00CC348D">
      <w:pPr>
        <w:pStyle w:val="BodyText"/>
        <w:spacing w:before="130"/>
        <w:ind w:left="1777" w:right="1777"/>
        <w:jc w:val="center"/>
      </w:pPr>
      <w:r>
        <w:t>© IALA-AISM 2018</w:t>
      </w:r>
    </w:p>
    <w:p w:rsidR="0053077E" w:rsidRDefault="00CC348D">
      <w:pPr>
        <w:pStyle w:val="BodyText"/>
        <w:spacing w:before="130"/>
        <w:ind w:left="1777" w:right="1777"/>
        <w:jc w:val="center"/>
      </w:pPr>
      <w:r>
        <w:t>Reproductiuon for training or education purposes permitted.</w:t>
      </w:r>
    </w:p>
    <w:p w:rsidR="0053077E" w:rsidRDefault="0053077E">
      <w:pPr>
        <w:jc w:val="center"/>
        <w:sectPr w:rsidR="0053077E">
          <w:headerReference w:type="default" r:id="rId11"/>
          <w:footerReference w:type="default" r:id="rId12"/>
          <w:pgSz w:w="11910" w:h="16840"/>
          <w:pgMar w:top="1840" w:right="740" w:bottom="840" w:left="740" w:header="587" w:footer="650" w:gutter="0"/>
          <w:cols w:space="720"/>
        </w:sectPr>
      </w:pPr>
    </w:p>
    <w:p w:rsidR="0053077E" w:rsidRDefault="0053077E">
      <w:pPr>
        <w:pStyle w:val="BodyText"/>
        <w:spacing w:before="3"/>
        <w:rPr>
          <w:sz w:val="22"/>
        </w:rPr>
      </w:pPr>
    </w:p>
    <w:p w:rsidR="0053077E" w:rsidRDefault="00CC348D">
      <w:pPr>
        <w:pStyle w:val="Heading1"/>
        <w:spacing w:before="82"/>
        <w:jc w:val="both"/>
      </w:pPr>
      <w:bookmarkStart w:id="1" w:name="_TOC_250013"/>
      <w:bookmarkEnd w:id="1"/>
      <w:r>
        <w:t>Navguide: Foreword</w:t>
      </w:r>
    </w:p>
    <w:p w:rsidR="0053077E" w:rsidRDefault="00CC348D">
      <w:pPr>
        <w:pStyle w:val="BodyText"/>
        <w:spacing w:before="7"/>
        <w:rPr>
          <w:rFonts w:ascii="Book Antiqua"/>
          <w:b/>
          <w:sz w:val="22"/>
        </w:rPr>
      </w:pPr>
      <w:r>
        <w:rPr>
          <w:noProof/>
          <w:lang w:val="fr-FR" w:eastAsia="fr-FR"/>
        </w:rPr>
        <w:drawing>
          <wp:anchor distT="0" distB="0" distL="0" distR="0" simplePos="0" relativeHeight="251561984" behindDoc="0" locked="0" layoutInCell="1" allowOverlap="1">
            <wp:simplePos x="0" y="0"/>
            <wp:positionH relativeFrom="page">
              <wp:posOffset>796199</wp:posOffset>
            </wp:positionH>
            <wp:positionV relativeFrom="paragraph">
              <wp:posOffset>197949</wp:posOffset>
            </wp:positionV>
            <wp:extent cx="2057401" cy="2904363"/>
            <wp:effectExtent l="0" t="0" r="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3" cstate="print"/>
                    <a:stretch>
                      <a:fillRect/>
                    </a:stretch>
                  </pic:blipFill>
                  <pic:spPr>
                    <a:xfrm>
                      <a:off x="0" y="0"/>
                      <a:ext cx="2057401" cy="2904363"/>
                    </a:xfrm>
                    <a:prstGeom prst="rect">
                      <a:avLst/>
                    </a:prstGeom>
                  </pic:spPr>
                </pic:pic>
              </a:graphicData>
            </a:graphic>
          </wp:anchor>
        </w:drawing>
      </w:r>
    </w:p>
    <w:p w:rsidR="0053077E" w:rsidRDefault="00CC348D">
      <w:pPr>
        <w:pStyle w:val="BodyText"/>
        <w:spacing w:before="20" w:line="312" w:lineRule="auto"/>
        <w:ind w:left="513" w:right="511"/>
        <w:jc w:val="both"/>
      </w:pPr>
      <w:r>
        <w:t>The NAVGUIDE has been a signature document and information source for IALA members and users for now many years. The 2018 edition of the Guide continues on with this proud tradition and sees it updated with the latest information and developments in the field of Marine Aids to Navigation technology and application.</w:t>
      </w:r>
    </w:p>
    <w:p w:rsidR="0053077E" w:rsidRDefault="00CC348D">
      <w:pPr>
        <w:pStyle w:val="BodyText"/>
        <w:spacing w:before="63" w:line="312" w:lineRule="auto"/>
        <w:ind w:left="513" w:right="511"/>
        <w:jc w:val="both"/>
      </w:pPr>
      <w:r>
        <w:t>The Guide is a product of four years collaboration by the world</w:t>
      </w:r>
      <w:r>
        <w:rPr>
          <w:rFonts w:ascii="Microsoft Sans Serif" w:hAnsi="Microsoft Sans Serif"/>
        </w:rPr>
        <w:t>’</w:t>
      </w:r>
      <w:r>
        <w:t>s leading experts on Marine Aids to Navigation, produced by the four primary Committees, AtoN Requirements and Management (ARM), AtoN Engineering and Sustainability (ENG), e-Navigation (ENAV) and Vessel Traffic Services (VTS). The ARM Committee has the primary oversight for its editing and production.</w:t>
      </w:r>
    </w:p>
    <w:p w:rsidR="0053077E" w:rsidRDefault="00CC348D">
      <w:pPr>
        <w:pStyle w:val="BodyText"/>
        <w:spacing w:before="64" w:line="312" w:lineRule="auto"/>
        <w:ind w:left="513" w:right="511"/>
        <w:jc w:val="both"/>
      </w:pPr>
      <w:r>
        <w:t>The Guide plays an important role within the IALA information suite and is regarded as a primary source of information for Marine Aids to Navigation practitioners around the world, along with the other IALA Standards, Recommendations, Guidelines, Manuals and other publications.</w:t>
      </w:r>
    </w:p>
    <w:p w:rsidR="0053077E" w:rsidRDefault="00CC348D">
      <w:pPr>
        <w:pStyle w:val="BodyText"/>
        <w:spacing w:before="63" w:line="312" w:lineRule="auto"/>
        <w:ind w:left="513" w:right="511"/>
        <w:jc w:val="both"/>
      </w:pPr>
      <w:r>
        <w:t>As one of the essential publications for Marine Aids to Navigation practitioners, the Guide also has recently been included as one of the key guidance documents in the Aids to Navigation Management training syllabus for IALA</w:t>
      </w:r>
      <w:r>
        <w:rPr>
          <w:rFonts w:ascii="Microsoft Sans Serif" w:hAnsi="Microsoft Sans Serif"/>
        </w:rPr>
        <w:t>’</w:t>
      </w:r>
      <w:r>
        <w:t>s World-Wide Academy. The Guide has been translated into many languages and IALA encourages this practice and is keen to work with members to assist in this process and its dissemination into all regions of the world where English is not the primary working language.</w:t>
      </w:r>
    </w:p>
    <w:p w:rsidR="0053077E" w:rsidRDefault="00CC348D">
      <w:pPr>
        <w:pStyle w:val="BodyText"/>
        <w:spacing w:before="65" w:line="312" w:lineRule="auto"/>
        <w:ind w:left="513" w:right="511"/>
        <w:jc w:val="both"/>
      </w:pPr>
      <w:r>
        <w:t>The 2018 edition of the NAVGUIDE also sees its primary means of distribution being in a digital format which will be available on the website (www.iala-aism.org) along with all the other information sources available to our members and users of Marine Aids to Navigation. I encourage readers of this Guide to also consult the website for other information references that may assist you in your day-to-day work in the field of Marine Aids to Navigation. As always, IALA is receptive to feedback on how the Guide may further be developed for future editions and welcomes suggestions for improvements (contact@iala-aism.org).</w:t>
      </w:r>
    </w:p>
    <w:p w:rsidR="0053077E" w:rsidRDefault="00CC348D">
      <w:pPr>
        <w:pStyle w:val="BodyText"/>
        <w:spacing w:before="66" w:line="312" w:lineRule="auto"/>
        <w:ind w:left="513" w:right="511"/>
        <w:jc w:val="both"/>
      </w:pPr>
      <w:r>
        <w:t>In closing, I would like to thank the IALA membership for helping to produce this 2018 edition of the NAVGUIDE and reflect on the unique nature of IALA that allows professionals from around the world to contribute their expertise to assist the international maritime community in improving and harmonizing Marine Aids to Navigation.</w:t>
      </w:r>
    </w:p>
    <w:p w:rsidR="0053077E" w:rsidRDefault="00CC348D">
      <w:pPr>
        <w:spacing w:before="63" w:line="376" w:lineRule="auto"/>
        <w:ind w:left="513" w:right="6292"/>
        <w:rPr>
          <w:i/>
          <w:sz w:val="20"/>
        </w:rPr>
      </w:pPr>
      <w:r>
        <w:rPr>
          <w:i/>
          <w:sz w:val="20"/>
        </w:rPr>
        <w:t>Francis Zachariae, IALA Secretary-General, November 2017</w:t>
      </w:r>
    </w:p>
    <w:p w:rsidR="0053077E" w:rsidRDefault="0053077E">
      <w:pPr>
        <w:spacing w:line="376" w:lineRule="auto"/>
        <w:rPr>
          <w:sz w:val="20"/>
        </w:rPr>
        <w:sectPr w:rsidR="0053077E">
          <w:headerReference w:type="default" r:id="rId14"/>
          <w:pgSz w:w="11910" w:h="16840"/>
          <w:pgMar w:top="840" w:right="740" w:bottom="840" w:left="740" w:header="587" w:footer="650" w:gutter="0"/>
          <w:cols w:space="720"/>
        </w:sectPr>
      </w:pPr>
    </w:p>
    <w:p w:rsidR="0053077E" w:rsidRDefault="0053077E">
      <w:pPr>
        <w:pStyle w:val="BodyText"/>
        <w:spacing w:before="3"/>
        <w:rPr>
          <w:i/>
          <w:sz w:val="22"/>
        </w:rPr>
      </w:pPr>
    </w:p>
    <w:p w:rsidR="0053077E" w:rsidRDefault="00CC348D">
      <w:pPr>
        <w:pStyle w:val="Heading1"/>
        <w:spacing w:before="82" w:line="491" w:lineRule="exact"/>
      </w:pPr>
      <w:r>
        <w:t>Navguide: Chapter 1 - An Introduction to IALA</w:t>
      </w:r>
    </w:p>
    <w:p w:rsidR="0053077E" w:rsidRDefault="00CC348D">
      <w:pPr>
        <w:spacing w:line="581" w:lineRule="exact"/>
        <w:ind w:left="513"/>
        <w:rPr>
          <w:rFonts w:ascii="Book Antiqua" w:hAnsi="Book Antiqua"/>
          <w:b/>
          <w:sz w:val="44"/>
        </w:rPr>
      </w:pPr>
      <w:r>
        <w:rPr>
          <w:noProof/>
          <w:lang w:val="fr-FR" w:eastAsia="fr-FR"/>
        </w:rPr>
        <mc:AlternateContent>
          <mc:Choice Requires="wps">
            <w:drawing>
              <wp:anchor distT="0" distB="0" distL="0" distR="0" simplePos="0" relativeHeight="251583488" behindDoc="0" locked="0" layoutInCell="1" allowOverlap="1">
                <wp:simplePos x="0" y="0"/>
                <wp:positionH relativeFrom="page">
                  <wp:posOffset>796290</wp:posOffset>
                </wp:positionH>
                <wp:positionV relativeFrom="paragraph">
                  <wp:posOffset>426085</wp:posOffset>
                </wp:positionV>
                <wp:extent cx="5967730" cy="0"/>
                <wp:effectExtent l="15240" t="9525" r="8255" b="9525"/>
                <wp:wrapTopAndBottom/>
                <wp:docPr id="559" name="Line 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773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41E43B" id="Line 382" o:spid="_x0000_s1026" style="position:absolute;z-index:2515834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2.7pt,33.55pt" to="532.6pt,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" strokeweight="1pt">
                <w10:wrap type="topAndBottom" anchorx="page"/>
              </v:line>
            </w:pict>
          </mc:Fallback>
        </mc:AlternateContent>
      </w:r>
      <w:r>
        <w:rPr>
          <w:rFonts w:ascii="Arial Black" w:hAnsi="Arial Black"/>
          <w:b/>
          <w:sz w:val="44"/>
        </w:rPr>
        <w:t xml:space="preserve">– </w:t>
      </w:r>
      <w:r>
        <w:rPr>
          <w:rFonts w:ascii="Book Antiqua" w:hAnsi="Book Antiqua"/>
          <w:b/>
          <w:sz w:val="44"/>
        </w:rPr>
        <w:t>AISM</w:t>
      </w:r>
    </w:p>
    <w:p w:rsidR="0053077E" w:rsidRDefault="0053077E">
      <w:pPr>
        <w:pStyle w:val="BodyText"/>
        <w:spacing w:before="8"/>
        <w:rPr>
          <w:rFonts w:ascii="Book Antiqua"/>
          <w:b/>
          <w:sz w:val="12"/>
        </w:rPr>
      </w:pPr>
    </w:p>
    <w:p w:rsidR="0053077E" w:rsidRDefault="00CC348D">
      <w:pPr>
        <w:pStyle w:val="Heading2"/>
        <w:numPr>
          <w:ilvl w:val="1"/>
          <w:numId w:val="61"/>
        </w:numPr>
        <w:tabs>
          <w:tab w:val="left" w:pos="934"/>
        </w:tabs>
        <w:spacing w:before="89"/>
      </w:pPr>
      <w:r>
        <w:t>Purpose and</w:t>
      </w:r>
      <w:r>
        <w:rPr>
          <w:spacing w:val="-3"/>
        </w:rPr>
        <w:t xml:space="preserve"> </w:t>
      </w:r>
      <w:r>
        <w:t>Scope</w:t>
      </w:r>
    </w:p>
    <w:p w:rsidR="0053077E" w:rsidRDefault="00CC348D">
      <w:pPr>
        <w:pStyle w:val="BodyText"/>
        <w:spacing w:before="115" w:line="312" w:lineRule="auto"/>
        <w:ind w:left="513" w:right="511"/>
        <w:jc w:val="both"/>
      </w:pPr>
      <w:r>
        <w:t>The purpose of this manual is to assist Marine Aids to Navigation (AtoN) authorities in the harmonization of AtoN by providing a first point of reference on all aspects of providing an AtoN service. The manual also provides references to more detailed guidance from related international organizations on specific topics.</w:t>
      </w:r>
    </w:p>
    <w:p w:rsidR="0053077E" w:rsidRDefault="0053077E">
      <w:pPr>
        <w:pStyle w:val="BodyText"/>
        <w:rPr>
          <w:sz w:val="27"/>
        </w:rPr>
      </w:pPr>
    </w:p>
    <w:p w:rsidR="0053077E" w:rsidRDefault="00CC348D">
      <w:pPr>
        <w:pStyle w:val="Heading2"/>
        <w:numPr>
          <w:ilvl w:val="1"/>
          <w:numId w:val="61"/>
        </w:numPr>
        <w:tabs>
          <w:tab w:val="left" w:pos="934"/>
        </w:tabs>
      </w:pPr>
      <w:r>
        <w:t>Background</w:t>
      </w:r>
    </w:p>
    <w:p w:rsidR="0053077E" w:rsidRDefault="00CC348D">
      <w:pPr>
        <w:pStyle w:val="BodyText"/>
        <w:spacing w:before="115" w:line="312" w:lineRule="auto"/>
        <w:ind w:left="513"/>
      </w:pPr>
      <w:r>
        <w:t>Shipping is a global industry that is regulated through various organizations. Nations have recognized that it is both effective and appropriate to regulate and manage shipping on an international basis.</w:t>
      </w:r>
    </w:p>
    <w:p w:rsidR="0053077E" w:rsidRDefault="00CC348D">
      <w:pPr>
        <w:pStyle w:val="BodyText"/>
        <w:spacing w:before="62" w:line="312" w:lineRule="auto"/>
        <w:ind w:left="513" w:right="511"/>
        <w:jc w:val="both"/>
      </w:pPr>
      <w:r>
        <w:t>IALA is a non-profit, international technical association devoted to the harmonization of Marine Aids to Navigation. IALA was formed in 1957 to provide a framework for aids to navigation authorities, manufacturers and consultants from all parts of the world.</w:t>
      </w:r>
    </w:p>
    <w:p w:rsidR="0053077E" w:rsidRDefault="00CC348D">
      <w:pPr>
        <w:pStyle w:val="BodyText"/>
        <w:spacing w:before="63" w:line="312" w:lineRule="auto"/>
        <w:ind w:left="513" w:right="511"/>
        <w:jc w:val="both"/>
      </w:pPr>
      <w:r>
        <w:t>The aim of IALA is to foster the safe and efficient movement of vessels through the improvement and harmonization of Marine Aids to Navigation worldwide, and by other appropriate means, for the benefit of the maritime community and the protection of the marine environment. The Strategic Vision for 2018-2026 sets out two main goals:</w:t>
      </w:r>
    </w:p>
    <w:p w:rsidR="0053077E" w:rsidRDefault="00CC348D">
      <w:pPr>
        <w:pStyle w:val="ListParagraph"/>
        <w:numPr>
          <w:ilvl w:val="0"/>
          <w:numId w:val="60"/>
        </w:numPr>
        <w:tabs>
          <w:tab w:val="left" w:pos="754"/>
        </w:tabs>
        <w:spacing w:before="63"/>
        <w:rPr>
          <w:sz w:val="20"/>
        </w:rPr>
      </w:pPr>
      <w:r>
        <w:rPr>
          <w:sz w:val="20"/>
        </w:rPr>
        <w:t>Marine Aids to Navigation are harmonized through international cooperation and the provision of standards.</w:t>
      </w:r>
    </w:p>
    <w:p w:rsidR="0053077E" w:rsidRDefault="00CC348D">
      <w:pPr>
        <w:pStyle w:val="ListParagraph"/>
        <w:numPr>
          <w:ilvl w:val="0"/>
          <w:numId w:val="60"/>
        </w:numPr>
        <w:tabs>
          <w:tab w:val="left" w:pos="754"/>
        </w:tabs>
        <w:spacing w:line="312" w:lineRule="auto"/>
        <w:ind w:right="704"/>
        <w:rPr>
          <w:sz w:val="20"/>
        </w:rPr>
      </w:pPr>
      <w:r>
        <w:rPr>
          <w:sz w:val="20"/>
        </w:rPr>
        <w:t>All coastal states have contributed to an efficient global network of Marine Aids to Navigation through capacity building and the sharing of expertise.</w:t>
      </w:r>
    </w:p>
    <w:p w:rsidR="0053077E" w:rsidRDefault="0053077E">
      <w:pPr>
        <w:pStyle w:val="BodyText"/>
        <w:spacing w:before="10"/>
        <w:rPr>
          <w:sz w:val="26"/>
        </w:rPr>
      </w:pPr>
    </w:p>
    <w:p w:rsidR="0053077E" w:rsidRDefault="00CC348D">
      <w:pPr>
        <w:pStyle w:val="Heading2"/>
        <w:numPr>
          <w:ilvl w:val="1"/>
          <w:numId w:val="61"/>
        </w:numPr>
        <w:tabs>
          <w:tab w:val="left" w:pos="934"/>
        </w:tabs>
      </w:pPr>
      <w:r>
        <w:t>Membership</w:t>
      </w:r>
    </w:p>
    <w:p w:rsidR="0053077E" w:rsidRDefault="00CC348D">
      <w:pPr>
        <w:pStyle w:val="BodyText"/>
        <w:spacing w:before="116"/>
        <w:ind w:left="513"/>
      </w:pPr>
      <w:r>
        <w:t>IALA has four types of members:</w:t>
      </w:r>
    </w:p>
    <w:p w:rsidR="0053077E" w:rsidRDefault="00CC348D">
      <w:pPr>
        <w:pStyle w:val="BodyText"/>
        <w:spacing w:before="128" w:line="300" w:lineRule="auto"/>
        <w:ind w:left="513" w:right="426"/>
      </w:pPr>
      <w:r>
        <w:rPr>
          <w:rFonts w:ascii="Book Antiqua"/>
          <w:b/>
        </w:rPr>
        <w:t xml:space="preserve">National Membership: </w:t>
      </w:r>
      <w:r>
        <w:t>Applicable to the national authority of any country that is legally responsible for the provision, management, maintenance or operation of Marine Aids to Navigation.</w:t>
      </w:r>
    </w:p>
    <w:p w:rsidR="0053077E" w:rsidRDefault="00CC348D">
      <w:pPr>
        <w:pStyle w:val="BodyText"/>
        <w:spacing w:before="71" w:line="300" w:lineRule="auto"/>
        <w:ind w:left="513"/>
      </w:pPr>
      <w:r>
        <w:rPr>
          <w:rFonts w:ascii="Book Antiqua"/>
          <w:b/>
        </w:rPr>
        <w:t xml:space="preserve">Associate Membership: </w:t>
      </w:r>
      <w:r>
        <w:t>Applicable to any other service, organization or scientific agency concerned with aids to navigation or related matters.</w:t>
      </w:r>
    </w:p>
    <w:p w:rsidR="0053077E" w:rsidRDefault="00CC348D">
      <w:pPr>
        <w:pStyle w:val="BodyText"/>
        <w:spacing w:before="71" w:line="300" w:lineRule="auto"/>
        <w:ind w:left="513" w:right="426"/>
      </w:pPr>
      <w:r>
        <w:rPr>
          <w:rFonts w:ascii="Book Antiqua"/>
          <w:b/>
        </w:rPr>
        <w:t xml:space="preserve">Industrial Membership: </w:t>
      </w:r>
      <w:r>
        <w:t>Applicable to manufacturers and distributors of Marine Aids to Navigation equipment for sale, or organizations providing aids to marine navigation services or technical advice under contract.</w:t>
      </w:r>
    </w:p>
    <w:p w:rsidR="0053077E" w:rsidRDefault="00CC348D">
      <w:pPr>
        <w:pStyle w:val="BodyText"/>
        <w:spacing w:before="72" w:line="300" w:lineRule="auto"/>
        <w:ind w:left="513" w:right="426"/>
      </w:pPr>
      <w:r>
        <w:rPr>
          <w:rFonts w:ascii="Book Antiqua"/>
          <w:b/>
        </w:rPr>
        <w:t xml:space="preserve">Honorary Membership: </w:t>
      </w:r>
      <w:r>
        <w:t>May be conferred for life by the Council to any individual who is considered to have made an important contribution to the work of IALA.</w:t>
      </w:r>
    </w:p>
    <w:p w:rsidR="0053077E" w:rsidRDefault="0053077E">
      <w:pPr>
        <w:spacing w:line="300" w:lineRule="auto"/>
        <w:sectPr w:rsidR="0053077E">
          <w:headerReference w:type="default" r:id="rId15"/>
          <w:pgSz w:w="11910" w:h="16840"/>
          <w:pgMar w:top="840" w:right="740" w:bottom="840" w:left="740" w:header="587" w:footer="650" w:gutter="0"/>
          <w:pgNumType w:start="3"/>
          <w:cols w:space="720"/>
        </w:sectPr>
      </w:pPr>
    </w:p>
    <w:p w:rsidR="0053077E" w:rsidRDefault="0053077E">
      <w:pPr>
        <w:pStyle w:val="BodyText"/>
      </w:pPr>
    </w:p>
    <w:p w:rsidR="0053077E" w:rsidRDefault="0053077E">
      <w:pPr>
        <w:pStyle w:val="BodyText"/>
        <w:spacing w:before="7"/>
        <w:rPr>
          <w:sz w:val="24"/>
        </w:rPr>
      </w:pPr>
    </w:p>
    <w:p w:rsidR="0053077E" w:rsidRDefault="00CC348D">
      <w:pPr>
        <w:pStyle w:val="BodyText"/>
        <w:ind w:left="627"/>
      </w:pPr>
      <w:r>
        <w:rPr>
          <w:noProof/>
          <w:lang w:val="fr-FR" w:eastAsia="fr-FR"/>
        </w:rPr>
        <mc:AlternateContent>
          <mc:Choice Requires="wpg">
            <w:drawing>
              <wp:inline distT="0" distB="0" distL="0" distR="0">
                <wp:extent cx="6028690" cy="4345940"/>
                <wp:effectExtent l="10795" t="11430" r="8890" b="5080"/>
                <wp:docPr id="556" name="Group 3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28690" cy="4345940"/>
                          <a:chOff x="0" y="0"/>
                          <a:chExt cx="9494" cy="6844"/>
                        </a:xfrm>
                      </wpg:grpSpPr>
                      <wps:wsp>
                        <wps:cNvPr id="557" name="Rectangle 381"/>
                        <wps:cNvSpPr>
                          <a:spLocks noChangeArrowheads="1"/>
                        </wps:cNvSpPr>
                        <wps:spPr bwMode="auto">
                          <a:xfrm>
                            <a:off x="0" y="0"/>
                            <a:ext cx="9494"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58" name="Picture 38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847" y="422"/>
                            <a:ext cx="7831" cy="56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744CA400" id="Group 379" o:spid="_x0000_s1026" style="width:474.7pt;height:342.2pt;mso-position-horizontal-relative:char;mso-position-vertical-relative:line" coordsize="9494,6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">
                <v:rect id="Rectangle 381" o:spid="_x0000_s1027" style="position:absolute;width:9494;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SKysQA&#10;AADcAAAADwAAAGRycy9kb3ducmV2LnhtbESPT2vCQBTE7wW/w/IEb3WjECupq4gSFDz5B9vjI/tM&#10;QrNvY3aN0U/vFgo9DjPzG2a26EwlWmpcaVnBaBiBIM6sLjlXcDqm71MQziNrrCyTggc5WMx7bzNM&#10;tL3zntqDz0WAsEtQQeF9nUjpsoIMuqGtiYN3sY1BH2STS93gPcBNJcdRNJEGSw4LBda0Kij7OdyM&#10;An+dbtL1d3t5mozjfGe/zpSyUoN+t/wE4anz/+G/9lYriOMP+D0TjoC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UisrEAAAA3AAAAA8AAAAAAAAAAAAAAAAAmAIAAGRycy9k&#10;b3ducmV2LnhtbFBLBQYAAAAABAAEAPUAAACJAwAAAAA=&#10;" filled="f" strokecolor="#bfbfbf" strokeweight="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80" o:spid="_x0000_s1028" type="#_x0000_t75" style="position:absolute;left:847;top:422;width:7831;height:56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jO2XCAAAA3AAAAA8AAABkcnMvZG93bnJldi54bWxET11rwjAUfR/sP4Q78G2mCrWjGksZTAUZ&#10;2+zA10tz12Y2N6WJWv+9eRjs8XC+V8VoO3GhwRvHCmbTBARx7bThRsF39fb8AsIHZI2dY1JwIw/F&#10;+vFhhbl2V/6iyyE0Ioawz1FBG0KfS+nrliz6qeuJI/fjBoshwqGResBrDLednCfJQlo0HBta7Om1&#10;pfp0OFsFvfndmI8qey8/t1lN5rgvqzFTavI0lksQgcbwL/5z77SCNI1r45l4BOT6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6oztlwgAAANwAAAAPAAAAAAAAAAAAAAAAAJ8C&#10;AABkcnMvZG93bnJldi54bWxQSwUGAAAAAAQABAD3AAAAjgMAAAAA&#10;">
                  <v:imagedata r:id="rId17" o:title=""/>
                </v:shape>
                <w10:anchorlock/>
              </v:group>
            </w:pict>
          </mc:Fallback>
        </mc:AlternateContent>
      </w:r>
    </w:p>
    <w:p w:rsidR="0053077E" w:rsidRDefault="00CC348D">
      <w:pPr>
        <w:pStyle w:val="BodyText"/>
        <w:spacing w:before="100"/>
        <w:ind w:left="513"/>
      </w:pPr>
      <w:r>
        <w:t>Figure 1 - IALA National Members (The shaded countries are IALA Members)</w:t>
      </w:r>
    </w:p>
    <w:p w:rsidR="0053077E" w:rsidRDefault="0053077E">
      <w:pPr>
        <w:pStyle w:val="BodyText"/>
        <w:spacing w:before="9"/>
        <w:rPr>
          <w:sz w:val="32"/>
        </w:rPr>
      </w:pPr>
    </w:p>
    <w:p w:rsidR="0053077E" w:rsidRDefault="00CC348D">
      <w:pPr>
        <w:pStyle w:val="Heading2"/>
        <w:numPr>
          <w:ilvl w:val="2"/>
          <w:numId w:val="59"/>
        </w:numPr>
        <w:tabs>
          <w:tab w:val="left" w:pos="1144"/>
        </w:tabs>
      </w:pPr>
      <w:r>
        <w:t>General</w:t>
      </w:r>
      <w:r>
        <w:rPr>
          <w:spacing w:val="-2"/>
        </w:rPr>
        <w:t xml:space="preserve"> </w:t>
      </w:r>
      <w:r>
        <w:t>Assembly</w:t>
      </w:r>
    </w:p>
    <w:p w:rsidR="0053077E" w:rsidRDefault="00CC348D">
      <w:pPr>
        <w:pStyle w:val="BodyText"/>
        <w:spacing w:before="115" w:line="312" w:lineRule="auto"/>
        <w:ind w:left="513" w:right="426"/>
      </w:pPr>
      <w:r>
        <w:t>The General Assembly brings together members from all the membership categories every four years and usually convenes in conjunction with the four-yearly Conference.</w:t>
      </w:r>
    </w:p>
    <w:p w:rsidR="0053077E" w:rsidRDefault="00CC348D">
      <w:pPr>
        <w:pStyle w:val="BodyText"/>
        <w:spacing w:before="62"/>
        <w:ind w:left="513"/>
      </w:pPr>
      <w:r>
        <w:t>National members attending the General Assembly are entitled to:</w:t>
      </w:r>
    </w:p>
    <w:p w:rsidR="0053077E" w:rsidRDefault="00CC348D">
      <w:pPr>
        <w:pStyle w:val="ListParagraph"/>
        <w:numPr>
          <w:ilvl w:val="0"/>
          <w:numId w:val="60"/>
        </w:numPr>
        <w:tabs>
          <w:tab w:val="left" w:pos="754"/>
        </w:tabs>
        <w:spacing w:before="130"/>
        <w:rPr>
          <w:sz w:val="20"/>
        </w:rPr>
      </w:pPr>
      <w:r>
        <w:rPr>
          <w:sz w:val="20"/>
        </w:rPr>
        <w:t>determine the broad policy direction;</w:t>
      </w:r>
    </w:p>
    <w:p w:rsidR="0053077E" w:rsidRDefault="00CC348D">
      <w:pPr>
        <w:pStyle w:val="ListParagraph"/>
        <w:numPr>
          <w:ilvl w:val="0"/>
          <w:numId w:val="60"/>
        </w:numPr>
        <w:tabs>
          <w:tab w:val="left" w:pos="754"/>
        </w:tabs>
        <w:rPr>
          <w:sz w:val="20"/>
        </w:rPr>
      </w:pPr>
      <w:r>
        <w:rPr>
          <w:sz w:val="20"/>
        </w:rPr>
        <w:t>elect members to the Council;</w:t>
      </w:r>
    </w:p>
    <w:p w:rsidR="0053077E" w:rsidRDefault="00CC348D">
      <w:pPr>
        <w:pStyle w:val="ListParagraph"/>
        <w:numPr>
          <w:ilvl w:val="0"/>
          <w:numId w:val="60"/>
        </w:numPr>
        <w:tabs>
          <w:tab w:val="left" w:pos="754"/>
        </w:tabs>
        <w:rPr>
          <w:sz w:val="20"/>
        </w:rPr>
      </w:pPr>
      <w:r>
        <w:rPr>
          <w:sz w:val="20"/>
        </w:rPr>
        <w:t>decide upon changes to the Constitution; and</w:t>
      </w:r>
    </w:p>
    <w:p w:rsidR="0053077E" w:rsidRDefault="00CC348D">
      <w:pPr>
        <w:pStyle w:val="ListParagraph"/>
        <w:numPr>
          <w:ilvl w:val="0"/>
          <w:numId w:val="60"/>
        </w:numPr>
        <w:tabs>
          <w:tab w:val="left" w:pos="754"/>
        </w:tabs>
        <w:rPr>
          <w:sz w:val="20"/>
        </w:rPr>
      </w:pPr>
      <w:r>
        <w:rPr>
          <w:sz w:val="20"/>
        </w:rPr>
        <w:t>approve Standards.</w:t>
      </w:r>
    </w:p>
    <w:p w:rsidR="0053077E" w:rsidRDefault="00CC348D">
      <w:pPr>
        <w:pStyle w:val="BodyText"/>
        <w:spacing w:before="130" w:line="312" w:lineRule="auto"/>
        <w:ind w:left="513" w:right="507"/>
      </w:pPr>
      <w:r>
        <w:t>Associate and Industrial members are entitled to attend the General Assembly and take part in the discussions, but they do not have the right to vote.</w:t>
      </w:r>
    </w:p>
    <w:p w:rsidR="0053077E" w:rsidRDefault="0053077E">
      <w:pPr>
        <w:spacing w:line="312" w:lineRule="auto"/>
        <w:sectPr w:rsidR="0053077E">
          <w:pgSz w:w="11910" w:h="16840"/>
          <w:pgMar w:top="840" w:right="740" w:bottom="840" w:left="740" w:header="587" w:footer="650" w:gutter="0"/>
          <w:cols w:space="720"/>
        </w:sectPr>
      </w:pPr>
    </w:p>
    <w:p w:rsidR="0053077E" w:rsidRDefault="0053077E">
      <w:pPr>
        <w:pStyle w:val="BodyText"/>
        <w:spacing w:before="7"/>
        <w:rPr>
          <w:sz w:val="23"/>
        </w:rPr>
      </w:pPr>
    </w:p>
    <w:p w:rsidR="0053077E" w:rsidRDefault="00CC348D">
      <w:pPr>
        <w:pStyle w:val="Heading2"/>
        <w:numPr>
          <w:ilvl w:val="2"/>
          <w:numId w:val="59"/>
        </w:numPr>
        <w:tabs>
          <w:tab w:val="left" w:pos="1144"/>
        </w:tabs>
        <w:spacing w:before="89"/>
      </w:pPr>
      <w:r>
        <w:t>The</w:t>
      </w:r>
      <w:r>
        <w:rPr>
          <w:spacing w:val="-1"/>
        </w:rPr>
        <w:t xml:space="preserve"> </w:t>
      </w:r>
      <w:r>
        <w:t>Council</w:t>
      </w:r>
    </w:p>
    <w:p w:rsidR="0053077E" w:rsidRDefault="00CC348D">
      <w:pPr>
        <w:pStyle w:val="BodyText"/>
        <w:spacing w:before="115" w:line="312" w:lineRule="auto"/>
        <w:ind w:left="513" w:right="511"/>
        <w:jc w:val="both"/>
      </w:pPr>
      <w:r>
        <w:t>IALA is administered by a Council of up to twenty-one elected and three non-elected Councilors. The elected positions are determined by a ballot of all National members attending a General Assembly. Only one National member from any country may be elected to the Council and there is a general aim to draw Councilors from different parts of the world to achieve a broad representation on the Council.</w:t>
      </w:r>
    </w:p>
    <w:p w:rsidR="0053077E" w:rsidRDefault="00CC348D">
      <w:pPr>
        <w:pStyle w:val="BodyText"/>
        <w:spacing w:before="64"/>
        <w:ind w:left="513"/>
      </w:pPr>
      <w:r>
        <w:t>The main functions of the Council are to:</w:t>
      </w:r>
    </w:p>
    <w:p w:rsidR="0053077E" w:rsidRDefault="00CC348D">
      <w:pPr>
        <w:pStyle w:val="ListParagraph"/>
        <w:numPr>
          <w:ilvl w:val="0"/>
          <w:numId w:val="60"/>
        </w:numPr>
        <w:tabs>
          <w:tab w:val="left" w:pos="754"/>
        </w:tabs>
        <w:spacing w:before="130"/>
        <w:rPr>
          <w:sz w:val="20"/>
        </w:rPr>
      </w:pPr>
      <w:r>
        <w:rPr>
          <w:sz w:val="20"/>
        </w:rPr>
        <w:t>implement the overall policy as defined by its aims or by the General Assembly;</w:t>
      </w:r>
    </w:p>
    <w:p w:rsidR="0053077E" w:rsidRDefault="00CC348D">
      <w:pPr>
        <w:pStyle w:val="ListParagraph"/>
        <w:numPr>
          <w:ilvl w:val="0"/>
          <w:numId w:val="60"/>
        </w:numPr>
        <w:tabs>
          <w:tab w:val="left" w:pos="754"/>
        </w:tabs>
        <w:rPr>
          <w:sz w:val="20"/>
        </w:rPr>
      </w:pPr>
      <w:r>
        <w:rPr>
          <w:sz w:val="20"/>
        </w:rPr>
        <w:t>decide membership matters</w:t>
      </w:r>
    </w:p>
    <w:p w:rsidR="0053077E" w:rsidRDefault="00CC348D">
      <w:pPr>
        <w:pStyle w:val="ListParagraph"/>
        <w:numPr>
          <w:ilvl w:val="0"/>
          <w:numId w:val="60"/>
        </w:numPr>
        <w:tabs>
          <w:tab w:val="left" w:pos="754"/>
        </w:tabs>
        <w:spacing w:line="312" w:lineRule="auto"/>
        <w:ind w:right="1143"/>
        <w:rPr>
          <w:sz w:val="20"/>
        </w:rPr>
      </w:pPr>
      <w:r>
        <w:rPr>
          <w:sz w:val="20"/>
        </w:rPr>
        <w:t>establish Committees relevant and/or facilitates other such bodies as may be appropriate and their terms of reference;</w:t>
      </w:r>
    </w:p>
    <w:p w:rsidR="0053077E" w:rsidRDefault="00CC348D">
      <w:pPr>
        <w:pStyle w:val="ListParagraph"/>
        <w:numPr>
          <w:ilvl w:val="0"/>
          <w:numId w:val="60"/>
        </w:numPr>
        <w:tabs>
          <w:tab w:val="left" w:pos="754"/>
        </w:tabs>
        <w:spacing w:before="2"/>
        <w:rPr>
          <w:sz w:val="20"/>
        </w:rPr>
      </w:pPr>
      <w:r>
        <w:rPr>
          <w:sz w:val="20"/>
        </w:rPr>
        <w:t>approve Recommendations, Guidelines, Manuals and other appropriate papers;</w:t>
      </w:r>
    </w:p>
    <w:p w:rsidR="0053077E" w:rsidRDefault="00CC348D">
      <w:pPr>
        <w:pStyle w:val="ListParagraph"/>
        <w:numPr>
          <w:ilvl w:val="0"/>
          <w:numId w:val="60"/>
        </w:numPr>
        <w:tabs>
          <w:tab w:val="left" w:pos="754"/>
        </w:tabs>
        <w:rPr>
          <w:sz w:val="20"/>
        </w:rPr>
      </w:pPr>
      <w:r>
        <w:rPr>
          <w:sz w:val="20"/>
        </w:rPr>
        <w:t>approve submissions to other organizations;</w:t>
      </w:r>
    </w:p>
    <w:p w:rsidR="0053077E" w:rsidRDefault="00CC348D">
      <w:pPr>
        <w:pStyle w:val="ListParagraph"/>
        <w:numPr>
          <w:ilvl w:val="0"/>
          <w:numId w:val="60"/>
        </w:numPr>
        <w:tabs>
          <w:tab w:val="left" w:pos="754"/>
        </w:tabs>
        <w:rPr>
          <w:sz w:val="20"/>
        </w:rPr>
      </w:pPr>
      <w:r>
        <w:rPr>
          <w:sz w:val="20"/>
        </w:rPr>
        <w:t>decide the venue and the year of the next Conferences and symposia;</w:t>
      </w:r>
    </w:p>
    <w:p w:rsidR="0053077E" w:rsidRDefault="00CC348D">
      <w:pPr>
        <w:pStyle w:val="ListParagraph"/>
        <w:numPr>
          <w:ilvl w:val="0"/>
          <w:numId w:val="60"/>
        </w:numPr>
        <w:tabs>
          <w:tab w:val="left" w:pos="754"/>
        </w:tabs>
        <w:rPr>
          <w:sz w:val="20"/>
        </w:rPr>
      </w:pPr>
      <w:r>
        <w:rPr>
          <w:sz w:val="20"/>
        </w:rPr>
        <w:t>establish rules for participation in Conferences and symposia;</w:t>
      </w:r>
    </w:p>
    <w:p w:rsidR="0053077E" w:rsidRDefault="00CC348D">
      <w:pPr>
        <w:pStyle w:val="ListParagraph"/>
        <w:numPr>
          <w:ilvl w:val="0"/>
          <w:numId w:val="60"/>
        </w:numPr>
        <w:tabs>
          <w:tab w:val="left" w:pos="754"/>
        </w:tabs>
        <w:rPr>
          <w:sz w:val="20"/>
        </w:rPr>
      </w:pPr>
      <w:r>
        <w:rPr>
          <w:sz w:val="20"/>
        </w:rPr>
        <w:t>convene General Assemblies;</w:t>
      </w:r>
    </w:p>
    <w:p w:rsidR="0053077E" w:rsidRDefault="00CC348D">
      <w:pPr>
        <w:pStyle w:val="ListParagraph"/>
        <w:numPr>
          <w:ilvl w:val="0"/>
          <w:numId w:val="60"/>
        </w:numPr>
        <w:tabs>
          <w:tab w:val="left" w:pos="754"/>
        </w:tabs>
        <w:rPr>
          <w:sz w:val="20"/>
        </w:rPr>
      </w:pPr>
      <w:r>
        <w:rPr>
          <w:sz w:val="20"/>
        </w:rPr>
        <w:t>approve the annual budget and accounts;</w:t>
      </w:r>
    </w:p>
    <w:p w:rsidR="0053077E" w:rsidRDefault="00CC348D">
      <w:pPr>
        <w:pStyle w:val="ListParagraph"/>
        <w:numPr>
          <w:ilvl w:val="0"/>
          <w:numId w:val="60"/>
        </w:numPr>
        <w:tabs>
          <w:tab w:val="left" w:pos="754"/>
        </w:tabs>
        <w:rPr>
          <w:sz w:val="20"/>
        </w:rPr>
      </w:pPr>
      <w:r>
        <w:rPr>
          <w:sz w:val="20"/>
        </w:rPr>
        <w:t>determine the rate of subscriptions;</w:t>
      </w:r>
    </w:p>
    <w:p w:rsidR="0053077E" w:rsidRDefault="00CC348D">
      <w:pPr>
        <w:pStyle w:val="ListParagraph"/>
        <w:numPr>
          <w:ilvl w:val="0"/>
          <w:numId w:val="60"/>
        </w:numPr>
        <w:tabs>
          <w:tab w:val="left" w:pos="754"/>
        </w:tabs>
        <w:rPr>
          <w:sz w:val="20"/>
        </w:rPr>
      </w:pPr>
      <w:r>
        <w:rPr>
          <w:sz w:val="20"/>
        </w:rPr>
        <w:t>decide upon the location of the Headquarters and registered office of IALA.</w:t>
      </w:r>
    </w:p>
    <w:p w:rsidR="0053077E" w:rsidRDefault="0053077E">
      <w:pPr>
        <w:pStyle w:val="BodyText"/>
        <w:spacing w:before="10"/>
        <w:rPr>
          <w:sz w:val="32"/>
        </w:rPr>
      </w:pPr>
    </w:p>
    <w:p w:rsidR="0053077E" w:rsidRDefault="00CC348D">
      <w:pPr>
        <w:pStyle w:val="Heading2"/>
        <w:numPr>
          <w:ilvl w:val="2"/>
          <w:numId w:val="58"/>
        </w:numPr>
        <w:tabs>
          <w:tab w:val="left" w:pos="1144"/>
        </w:tabs>
      </w:pPr>
      <w:r>
        <w:t>Policy Advisory</w:t>
      </w:r>
      <w:r>
        <w:rPr>
          <w:spacing w:val="-5"/>
        </w:rPr>
        <w:t xml:space="preserve"> </w:t>
      </w:r>
      <w:r>
        <w:t>Panel</w:t>
      </w:r>
    </w:p>
    <w:p w:rsidR="0053077E" w:rsidRDefault="00CC348D">
      <w:pPr>
        <w:pStyle w:val="BodyText"/>
        <w:spacing w:before="115" w:line="312" w:lineRule="auto"/>
        <w:ind w:left="513" w:right="511"/>
        <w:jc w:val="both"/>
      </w:pPr>
      <w:r>
        <w:t>The Policy Advisory Panel (PAP) is a group that comprises the Secretary-General, Deputy Secretary-General, members of the Secretariat, the Chairs and Vice-Chairs of each Committee, the Chair of the Legal Advisory Panel, the Dean of the World-Wide Academy, a representative of the Industrial Members Committee and special advisors as necessary. The Panel meets at least once a year to review the work being done by the Committees.</w:t>
      </w:r>
    </w:p>
    <w:p w:rsidR="0053077E" w:rsidRDefault="00CC348D">
      <w:pPr>
        <w:pStyle w:val="BodyText"/>
        <w:spacing w:before="64"/>
        <w:ind w:left="513"/>
      </w:pPr>
      <w:r>
        <w:t>The role of the PAP is to:</w:t>
      </w:r>
    </w:p>
    <w:p w:rsidR="0053077E" w:rsidRDefault="00CC348D">
      <w:pPr>
        <w:pStyle w:val="ListParagraph"/>
        <w:numPr>
          <w:ilvl w:val="0"/>
          <w:numId w:val="60"/>
        </w:numPr>
        <w:tabs>
          <w:tab w:val="left" w:pos="754"/>
        </w:tabs>
        <w:spacing w:before="130" w:line="312" w:lineRule="auto"/>
        <w:ind w:right="754"/>
        <w:rPr>
          <w:sz w:val="20"/>
        </w:rPr>
      </w:pPr>
      <w:r>
        <w:rPr>
          <w:sz w:val="20"/>
        </w:rPr>
        <w:t>Consider and advise the Council and the Secretariat on policy and strategy matters concerning the development and harmonization of aids to navigation systems, with specific emphasis on the Strategic Vision.</w:t>
      </w:r>
    </w:p>
    <w:p w:rsidR="0053077E" w:rsidRDefault="00CC348D">
      <w:pPr>
        <w:pStyle w:val="ListParagraph"/>
        <w:numPr>
          <w:ilvl w:val="0"/>
          <w:numId w:val="60"/>
        </w:numPr>
        <w:tabs>
          <w:tab w:val="left" w:pos="754"/>
        </w:tabs>
        <w:spacing w:before="2" w:line="312" w:lineRule="auto"/>
        <w:ind w:right="609"/>
        <w:rPr>
          <w:sz w:val="20"/>
        </w:rPr>
      </w:pPr>
      <w:r>
        <w:rPr>
          <w:sz w:val="20"/>
        </w:rPr>
        <w:t>Co-ordinate the work of the Committees and provide a forum for Committee Chairs to share progress, challenges and operations of the Committees to provide a collegiate delivery of the various work plans with the Secretariat.</w:t>
      </w:r>
    </w:p>
    <w:p w:rsidR="0053077E" w:rsidRDefault="0053077E">
      <w:pPr>
        <w:pStyle w:val="BodyText"/>
        <w:spacing w:before="10"/>
        <w:rPr>
          <w:sz w:val="26"/>
        </w:rPr>
      </w:pPr>
    </w:p>
    <w:p w:rsidR="0053077E" w:rsidRDefault="00CC348D">
      <w:pPr>
        <w:pStyle w:val="Heading2"/>
        <w:numPr>
          <w:ilvl w:val="2"/>
          <w:numId w:val="58"/>
        </w:numPr>
        <w:tabs>
          <w:tab w:val="left" w:pos="1144"/>
        </w:tabs>
        <w:spacing w:before="1"/>
      </w:pPr>
      <w:r>
        <w:t>Legal Advisory Panel</w:t>
      </w:r>
      <w:r>
        <w:rPr>
          <w:spacing w:val="-6"/>
        </w:rPr>
        <w:t xml:space="preserve"> </w:t>
      </w:r>
      <w:r>
        <w:t>(LAP)</w:t>
      </w:r>
    </w:p>
    <w:p w:rsidR="0053077E" w:rsidRDefault="00CC348D">
      <w:pPr>
        <w:pStyle w:val="BodyText"/>
        <w:spacing w:before="115" w:line="312" w:lineRule="auto"/>
        <w:ind w:left="513" w:right="511"/>
        <w:jc w:val="both"/>
      </w:pPr>
      <w:r>
        <w:t>The Legal Advisory Panel (LAP) is a group that comprises a chairperson and vice chairperson (both as appointed by the Council), IALA National members with interest in legal affairs, representatives of relevant international organizations (as approved by the Secretary-General), and experts (as appointed by the Secretary-General).</w:t>
      </w:r>
    </w:p>
    <w:p w:rsidR="0053077E" w:rsidRDefault="00CC348D">
      <w:pPr>
        <w:pStyle w:val="BodyText"/>
        <w:spacing w:before="63"/>
        <w:ind w:left="513"/>
      </w:pPr>
      <w:r>
        <w:t>The role of LAP is to:</w:t>
      </w:r>
    </w:p>
    <w:p w:rsidR="0053077E" w:rsidRDefault="00CC348D">
      <w:pPr>
        <w:pStyle w:val="ListParagraph"/>
        <w:numPr>
          <w:ilvl w:val="0"/>
          <w:numId w:val="57"/>
        </w:numPr>
        <w:tabs>
          <w:tab w:val="left" w:pos="784"/>
        </w:tabs>
        <w:spacing w:before="130"/>
        <w:ind w:hanging="240"/>
        <w:rPr>
          <w:sz w:val="20"/>
        </w:rPr>
      </w:pPr>
      <w:r>
        <w:rPr>
          <w:sz w:val="20"/>
        </w:rPr>
        <w:t>Provide legal support to the Council as required;</w:t>
      </w:r>
    </w:p>
    <w:p w:rsidR="0053077E" w:rsidRDefault="00CC348D">
      <w:pPr>
        <w:pStyle w:val="ListParagraph"/>
        <w:numPr>
          <w:ilvl w:val="0"/>
          <w:numId w:val="57"/>
        </w:numPr>
        <w:tabs>
          <w:tab w:val="left" w:pos="784"/>
        </w:tabs>
        <w:ind w:hanging="240"/>
        <w:rPr>
          <w:sz w:val="20"/>
        </w:rPr>
      </w:pPr>
      <w:r>
        <w:rPr>
          <w:sz w:val="20"/>
        </w:rPr>
        <w:t>Respond to issues and concerns that may be raised through the Secretariat;</w:t>
      </w:r>
    </w:p>
    <w:p w:rsidR="0053077E" w:rsidRDefault="00CC348D">
      <w:pPr>
        <w:pStyle w:val="ListParagraph"/>
        <w:numPr>
          <w:ilvl w:val="0"/>
          <w:numId w:val="57"/>
        </w:numPr>
        <w:tabs>
          <w:tab w:val="left" w:pos="784"/>
        </w:tabs>
        <w:ind w:hanging="240"/>
        <w:rPr>
          <w:sz w:val="20"/>
        </w:rPr>
      </w:pPr>
      <w:r>
        <w:rPr>
          <w:sz w:val="20"/>
        </w:rPr>
        <w:t>Respond to requests from Committees and other IALA bodies for legal advice;</w:t>
      </w:r>
    </w:p>
    <w:p w:rsidR="0053077E" w:rsidRDefault="00CC348D">
      <w:pPr>
        <w:pStyle w:val="ListParagraph"/>
        <w:numPr>
          <w:ilvl w:val="0"/>
          <w:numId w:val="57"/>
        </w:numPr>
        <w:tabs>
          <w:tab w:val="left" w:pos="784"/>
        </w:tabs>
        <w:spacing w:line="312" w:lineRule="auto"/>
        <w:ind w:right="1284" w:hanging="240"/>
        <w:rPr>
          <w:sz w:val="20"/>
        </w:rPr>
      </w:pPr>
      <w:r>
        <w:rPr>
          <w:sz w:val="20"/>
        </w:rPr>
        <w:t>Provide IALA with information on legal issues that result, or may result from, providing guidance to the membership in the provision of Marine Aids to Navigation Services;</w:t>
      </w:r>
    </w:p>
    <w:p w:rsidR="0053077E" w:rsidRDefault="00CC348D">
      <w:pPr>
        <w:pStyle w:val="ListParagraph"/>
        <w:numPr>
          <w:ilvl w:val="0"/>
          <w:numId w:val="57"/>
        </w:numPr>
        <w:tabs>
          <w:tab w:val="left" w:pos="784"/>
        </w:tabs>
        <w:spacing w:before="2"/>
        <w:ind w:hanging="240"/>
        <w:rPr>
          <w:sz w:val="20"/>
        </w:rPr>
      </w:pPr>
      <w:r>
        <w:rPr>
          <w:sz w:val="20"/>
        </w:rPr>
        <w:t>Prepare draft documentation/guidelines on items of common concern;</w:t>
      </w:r>
    </w:p>
    <w:p w:rsidR="0053077E" w:rsidRDefault="00CC348D">
      <w:pPr>
        <w:pStyle w:val="ListParagraph"/>
        <w:numPr>
          <w:ilvl w:val="0"/>
          <w:numId w:val="57"/>
        </w:numPr>
        <w:tabs>
          <w:tab w:val="left" w:pos="784"/>
        </w:tabs>
        <w:spacing w:line="312" w:lineRule="auto"/>
        <w:ind w:right="641" w:hanging="240"/>
        <w:rPr>
          <w:sz w:val="20"/>
        </w:rPr>
      </w:pPr>
      <w:r>
        <w:rPr>
          <w:sz w:val="20"/>
        </w:rPr>
        <w:t>Identify where external legal advice may be needed and assisting with the preparation of requests/briefs for such advice, as appropriate;</w:t>
      </w:r>
    </w:p>
    <w:p w:rsidR="0053077E" w:rsidRDefault="00CC348D">
      <w:pPr>
        <w:pStyle w:val="ListParagraph"/>
        <w:numPr>
          <w:ilvl w:val="0"/>
          <w:numId w:val="57"/>
        </w:numPr>
        <w:tabs>
          <w:tab w:val="left" w:pos="784"/>
        </w:tabs>
        <w:spacing w:before="2"/>
        <w:ind w:hanging="240"/>
        <w:rPr>
          <w:sz w:val="20"/>
        </w:rPr>
      </w:pPr>
      <w:r>
        <w:rPr>
          <w:sz w:val="20"/>
        </w:rPr>
        <w:t>Review, updating, advising and reporting to the Council on the Risk Registers;</w:t>
      </w:r>
    </w:p>
    <w:p w:rsidR="0053077E" w:rsidRDefault="0053077E">
      <w:pPr>
        <w:rPr>
          <w:sz w:val="20"/>
        </w:rPr>
        <w:sectPr w:rsidR="0053077E">
          <w:pgSz w:w="11910" w:h="16840"/>
          <w:pgMar w:top="840" w:right="740" w:bottom="840" w:left="740" w:header="587" w:footer="650" w:gutter="0"/>
          <w:cols w:space="720"/>
        </w:sectPr>
      </w:pPr>
    </w:p>
    <w:p w:rsidR="0053077E" w:rsidRDefault="0053077E">
      <w:pPr>
        <w:pStyle w:val="BodyText"/>
        <w:spacing w:before="7"/>
        <w:rPr>
          <w:sz w:val="23"/>
        </w:rPr>
      </w:pPr>
    </w:p>
    <w:p w:rsidR="0053077E" w:rsidRDefault="00CC348D">
      <w:pPr>
        <w:pStyle w:val="Heading2"/>
        <w:numPr>
          <w:ilvl w:val="1"/>
          <w:numId w:val="56"/>
        </w:numPr>
        <w:tabs>
          <w:tab w:val="left" w:pos="934"/>
        </w:tabs>
        <w:spacing w:before="89"/>
      </w:pPr>
      <w:r>
        <w:t>Committees</w:t>
      </w:r>
    </w:p>
    <w:p w:rsidR="0053077E" w:rsidRDefault="00CC348D">
      <w:pPr>
        <w:pStyle w:val="BodyText"/>
        <w:spacing w:before="115" w:line="312" w:lineRule="auto"/>
        <w:ind w:left="513" w:right="511"/>
        <w:jc w:val="both"/>
      </w:pPr>
      <w:r>
        <w:t>Committees are established by the Council to study a range of issues, as determined by the General Assembly, with the aim of preparing recommendations and guidelines for the members. In addition, the Committees prepare submissions to International Organizations. A committee may also be asked to provide continuous monitoring of elements of subjects that could influence decisions concerning the provision of Marine Aids to Navigation, including Vessel Traffic Services. Committees meet regularly and are important to the work of IALA because they keep abreast of developments, including technological developments, relating to their area of expertise and prepare, review and revise relevant publications in accordance with their approved Work Programme. The programmes for the Committees generally cover a 4-year study period, from one Conference to the next.</w:t>
      </w:r>
    </w:p>
    <w:p w:rsidR="0053077E" w:rsidRDefault="00CC348D">
      <w:pPr>
        <w:pStyle w:val="BodyText"/>
        <w:spacing w:before="68" w:line="312" w:lineRule="auto"/>
        <w:ind w:left="513"/>
      </w:pPr>
      <w:r>
        <w:t>The documents created by the Committees address topics relating to management, operations, engineering, emerging technologies and training, and must be approved by the Council.</w:t>
      </w:r>
    </w:p>
    <w:p w:rsidR="0053077E" w:rsidRDefault="00CC348D">
      <w:pPr>
        <w:pStyle w:val="BodyText"/>
        <w:spacing w:before="62"/>
        <w:ind w:left="513"/>
        <w:jc w:val="both"/>
      </w:pPr>
      <w:r>
        <w:t>All members are invited to participate in the Committees which include:</w:t>
      </w:r>
    </w:p>
    <w:p w:rsidR="0053077E" w:rsidRDefault="00CC348D">
      <w:pPr>
        <w:pStyle w:val="ListParagraph"/>
        <w:numPr>
          <w:ilvl w:val="0"/>
          <w:numId w:val="60"/>
        </w:numPr>
        <w:tabs>
          <w:tab w:val="left" w:pos="754"/>
        </w:tabs>
        <w:spacing w:before="130"/>
        <w:jc w:val="both"/>
        <w:rPr>
          <w:sz w:val="20"/>
        </w:rPr>
      </w:pPr>
      <w:r>
        <w:rPr>
          <w:sz w:val="20"/>
        </w:rPr>
        <w:t>AtoN Requirements and Management (ARM);</w:t>
      </w:r>
    </w:p>
    <w:p w:rsidR="0053077E" w:rsidRDefault="00CC348D">
      <w:pPr>
        <w:pStyle w:val="ListParagraph"/>
        <w:numPr>
          <w:ilvl w:val="0"/>
          <w:numId w:val="60"/>
        </w:numPr>
        <w:tabs>
          <w:tab w:val="left" w:pos="754"/>
        </w:tabs>
        <w:jc w:val="both"/>
        <w:rPr>
          <w:sz w:val="20"/>
        </w:rPr>
      </w:pPr>
      <w:r>
        <w:rPr>
          <w:sz w:val="20"/>
        </w:rPr>
        <w:t>AtoN Engineering and Sustainability (ENG) including the Heritage Forum;</w:t>
      </w:r>
    </w:p>
    <w:p w:rsidR="0053077E" w:rsidRDefault="00CC348D">
      <w:pPr>
        <w:pStyle w:val="ListParagraph"/>
        <w:numPr>
          <w:ilvl w:val="0"/>
          <w:numId w:val="60"/>
        </w:numPr>
        <w:tabs>
          <w:tab w:val="left" w:pos="754"/>
        </w:tabs>
        <w:jc w:val="both"/>
        <w:rPr>
          <w:sz w:val="20"/>
        </w:rPr>
      </w:pPr>
      <w:r>
        <w:rPr>
          <w:sz w:val="20"/>
        </w:rPr>
        <w:t>e-Navigation (ENAV);</w:t>
      </w:r>
    </w:p>
    <w:p w:rsidR="0053077E" w:rsidRDefault="00CC348D">
      <w:pPr>
        <w:pStyle w:val="ListParagraph"/>
        <w:numPr>
          <w:ilvl w:val="0"/>
          <w:numId w:val="60"/>
        </w:numPr>
        <w:tabs>
          <w:tab w:val="left" w:pos="754"/>
        </w:tabs>
        <w:jc w:val="both"/>
        <w:rPr>
          <w:sz w:val="20"/>
        </w:rPr>
      </w:pPr>
      <w:r>
        <w:rPr>
          <w:sz w:val="20"/>
        </w:rPr>
        <w:t>Vessel Traffic Services (VTS).</w:t>
      </w:r>
    </w:p>
    <w:p w:rsidR="0053077E" w:rsidRDefault="0053077E">
      <w:pPr>
        <w:pStyle w:val="BodyText"/>
        <w:spacing w:before="10"/>
        <w:rPr>
          <w:sz w:val="32"/>
        </w:rPr>
      </w:pPr>
    </w:p>
    <w:p w:rsidR="0053077E" w:rsidRDefault="00CC348D">
      <w:pPr>
        <w:pStyle w:val="Heading2"/>
        <w:numPr>
          <w:ilvl w:val="1"/>
          <w:numId w:val="56"/>
        </w:numPr>
        <w:tabs>
          <w:tab w:val="left" w:pos="934"/>
        </w:tabs>
        <w:jc w:val="both"/>
      </w:pPr>
      <w:r>
        <w:t>IALA World Wide</w:t>
      </w:r>
      <w:r>
        <w:rPr>
          <w:spacing w:val="-6"/>
        </w:rPr>
        <w:t xml:space="preserve"> </w:t>
      </w:r>
      <w:r>
        <w:t>Academy</w:t>
      </w:r>
    </w:p>
    <w:p w:rsidR="0053077E" w:rsidRDefault="00CC348D">
      <w:pPr>
        <w:pStyle w:val="BodyText"/>
        <w:spacing w:before="115" w:line="312" w:lineRule="auto"/>
        <w:ind w:left="513" w:right="511"/>
        <w:jc w:val="both"/>
      </w:pPr>
      <w:r>
        <w:t>The IALA World-Wide Academy is the vehicle by which IALA delivers education, training and capacity building. The Academy is an integral, but independently funded part of IALA, and it focuses on the second goal set out in IALA</w:t>
      </w:r>
      <w:r>
        <w:rPr>
          <w:rFonts w:ascii="Microsoft Sans Serif" w:hAnsi="Microsoft Sans Serif"/>
        </w:rPr>
        <w:t>’</w:t>
      </w:r>
      <w:r>
        <w:t>s strategic vision, which is about ensuring that all coastal states contribute to an efficient global network of marine aids to navigation, and services, for the safety of navigation. The functions of the Academy are:</w:t>
      </w:r>
    </w:p>
    <w:p w:rsidR="0053077E" w:rsidRDefault="00CC348D">
      <w:pPr>
        <w:pStyle w:val="ListParagraph"/>
        <w:numPr>
          <w:ilvl w:val="0"/>
          <w:numId w:val="60"/>
        </w:numPr>
        <w:tabs>
          <w:tab w:val="left" w:pos="754"/>
        </w:tabs>
        <w:spacing w:before="64"/>
        <w:rPr>
          <w:sz w:val="20"/>
        </w:rPr>
      </w:pPr>
      <w:r>
        <w:rPr>
          <w:sz w:val="20"/>
        </w:rPr>
        <w:t>Education and training</w:t>
      </w:r>
    </w:p>
    <w:p w:rsidR="0053077E" w:rsidRDefault="00CC348D">
      <w:pPr>
        <w:pStyle w:val="ListParagraph"/>
        <w:numPr>
          <w:ilvl w:val="0"/>
          <w:numId w:val="60"/>
        </w:numPr>
        <w:tabs>
          <w:tab w:val="left" w:pos="754"/>
        </w:tabs>
        <w:rPr>
          <w:sz w:val="20"/>
        </w:rPr>
      </w:pPr>
      <w:r>
        <w:rPr>
          <w:sz w:val="20"/>
        </w:rPr>
        <w:t>Capacity-building</w:t>
      </w:r>
    </w:p>
    <w:p w:rsidR="0053077E" w:rsidRDefault="00CC348D">
      <w:pPr>
        <w:pStyle w:val="ListParagraph"/>
        <w:numPr>
          <w:ilvl w:val="0"/>
          <w:numId w:val="60"/>
        </w:numPr>
        <w:tabs>
          <w:tab w:val="left" w:pos="754"/>
        </w:tabs>
        <w:rPr>
          <w:sz w:val="20"/>
        </w:rPr>
      </w:pPr>
      <w:r>
        <w:rPr>
          <w:sz w:val="20"/>
        </w:rPr>
        <w:t>Research and development</w:t>
      </w:r>
    </w:p>
    <w:p w:rsidR="0053077E" w:rsidRDefault="00CC348D">
      <w:pPr>
        <w:pStyle w:val="BodyText"/>
        <w:spacing w:before="130" w:line="312" w:lineRule="auto"/>
        <w:ind w:left="513" w:right="511"/>
        <w:jc w:val="both"/>
      </w:pPr>
      <w:r>
        <w:t xml:space="preserve">The Academy is dedicated to assist coastal states with continuous and sustainable improvement of their marine aids to navigation services, including VTS. While its education and training activities are intended for all coastal states, capacity-building activities are aimed at those states who are struggling with fulfilling their international obligations related to marine aids to navigation, as detailed in IALA Standards, Recommendations and Guidelines. The research and development activities of the Academy are aimed at identifying topical knowledge gaps within the IALA domain, and encouraging research in these topics, worldwide. The Academy maintains an overview of its activities in a Master Plan and an associated Action Plan, which can be found on the Academy website </w:t>
      </w:r>
      <w:r>
        <w:rPr>
          <w:rFonts w:ascii="Microsoft Sans Serif" w:hAnsi="Microsoft Sans Serif"/>
          <w:w w:val="160"/>
        </w:rPr>
        <w:t xml:space="preserve">– </w:t>
      </w:r>
      <w:hyperlink r:id="rId18">
        <w:r>
          <w:t>www.academy.iala</w:t>
        </w:r>
      </w:hyperlink>
      <w:r>
        <w:t xml:space="preserve"> aism.org.</w:t>
      </w:r>
    </w:p>
    <w:p w:rsidR="0053077E" w:rsidRDefault="0053077E">
      <w:pPr>
        <w:pStyle w:val="BodyText"/>
        <w:spacing w:before="5"/>
        <w:rPr>
          <w:sz w:val="27"/>
        </w:rPr>
      </w:pPr>
    </w:p>
    <w:p w:rsidR="0053077E" w:rsidRDefault="00CC348D">
      <w:pPr>
        <w:pStyle w:val="Heading2"/>
        <w:ind w:left="513" w:firstLine="0"/>
      </w:pPr>
      <w:r>
        <w:t>1.7.1 IALA Model Courses and the IALA Accreditation Scheme</w:t>
      </w:r>
    </w:p>
    <w:p w:rsidR="0053077E" w:rsidRDefault="00CC348D">
      <w:pPr>
        <w:pStyle w:val="BodyText"/>
        <w:spacing w:before="115" w:line="312" w:lineRule="auto"/>
        <w:ind w:left="513" w:right="511"/>
        <w:jc w:val="both"/>
      </w:pPr>
      <w:r>
        <w:t>IALA has developed a number of model courses covering the contents of its Standards, Recommendations and Guidelines. These model courses, which can be found on the Academy website, can in principle be delivered by anyone, but only those training organizations who have been accredited by a competent authority (an IALA national member), can claim to be delivering IALA model courses. These are called Accredited Training Organizations (ATO's), and the accreditation scheme aims at ensuring the quality of their delivery of IALA model courses. There are now several ATO´s around the world, delivering both AtoN and VTS related model courses.</w:t>
      </w:r>
    </w:p>
    <w:p w:rsidR="0053077E" w:rsidRDefault="00CC348D">
      <w:pPr>
        <w:pStyle w:val="BodyText"/>
        <w:tabs>
          <w:tab w:val="left" w:pos="9971"/>
        </w:tabs>
        <w:spacing w:before="126"/>
        <w:ind w:left="453"/>
        <w:jc w:val="both"/>
      </w:pPr>
      <w:r>
        <w:rPr>
          <w:spacing w:val="10"/>
          <w:shd w:val="clear" w:color="auto" w:fill="F6D357"/>
        </w:rPr>
        <w:t xml:space="preserve"> </w:t>
      </w:r>
      <w:r>
        <w:rPr>
          <w:shd w:val="clear" w:color="auto" w:fill="F6D357"/>
        </w:rPr>
        <w:t>Refer to IALA publications:</w:t>
      </w:r>
      <w:r>
        <w:rPr>
          <w:shd w:val="clear" w:color="auto" w:fill="F6D357"/>
        </w:rPr>
        <w:tab/>
      </w:r>
    </w:p>
    <w:p w:rsidR="0053077E" w:rsidRDefault="0053077E">
      <w:pPr>
        <w:pStyle w:val="BodyText"/>
        <w:spacing w:before="7"/>
        <w:rPr>
          <w:sz w:val="13"/>
        </w:rPr>
      </w:pPr>
    </w:p>
    <w:p w:rsidR="0053077E" w:rsidRDefault="00CC348D">
      <w:pPr>
        <w:pStyle w:val="BodyText"/>
        <w:spacing w:before="94"/>
        <w:ind w:left="513"/>
      </w:pPr>
      <w:r>
        <w:rPr>
          <w:noProof/>
          <w:lang w:val="fr-FR" w:eastAsia="fr-FR"/>
        </w:rPr>
        <mc:AlternateContent>
          <mc:Choice Requires="wps">
            <w:drawing>
              <wp:anchor distT="0" distB="0" distL="114300" distR="114300" simplePos="0" relativeHeight="251584512" behindDoc="0" locked="0" layoutInCell="1" allowOverlap="1">
                <wp:simplePos x="0" y="0"/>
                <wp:positionH relativeFrom="page">
                  <wp:posOffset>948690</wp:posOffset>
                </wp:positionH>
                <wp:positionV relativeFrom="paragraph">
                  <wp:posOffset>76835</wp:posOffset>
                </wp:positionV>
                <wp:extent cx="5815330" cy="381635"/>
                <wp:effectExtent l="0" t="3175" r="0" b="0"/>
                <wp:wrapNone/>
                <wp:docPr id="555" name="Text Box 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381635"/>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Recommendation V-103 on Standards for Training and Certification of VTS Personnel;</w:t>
                            </w:r>
                          </w:p>
                          <w:p w:rsidR="0053077E" w:rsidRDefault="00CC348D">
                            <w:pPr>
                              <w:pStyle w:val="BodyText"/>
                              <w:spacing w:before="70"/>
                            </w:pPr>
                            <w:r>
                              <w:t>Recommendation E-141 on Standards for Training and Certification of AtoN Personnel.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8" o:spid="_x0000_s1026" type="#_x0000_t202" style="position:absolute;left:0;text-align:left;margin-left:74.7pt;margin-top:6.05pt;width:457.9pt;height:30.05pt;z-index:251584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" fillcolor="#f6d357" stroked="f">
                <v:textbox inset="0,0,0,0">
                  <w:txbxContent>
                    <w:p w:rsidR="0053077E" w:rsidRDefault="00CC348D">
                      <w:pPr>
                        <w:pStyle w:val="BodyText"/>
                        <w:spacing w:line="203" w:lineRule="exact"/>
                      </w:pPr>
                      <w:r>
                        <w:t>Recommendation V-103 on Standards for Training and Certification of VTS Personnel;</w:t>
                      </w:r>
                    </w:p>
                    <w:p w:rsidR="0053077E" w:rsidRDefault="00CC348D">
                      <w:pPr>
                        <w:pStyle w:val="BodyText"/>
                        <w:spacing w:before="70"/>
                      </w:pPr>
                      <w:r>
                        <w:t>Recommendation E-141 on Standards for Training and Certification of AtoN Personnel.</w:t>
                      </w:r>
                    </w:p>
                  </w:txbxContent>
                </v:textbox>
                <w10:wrap anchorx="page"/>
              </v:shape>
            </w:pict>
          </mc:Fallback>
        </mc:AlternateContent>
      </w:r>
      <w:r>
        <w:rPr>
          <w:w w:val="99"/>
        </w:rPr>
        <w:t>•</w:t>
      </w:r>
    </w:p>
    <w:p w:rsidR="0053077E" w:rsidRDefault="00CC348D">
      <w:pPr>
        <w:pStyle w:val="BodyText"/>
        <w:spacing w:before="70"/>
        <w:ind w:left="513"/>
      </w:pPr>
      <w:r>
        <w:rPr>
          <w:w w:val="99"/>
        </w:rPr>
        <w:t>•</w:t>
      </w:r>
    </w:p>
    <w:p w:rsidR="0053077E" w:rsidRDefault="0053077E">
      <w:pPr>
        <w:sectPr w:rsidR="0053077E">
          <w:headerReference w:type="default" r:id="rId19"/>
          <w:pgSz w:w="11910" w:h="16840"/>
          <w:pgMar w:top="840" w:right="740" w:bottom="840" w:left="740" w:header="587" w:footer="650" w:gutter="0"/>
          <w:pgNumType w:start="6"/>
          <w:cols w:space="720"/>
        </w:sectPr>
      </w:pPr>
    </w:p>
    <w:p w:rsidR="0053077E" w:rsidRDefault="0053077E">
      <w:pPr>
        <w:pStyle w:val="BodyText"/>
        <w:spacing w:before="4"/>
        <w:rPr>
          <w:sz w:val="24"/>
        </w:rPr>
      </w:pPr>
    </w:p>
    <w:p w:rsidR="0053077E" w:rsidRDefault="00CC348D">
      <w:pPr>
        <w:pStyle w:val="BodyText"/>
        <w:spacing w:before="93"/>
        <w:ind w:left="513"/>
      </w:pPr>
      <w:r>
        <w:rPr>
          <w:noProof/>
          <w:lang w:val="fr-FR" w:eastAsia="fr-FR"/>
        </w:rPr>
        <mc:AlternateContent>
          <mc:Choice Requires="wps">
            <w:drawing>
              <wp:anchor distT="0" distB="0" distL="114300" distR="114300" simplePos="0" relativeHeight="251586560" behindDoc="0" locked="0" layoutInCell="1" allowOverlap="1">
                <wp:simplePos x="0" y="0"/>
                <wp:positionH relativeFrom="page">
                  <wp:posOffset>948690</wp:posOffset>
                </wp:positionH>
                <wp:positionV relativeFrom="paragraph">
                  <wp:posOffset>76200</wp:posOffset>
                </wp:positionV>
                <wp:extent cx="5815330" cy="571500"/>
                <wp:effectExtent l="0" t="0" r="0" b="3175"/>
                <wp:wrapNone/>
                <wp:docPr id="554" name="Text Box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5715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Recommendation O-149 on Accreditation of Training Organisations</w:t>
                            </w:r>
                          </w:p>
                          <w:p w:rsidR="0053077E" w:rsidRDefault="00CC348D">
                            <w:pPr>
                              <w:pStyle w:val="BodyText"/>
                              <w:spacing w:before="70"/>
                            </w:pPr>
                            <w:r>
                              <w:t>Guideline 1014 on Accreditation of VTS training courses</w:t>
                            </w:r>
                          </w:p>
                          <w:p w:rsidR="0053077E" w:rsidRDefault="00CC348D">
                            <w:pPr>
                              <w:pStyle w:val="BodyText"/>
                              <w:spacing w:before="70"/>
                            </w:pPr>
                            <w:r>
                              <w:t>Guideline 1100 on the Accreditation and approval process for Aids to Navigation personell training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7" o:spid="_x0000_s1027" type="#_x0000_t202" style="position:absolute;left:0;text-align:left;margin-left:74.7pt;margin-top:6pt;width:457.9pt;height:45pt;z-index:251586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" fillcolor="#f6d357" stroked="f">
                <v:textbox inset="0,0,0,0">
                  <w:txbxContent>
                    <w:p w:rsidR="0053077E" w:rsidRDefault="00CC348D">
                      <w:pPr>
                        <w:pStyle w:val="BodyText"/>
                        <w:spacing w:line="203" w:lineRule="exact"/>
                      </w:pPr>
                      <w:r>
                        <w:t>Recommendation O-149 on Accreditation of Training Organisations</w:t>
                      </w:r>
                    </w:p>
                    <w:p w:rsidR="0053077E" w:rsidRDefault="00CC348D">
                      <w:pPr>
                        <w:pStyle w:val="BodyText"/>
                        <w:spacing w:before="70"/>
                      </w:pPr>
                      <w:r>
                        <w:t>Guideline 1014 on Accreditation of VTS training courses</w:t>
                      </w:r>
                    </w:p>
                    <w:p w:rsidR="0053077E" w:rsidRDefault="00CC348D">
                      <w:pPr>
                        <w:pStyle w:val="BodyText"/>
                        <w:spacing w:before="70"/>
                      </w:pPr>
                      <w:r>
                        <w:t>Guideline 1100 on the Accreditation and approval process for Aids to Navigation personell training</w:t>
                      </w:r>
                    </w:p>
                  </w:txbxContent>
                </v:textbox>
                <w10:wrap anchorx="page"/>
              </v:shape>
            </w:pict>
          </mc:Fallback>
        </mc:AlternateContent>
      </w:r>
      <w:r>
        <w:rPr>
          <w:w w:val="99"/>
        </w:rPr>
        <w:t>•</w:t>
      </w:r>
    </w:p>
    <w:p w:rsidR="0053077E" w:rsidRDefault="00CC348D">
      <w:pPr>
        <w:pStyle w:val="BodyText"/>
        <w:spacing w:before="70"/>
        <w:ind w:left="513"/>
      </w:pPr>
      <w:r>
        <w:rPr>
          <w:w w:val="99"/>
        </w:rPr>
        <w:t>•</w:t>
      </w:r>
    </w:p>
    <w:p w:rsidR="0053077E" w:rsidRDefault="00CC348D">
      <w:pPr>
        <w:pStyle w:val="BodyText"/>
        <w:spacing w:before="70"/>
        <w:ind w:left="513"/>
      </w:pPr>
      <w:r>
        <w:rPr>
          <w:w w:val="99"/>
        </w:rPr>
        <w:t>•</w:t>
      </w:r>
    </w:p>
    <w:p w:rsidR="0053077E" w:rsidRDefault="00CC348D">
      <w:pPr>
        <w:pStyle w:val="BodyText"/>
        <w:spacing w:before="130" w:line="312" w:lineRule="auto"/>
        <w:ind w:left="513" w:right="426"/>
      </w:pPr>
      <w:r>
        <w:t>While the AtoN model courses have two levels, Level 1 for AtoN managers and Level 2 for AtoN technicians, the VTS model courses encompass the training of VTS operator, VTS supervisor and VTS training in</w:t>
      </w:r>
    </w:p>
    <w:p w:rsidR="0053077E" w:rsidRDefault="0053077E">
      <w:pPr>
        <w:pStyle w:val="BodyText"/>
        <w:spacing w:before="10"/>
        <w:rPr>
          <w:sz w:val="26"/>
        </w:rPr>
      </w:pPr>
    </w:p>
    <w:p w:rsidR="0053077E" w:rsidRDefault="00CC348D">
      <w:pPr>
        <w:pStyle w:val="Heading2"/>
        <w:numPr>
          <w:ilvl w:val="1"/>
          <w:numId w:val="56"/>
        </w:numPr>
        <w:tabs>
          <w:tab w:val="left" w:pos="934"/>
        </w:tabs>
        <w:spacing w:before="1"/>
      </w:pPr>
      <w:r>
        <w:t>Conferences, Symposia and</w:t>
      </w:r>
      <w:r>
        <w:rPr>
          <w:spacing w:val="-16"/>
        </w:rPr>
        <w:t xml:space="preserve"> </w:t>
      </w:r>
      <w:r>
        <w:t>Exhibitions</w:t>
      </w:r>
    </w:p>
    <w:p w:rsidR="0053077E" w:rsidRDefault="00CC348D">
      <w:pPr>
        <w:pStyle w:val="BodyText"/>
        <w:spacing w:before="3"/>
        <w:rPr>
          <w:rFonts w:ascii="Book Antiqua"/>
          <w:b/>
          <w:sz w:val="16"/>
        </w:rPr>
      </w:pPr>
      <w:r>
        <w:rPr>
          <w:noProof/>
          <w:lang w:val="fr-FR" w:eastAsia="fr-FR"/>
        </w:rPr>
        <w:drawing>
          <wp:anchor distT="0" distB="0" distL="0" distR="0" simplePos="0" relativeHeight="251563008" behindDoc="0" locked="0" layoutInCell="1" allowOverlap="1">
            <wp:simplePos x="0" y="0"/>
            <wp:positionH relativeFrom="page">
              <wp:posOffset>802521</wp:posOffset>
            </wp:positionH>
            <wp:positionV relativeFrom="paragraph">
              <wp:posOffset>149489</wp:posOffset>
            </wp:positionV>
            <wp:extent cx="4318822" cy="955548"/>
            <wp:effectExtent l="0" t="0" r="0" b="0"/>
            <wp:wrapTopAndBottom/>
            <wp:docPr id="5"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20" cstate="print"/>
                    <a:stretch>
                      <a:fillRect/>
                    </a:stretch>
                  </pic:blipFill>
                  <pic:spPr>
                    <a:xfrm>
                      <a:off x="0" y="0"/>
                      <a:ext cx="4318822" cy="955548"/>
                    </a:xfrm>
                    <a:prstGeom prst="rect">
                      <a:avLst/>
                    </a:prstGeom>
                  </pic:spPr>
                </pic:pic>
              </a:graphicData>
            </a:graphic>
          </wp:anchor>
        </w:drawing>
      </w:r>
      <w:r>
        <w:rPr>
          <w:noProof/>
          <w:lang w:val="fr-FR" w:eastAsia="fr-FR"/>
        </w:rPr>
        <w:drawing>
          <wp:anchor distT="0" distB="0" distL="0" distR="0" simplePos="0" relativeHeight="251564032" behindDoc="0" locked="0" layoutInCell="1" allowOverlap="1">
            <wp:simplePos x="0" y="0"/>
            <wp:positionH relativeFrom="page">
              <wp:posOffset>5285984</wp:posOffset>
            </wp:positionH>
            <wp:positionV relativeFrom="paragraph">
              <wp:posOffset>151703</wp:posOffset>
            </wp:positionV>
            <wp:extent cx="1069847" cy="897540"/>
            <wp:effectExtent l="0" t="0" r="0" b="0"/>
            <wp:wrapTopAndBottom/>
            <wp:docPr id="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jpeg"/>
                    <pic:cNvPicPr/>
                  </pic:nvPicPr>
                  <pic:blipFill>
                    <a:blip r:embed="rId21" cstate="print"/>
                    <a:stretch>
                      <a:fillRect/>
                    </a:stretch>
                  </pic:blipFill>
                  <pic:spPr>
                    <a:xfrm>
                      <a:off x="0" y="0"/>
                      <a:ext cx="1069847" cy="897540"/>
                    </a:xfrm>
                    <a:prstGeom prst="rect">
                      <a:avLst/>
                    </a:prstGeom>
                  </pic:spPr>
                </pic:pic>
              </a:graphicData>
            </a:graphic>
          </wp:anchor>
        </w:drawing>
      </w:r>
    </w:p>
    <w:p w:rsidR="0053077E" w:rsidRDefault="00CC348D">
      <w:pPr>
        <w:pStyle w:val="BodyText"/>
        <w:spacing w:before="12" w:line="312" w:lineRule="auto"/>
        <w:ind w:left="513" w:right="507"/>
      </w:pPr>
      <w:r>
        <w:t>IALA holds a general Marine Aids to Navigation Conference every four (4) years. These Conferences may be attended by members and also by non-member Marine Aids to Navigation authorities.</w:t>
      </w:r>
    </w:p>
    <w:p w:rsidR="0053077E" w:rsidRDefault="00CC348D">
      <w:pPr>
        <w:pStyle w:val="BodyText"/>
        <w:spacing w:before="62" w:line="312" w:lineRule="auto"/>
        <w:ind w:left="513" w:right="426"/>
      </w:pPr>
      <w:r>
        <w:t>Papers, presentations and discussions address a wide range of Marine Aids to Navigation issues. The work of IALA over the previous four years is also presented. All members are invited to submit papers for discussion.</w:t>
      </w:r>
    </w:p>
    <w:p w:rsidR="0053077E" w:rsidRDefault="00CC348D">
      <w:pPr>
        <w:pStyle w:val="BodyText"/>
        <w:spacing w:before="63" w:line="312" w:lineRule="auto"/>
        <w:ind w:left="513" w:right="426"/>
      </w:pPr>
      <w:r>
        <w:t>The Industrial Member</w:t>
      </w:r>
      <w:r>
        <w:rPr>
          <w:rFonts w:ascii="Microsoft Sans Serif" w:hAnsi="Microsoft Sans Serif"/>
        </w:rPr>
        <w:t>’</w:t>
      </w:r>
      <w:r>
        <w:t>s Committee traditionally organizes an Industrial Exhibition in conjunction with the Conference.</w:t>
      </w:r>
    </w:p>
    <w:p w:rsidR="0053077E" w:rsidRDefault="00CC348D">
      <w:pPr>
        <w:pStyle w:val="BodyText"/>
        <w:spacing w:before="62" w:line="312" w:lineRule="auto"/>
        <w:ind w:left="513"/>
      </w:pPr>
      <w:r>
        <w:t>In addition, IALA may hold a Symposium on a specific topic of interest to the members every four years, two years separated from the IALA Conference. The Symposium also hosts an industrial exhibition.</w:t>
      </w:r>
    </w:p>
    <w:p w:rsidR="0053077E" w:rsidRDefault="0053077E">
      <w:pPr>
        <w:pStyle w:val="BodyText"/>
        <w:spacing w:before="10"/>
        <w:rPr>
          <w:sz w:val="26"/>
        </w:rPr>
      </w:pPr>
    </w:p>
    <w:p w:rsidR="0053077E" w:rsidRDefault="00CC348D">
      <w:pPr>
        <w:pStyle w:val="Heading2"/>
        <w:numPr>
          <w:ilvl w:val="1"/>
          <w:numId w:val="56"/>
        </w:numPr>
        <w:tabs>
          <w:tab w:val="left" w:pos="934"/>
        </w:tabs>
      </w:pPr>
      <w:r>
        <w:t>Workshops and</w:t>
      </w:r>
      <w:r>
        <w:rPr>
          <w:spacing w:val="-5"/>
        </w:rPr>
        <w:t xml:space="preserve"> </w:t>
      </w:r>
      <w:r>
        <w:t>Seminars</w:t>
      </w:r>
    </w:p>
    <w:p w:rsidR="0053077E" w:rsidRDefault="00CC348D">
      <w:pPr>
        <w:pStyle w:val="BodyText"/>
        <w:spacing w:before="115"/>
        <w:ind w:left="513"/>
      </w:pPr>
      <w:r>
        <w:t>IALA convenes Workshops and Seminars to address topics that may arise during the work term.</w:t>
      </w:r>
    </w:p>
    <w:p w:rsidR="0053077E" w:rsidRDefault="00CC348D">
      <w:pPr>
        <w:pStyle w:val="BodyText"/>
        <w:spacing w:before="129" w:line="309" w:lineRule="auto"/>
        <w:ind w:left="513" w:right="511"/>
        <w:jc w:val="both"/>
      </w:pPr>
      <w:r>
        <w:rPr>
          <w:rFonts w:ascii="Book Antiqua" w:hAnsi="Book Antiqua"/>
          <w:b/>
        </w:rPr>
        <w:t xml:space="preserve">Workshops </w:t>
      </w:r>
      <w:r>
        <w:t xml:space="preserve">are special meetings convened for the purpose of making maximum use of the technical expertise of participants to further the work of the Association on a specified subject or topic. They also enable skills and comprehension of new techniques to be learned by detailed lectures combined with simulation or similar </w:t>
      </w:r>
      <w:r>
        <w:rPr>
          <w:rFonts w:ascii="Microsoft Sans Serif" w:hAnsi="Microsoft Sans Serif"/>
        </w:rPr>
        <w:t>“</w:t>
      </w:r>
      <w:r>
        <w:t>hands on</w:t>
      </w:r>
      <w:r>
        <w:rPr>
          <w:rFonts w:ascii="Microsoft Sans Serif" w:hAnsi="Microsoft Sans Serif"/>
        </w:rPr>
        <w:t xml:space="preserve">” </w:t>
      </w:r>
      <w:r>
        <w:t>methods.</w:t>
      </w:r>
    </w:p>
    <w:p w:rsidR="0053077E" w:rsidRDefault="00CC348D">
      <w:pPr>
        <w:pStyle w:val="BodyText"/>
        <w:spacing w:before="59" w:line="309" w:lineRule="auto"/>
        <w:ind w:left="513" w:right="511"/>
        <w:jc w:val="both"/>
      </w:pPr>
      <w:r>
        <w:rPr>
          <w:rFonts w:ascii="Book Antiqua"/>
          <w:b/>
        </w:rPr>
        <w:t xml:space="preserve">Seminars </w:t>
      </w:r>
      <w:r>
        <w:t>are meetings of specialists on a specified subject or topic convened for the purpose of consultations by means of the presentation of papers on the subject or topic followed by question and answer sessions. IALA has developed guidelines on the preparation of a Workshop or a Conference/Symposium. Approval to convene a Workshop or Seminar may be given by the Council on the recommendation of the Secretary General.</w:t>
      </w:r>
    </w:p>
    <w:p w:rsidR="0053077E" w:rsidRDefault="0053077E">
      <w:pPr>
        <w:pStyle w:val="BodyText"/>
        <w:spacing w:before="8"/>
        <w:rPr>
          <w:sz w:val="26"/>
        </w:rPr>
      </w:pPr>
    </w:p>
    <w:p w:rsidR="0053077E" w:rsidRDefault="00CC348D">
      <w:pPr>
        <w:pStyle w:val="Heading2"/>
        <w:numPr>
          <w:ilvl w:val="1"/>
          <w:numId w:val="56"/>
        </w:numPr>
        <w:tabs>
          <w:tab w:val="left" w:pos="1074"/>
        </w:tabs>
        <w:ind w:left="1073" w:hanging="560"/>
      </w:pPr>
      <w:r>
        <w:t>Other</w:t>
      </w:r>
      <w:r>
        <w:rPr>
          <w:spacing w:val="-2"/>
        </w:rPr>
        <w:t xml:space="preserve"> </w:t>
      </w:r>
      <w:r>
        <w:t>meetings</w:t>
      </w:r>
    </w:p>
    <w:p w:rsidR="0053077E" w:rsidRDefault="00CC348D">
      <w:pPr>
        <w:pStyle w:val="BodyText"/>
        <w:spacing w:before="115" w:line="312" w:lineRule="auto"/>
        <w:ind w:left="513"/>
      </w:pPr>
      <w:r>
        <w:t>In order to promote exchange of information and coordination of AtoN provision, IALA arranges a number of other meetings where members and other interested parties can meet to discuss specific topics.</w:t>
      </w:r>
    </w:p>
    <w:p w:rsidR="0053077E" w:rsidRDefault="0053077E">
      <w:pPr>
        <w:pStyle w:val="BodyText"/>
        <w:spacing w:before="11"/>
        <w:rPr>
          <w:sz w:val="26"/>
        </w:rPr>
      </w:pPr>
    </w:p>
    <w:p w:rsidR="0053077E" w:rsidRDefault="00CC348D">
      <w:pPr>
        <w:pStyle w:val="Heading2"/>
        <w:numPr>
          <w:ilvl w:val="1"/>
          <w:numId w:val="56"/>
        </w:numPr>
        <w:tabs>
          <w:tab w:val="left" w:pos="1074"/>
        </w:tabs>
        <w:ind w:left="1073" w:hanging="560"/>
      </w:pPr>
      <w:r>
        <w:t>IALA</w:t>
      </w:r>
      <w:r>
        <w:rPr>
          <w:spacing w:val="-2"/>
        </w:rPr>
        <w:t xml:space="preserve"> </w:t>
      </w:r>
      <w:r>
        <w:t>Publications</w:t>
      </w:r>
    </w:p>
    <w:p w:rsidR="0053077E" w:rsidRDefault="00CC348D">
      <w:pPr>
        <w:pStyle w:val="BodyText"/>
        <w:spacing w:before="115" w:line="312" w:lineRule="auto"/>
        <w:ind w:left="513" w:right="426"/>
      </w:pPr>
      <w:r>
        <w:t>IALA is responsible to its membership for production of a comprehensive set of publications that have the primary objective of facilitating a uniform approach to Marine Aids to Navigation worldwide.</w:t>
      </w:r>
    </w:p>
    <w:p w:rsidR="0053077E" w:rsidRDefault="00CC348D">
      <w:pPr>
        <w:pStyle w:val="BodyText"/>
        <w:spacing w:before="62"/>
        <w:ind w:left="513"/>
      </w:pPr>
      <w:r>
        <w:t>The types of publications include:</w:t>
      </w:r>
    </w:p>
    <w:p w:rsidR="0053077E" w:rsidRDefault="00CC348D">
      <w:pPr>
        <w:pStyle w:val="BodyText"/>
        <w:spacing w:before="6"/>
        <w:rPr>
          <w:sz w:val="11"/>
        </w:rPr>
      </w:pPr>
      <w:r>
        <w:rPr>
          <w:noProof/>
          <w:lang w:val="fr-FR" w:eastAsia="fr-FR"/>
        </w:rPr>
        <mc:AlternateContent>
          <mc:Choice Requires="wps">
            <w:drawing>
              <wp:anchor distT="0" distB="0" distL="0" distR="0" simplePos="0" relativeHeight="251585536" behindDoc="0" locked="0" layoutInCell="1" allowOverlap="1">
                <wp:simplePos x="0" y="0"/>
                <wp:positionH relativeFrom="page">
                  <wp:posOffset>758190</wp:posOffset>
                </wp:positionH>
                <wp:positionV relativeFrom="paragraph">
                  <wp:posOffset>99695</wp:posOffset>
                </wp:positionV>
                <wp:extent cx="6043930" cy="647700"/>
                <wp:effectExtent l="0" t="1270" r="0" b="0"/>
                <wp:wrapTopAndBottom/>
                <wp:docPr id="553" name="Text Box 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6477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spacing w:before="32"/>
                              <w:ind w:left="60"/>
                              <w:rPr>
                                <w:rFonts w:ascii="Book Antiqua"/>
                                <w:b/>
                                <w:sz w:val="20"/>
                              </w:rPr>
                            </w:pPr>
                            <w:r>
                              <w:rPr>
                                <w:rFonts w:ascii="Book Antiqua"/>
                                <w:b/>
                                <w:sz w:val="20"/>
                              </w:rPr>
                              <w:t>IALA Standards:</w:t>
                            </w:r>
                          </w:p>
                          <w:p w:rsidR="0053077E" w:rsidRDefault="00CC348D">
                            <w:pPr>
                              <w:pStyle w:val="BodyText"/>
                              <w:spacing w:before="60" w:line="312" w:lineRule="auto"/>
                              <w:ind w:left="60"/>
                            </w:pPr>
                            <w:r>
                              <w:t>An IALA Standard is a part of a framework, the implementation of which by all coastal states will harmonise Marine Aids to Navigation worldwide. IALA standards cover technology and services and are non-mandatory.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6" o:spid="_x0000_s1028" type="#_x0000_t202" style="position:absolute;margin-left:59.7pt;margin-top:7.85pt;width:475.9pt;height:51pt;z-index:2515855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" fillcolor="#f6d357" stroked="f">
                <v:textbox inset="0,0,0,0">
                  <w:txbxContent>
                    <w:p w:rsidR="0053077E" w:rsidRDefault="00CC348D">
                      <w:pPr>
                        <w:spacing w:before="32"/>
                        <w:ind w:left="60"/>
                        <w:rPr>
                          <w:rFonts w:ascii="Book Antiqua"/>
                          <w:b/>
                          <w:sz w:val="20"/>
                        </w:rPr>
                      </w:pPr>
                      <w:r>
                        <w:rPr>
                          <w:rFonts w:ascii="Book Antiqua"/>
                          <w:b/>
                          <w:sz w:val="20"/>
                        </w:rPr>
                        <w:t>IALA Standards:</w:t>
                      </w:r>
                    </w:p>
                    <w:p w:rsidR="0053077E" w:rsidRDefault="00CC348D">
                      <w:pPr>
                        <w:pStyle w:val="BodyText"/>
                        <w:spacing w:before="60" w:line="312" w:lineRule="auto"/>
                        <w:ind w:left="60"/>
                      </w:pPr>
                      <w:r>
                        <w:t>An IALA Standard is a part of a framework, the implementation of which by all coastal states will harmonise Marine Aids to Navigation worldwide. IALA standards cover technology and services and are non-mandatory.</w:t>
                      </w:r>
                    </w:p>
                  </w:txbxContent>
                </v:textbox>
                <w10:wrap type="topAndBottom" anchorx="page"/>
              </v:shape>
            </w:pict>
          </mc:Fallback>
        </mc:AlternateContent>
      </w:r>
    </w:p>
    <w:p w:rsidR="0053077E" w:rsidRDefault="0053077E">
      <w:pPr>
        <w:rPr>
          <w:sz w:val="11"/>
        </w:rPr>
        <w:sectPr w:rsidR="0053077E">
          <w:pgSz w:w="11910" w:h="16840"/>
          <w:pgMar w:top="840" w:right="740" w:bottom="840" w:left="740" w:header="587" w:footer="650" w:gutter="0"/>
          <w:cols w:space="720"/>
        </w:sectPr>
      </w:pPr>
    </w:p>
    <w:p w:rsidR="0053077E" w:rsidRDefault="0053077E">
      <w:pPr>
        <w:pStyle w:val="BodyText"/>
        <w:spacing w:before="6"/>
        <w:rPr>
          <w:sz w:val="29"/>
        </w:rPr>
      </w:pPr>
    </w:p>
    <w:p w:rsidR="0053077E" w:rsidRDefault="00CC348D">
      <w:pPr>
        <w:pStyle w:val="BodyText"/>
        <w:ind w:left="453"/>
      </w:pPr>
      <w:r>
        <w:rPr>
          <w:noProof/>
          <w:lang w:val="fr-FR" w:eastAsia="fr-FR"/>
        </w:rPr>
        <mc:AlternateContent>
          <mc:Choice Requires="wps">
            <w:drawing>
              <wp:inline distT="0" distB="0" distL="0" distR="0">
                <wp:extent cx="6043930" cy="647700"/>
                <wp:effectExtent l="0" t="0" r="0" b="3810"/>
                <wp:docPr id="552" name="Text Box 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6477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spacing w:before="32"/>
                              <w:ind w:left="60"/>
                              <w:rPr>
                                <w:rFonts w:ascii="Book Antiqua"/>
                                <w:b/>
                                <w:sz w:val="20"/>
                              </w:rPr>
                            </w:pPr>
                            <w:r>
                              <w:rPr>
                                <w:rFonts w:ascii="Book Antiqua"/>
                                <w:b/>
                                <w:sz w:val="20"/>
                              </w:rPr>
                              <w:t>IALA Recommendations:</w:t>
                            </w:r>
                          </w:p>
                          <w:p w:rsidR="0053077E" w:rsidRDefault="00CC348D">
                            <w:pPr>
                              <w:pStyle w:val="BodyText"/>
                              <w:spacing w:before="60" w:line="312" w:lineRule="auto"/>
                              <w:ind w:left="60" w:right="58"/>
                            </w:pPr>
                            <w:r>
                              <w:t>An IALA recommendation specifies what practices shall be carried out in order to comply with that Recommendation, and may be referenced, in full or in part, in an IALA Standard.</w:t>
                            </w:r>
                          </w:p>
                        </w:txbxContent>
                      </wps:txbx>
                      <wps:bodyPr rot="0" vert="horz" wrap="square" lIns="0" tIns="0" rIns="0" bIns="0" anchor="t" anchorCtr="0" upright="1">
                        <a:noAutofit/>
                      </wps:bodyPr>
                    </wps:wsp>
                  </a:graphicData>
                </a:graphic>
              </wp:inline>
            </w:drawing>
          </mc:Choice>
          <mc:Fallback>
            <w:pict>
              <v:shape id="Text Box 375" o:spid="_x0000_s1029" type="#_x0000_t202" style="width:475.9pt;height: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" fillcolor="#f6d357" stroked="f">
                <v:textbox inset="0,0,0,0">
                  <w:txbxContent>
                    <w:p w:rsidR="0053077E" w:rsidRDefault="00CC348D">
                      <w:pPr>
                        <w:spacing w:before="32"/>
                        <w:ind w:left="60"/>
                        <w:rPr>
                          <w:rFonts w:ascii="Book Antiqua"/>
                          <w:b/>
                          <w:sz w:val="20"/>
                        </w:rPr>
                      </w:pPr>
                      <w:r>
                        <w:rPr>
                          <w:rFonts w:ascii="Book Antiqua"/>
                          <w:b/>
                          <w:sz w:val="20"/>
                        </w:rPr>
                        <w:t>IALA Recommendations:</w:t>
                      </w:r>
                    </w:p>
                    <w:p w:rsidR="0053077E" w:rsidRDefault="00CC348D">
                      <w:pPr>
                        <w:pStyle w:val="BodyText"/>
                        <w:spacing w:before="60" w:line="312" w:lineRule="auto"/>
                        <w:ind w:left="60" w:right="58"/>
                      </w:pPr>
                      <w:r>
                        <w:t>An IALA recommendation specifies what practices shall be carried out in order to comply with that Recommendation, and may be referenced, in full or in part, in an IALA Standard.</w:t>
                      </w:r>
                    </w:p>
                  </w:txbxContent>
                </v:textbox>
                <w10:anchorlock/>
              </v:shape>
            </w:pict>
          </mc:Fallback>
        </mc:AlternateContent>
      </w:r>
    </w:p>
    <w:p w:rsidR="0053077E" w:rsidRDefault="0053077E">
      <w:pPr>
        <w:pStyle w:val="BodyText"/>
        <w:spacing w:before="10"/>
        <w:rPr>
          <w:sz w:val="3"/>
        </w:rPr>
      </w:pPr>
    </w:p>
    <w:p w:rsidR="0053077E" w:rsidRDefault="00CC348D">
      <w:pPr>
        <w:pStyle w:val="BodyText"/>
        <w:ind w:left="453"/>
      </w:pPr>
      <w:r>
        <w:rPr>
          <w:noProof/>
          <w:lang w:val="fr-FR" w:eastAsia="fr-FR"/>
        </w:rPr>
        <mc:AlternateContent>
          <mc:Choice Requires="wps">
            <w:drawing>
              <wp:inline distT="0" distB="0" distL="0" distR="0">
                <wp:extent cx="6043930" cy="457200"/>
                <wp:effectExtent l="0" t="0" r="0" b="635"/>
                <wp:docPr id="551" name="Text Box 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4572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spacing w:before="32"/>
                              <w:ind w:left="60"/>
                              <w:rPr>
                                <w:rFonts w:ascii="Book Antiqua"/>
                                <w:b/>
                                <w:sz w:val="20"/>
                              </w:rPr>
                            </w:pPr>
                            <w:r>
                              <w:rPr>
                                <w:rFonts w:ascii="Book Antiqua"/>
                                <w:b/>
                                <w:sz w:val="20"/>
                              </w:rPr>
                              <w:t>IALA Guidelines:</w:t>
                            </w:r>
                          </w:p>
                          <w:p w:rsidR="0053077E" w:rsidRDefault="00CC348D">
                            <w:pPr>
                              <w:pStyle w:val="BodyText"/>
                              <w:spacing w:before="60"/>
                              <w:ind w:left="60"/>
                            </w:pPr>
                            <w:r>
                              <w:t>An IALA guideline describes how to implement practices normally specified in a Recommendation.</w:t>
                            </w:r>
                          </w:p>
                        </w:txbxContent>
                      </wps:txbx>
                      <wps:bodyPr rot="0" vert="horz" wrap="square" lIns="0" tIns="0" rIns="0" bIns="0" anchor="t" anchorCtr="0" upright="1">
                        <a:noAutofit/>
                      </wps:bodyPr>
                    </wps:wsp>
                  </a:graphicData>
                </a:graphic>
              </wp:inline>
            </w:drawing>
          </mc:Choice>
          <mc:Fallback>
            <w:pict>
              <v:shape id="Text Box 374" o:spid="_x0000_s1030" type="#_x0000_t202" style="width:475.9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" fillcolor="#f6d357" stroked="f">
                <v:textbox inset="0,0,0,0">
                  <w:txbxContent>
                    <w:p w:rsidR="0053077E" w:rsidRDefault="00CC348D">
                      <w:pPr>
                        <w:spacing w:before="32"/>
                        <w:ind w:left="60"/>
                        <w:rPr>
                          <w:rFonts w:ascii="Book Antiqua"/>
                          <w:b/>
                          <w:sz w:val="20"/>
                        </w:rPr>
                      </w:pPr>
                      <w:r>
                        <w:rPr>
                          <w:rFonts w:ascii="Book Antiqua"/>
                          <w:b/>
                          <w:sz w:val="20"/>
                        </w:rPr>
                        <w:t>IALA Guidelines:</w:t>
                      </w:r>
                    </w:p>
                    <w:p w:rsidR="0053077E" w:rsidRDefault="00CC348D">
                      <w:pPr>
                        <w:pStyle w:val="BodyText"/>
                        <w:spacing w:before="60"/>
                        <w:ind w:left="60"/>
                      </w:pPr>
                      <w:r>
                        <w:t>An IALA guideline describes how to implement practices normally specified in a Recommendation.</w:t>
                      </w:r>
                    </w:p>
                  </w:txbxContent>
                </v:textbox>
                <w10:anchorlock/>
              </v:shape>
            </w:pict>
          </mc:Fallback>
        </mc:AlternateContent>
      </w:r>
    </w:p>
    <w:p w:rsidR="0053077E" w:rsidRDefault="0053077E">
      <w:pPr>
        <w:pStyle w:val="BodyText"/>
        <w:spacing w:before="11"/>
        <w:rPr>
          <w:sz w:val="3"/>
        </w:rPr>
      </w:pPr>
    </w:p>
    <w:p w:rsidR="0053077E" w:rsidRDefault="00CC348D">
      <w:pPr>
        <w:pStyle w:val="BodyText"/>
        <w:ind w:left="453"/>
      </w:pPr>
      <w:r>
        <w:rPr>
          <w:noProof/>
          <w:lang w:val="fr-FR" w:eastAsia="fr-FR"/>
        </w:rPr>
        <mc:AlternateContent>
          <mc:Choice Requires="wps">
            <w:drawing>
              <wp:inline distT="0" distB="0" distL="0" distR="0">
                <wp:extent cx="6043930" cy="838200"/>
                <wp:effectExtent l="0" t="1270" r="0" b="0"/>
                <wp:docPr id="550" name="Text Box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8382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spacing w:before="32"/>
                              <w:ind w:left="60"/>
                              <w:rPr>
                                <w:rFonts w:ascii="Book Antiqua"/>
                                <w:b/>
                                <w:sz w:val="20"/>
                              </w:rPr>
                            </w:pPr>
                            <w:r>
                              <w:rPr>
                                <w:rFonts w:ascii="Book Antiqua"/>
                                <w:b/>
                                <w:sz w:val="20"/>
                              </w:rPr>
                              <w:t>IALA Manuals:</w:t>
                            </w:r>
                          </w:p>
                          <w:p w:rsidR="0053077E" w:rsidRDefault="00CC348D">
                            <w:pPr>
                              <w:pStyle w:val="BodyText"/>
                              <w:spacing w:before="60" w:line="312" w:lineRule="auto"/>
                              <w:ind w:left="60" w:right="58"/>
                              <w:jc w:val="both"/>
                            </w:pPr>
                            <w:r>
                              <w:t>An IALA manual provides an overall view of a large subject area. Whilst aimed at introducing a subject to a widely varied readership, reference is also made to IALA guidelines and IALA recommendations, as well as other related international documents, as an indicator of further study.</w:t>
                            </w:r>
                          </w:p>
                        </w:txbxContent>
                      </wps:txbx>
                      <wps:bodyPr rot="0" vert="horz" wrap="square" lIns="0" tIns="0" rIns="0" bIns="0" anchor="t" anchorCtr="0" upright="1">
                        <a:noAutofit/>
                      </wps:bodyPr>
                    </wps:wsp>
                  </a:graphicData>
                </a:graphic>
              </wp:inline>
            </w:drawing>
          </mc:Choice>
          <mc:Fallback>
            <w:pict>
              <v:shape id="Text Box 373" o:spid="_x0000_s1031" type="#_x0000_t202" style="width:475.9pt;height:6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" fillcolor="#f6d357" stroked="f">
                <v:textbox inset="0,0,0,0">
                  <w:txbxContent>
                    <w:p w:rsidR="0053077E" w:rsidRDefault="00CC348D">
                      <w:pPr>
                        <w:spacing w:before="32"/>
                        <w:ind w:left="60"/>
                        <w:rPr>
                          <w:rFonts w:ascii="Book Antiqua"/>
                          <w:b/>
                          <w:sz w:val="20"/>
                        </w:rPr>
                      </w:pPr>
                      <w:r>
                        <w:rPr>
                          <w:rFonts w:ascii="Book Antiqua"/>
                          <w:b/>
                          <w:sz w:val="20"/>
                        </w:rPr>
                        <w:t>IALA Manuals:</w:t>
                      </w:r>
                    </w:p>
                    <w:p w:rsidR="0053077E" w:rsidRDefault="00CC348D">
                      <w:pPr>
                        <w:pStyle w:val="BodyText"/>
                        <w:spacing w:before="60" w:line="312" w:lineRule="auto"/>
                        <w:ind w:left="60" w:right="58"/>
                        <w:jc w:val="both"/>
                      </w:pPr>
                      <w:r>
                        <w:t>An IALA manual provides an overall view of a large subject area. Whilst aimed at introducing a subject to a widely varied readership, reference is also made to IALA guidelines and IALA recommendations, as well as other related international documents, as an indicator of further study.</w:t>
                      </w:r>
                    </w:p>
                  </w:txbxContent>
                </v:textbox>
                <w10:anchorlock/>
              </v:shape>
            </w:pict>
          </mc:Fallback>
        </mc:AlternateContent>
      </w:r>
    </w:p>
    <w:p w:rsidR="0053077E" w:rsidRDefault="00CC348D">
      <w:pPr>
        <w:pStyle w:val="BodyText"/>
        <w:spacing w:before="78"/>
        <w:ind w:left="513"/>
      </w:pPr>
      <w:r>
        <w:t>IALA publications are governed by a set of principles including:</w:t>
      </w:r>
    </w:p>
    <w:p w:rsidR="0053077E" w:rsidRDefault="00CC348D">
      <w:pPr>
        <w:pStyle w:val="BodyText"/>
        <w:spacing w:before="129" w:line="300" w:lineRule="auto"/>
        <w:ind w:left="513" w:right="507"/>
      </w:pPr>
      <w:r>
        <w:rPr>
          <w:rFonts w:ascii="Book Antiqua" w:hAnsi="Book Antiqua"/>
          <w:b/>
          <w:w w:val="105"/>
        </w:rPr>
        <w:t>Usability</w:t>
      </w:r>
      <w:r>
        <w:rPr>
          <w:rFonts w:ascii="Book Antiqua" w:hAnsi="Book Antiqua"/>
          <w:b/>
          <w:spacing w:val="-14"/>
          <w:w w:val="105"/>
        </w:rPr>
        <w:t xml:space="preserve"> </w:t>
      </w:r>
      <w:r>
        <w:rPr>
          <w:rFonts w:ascii="Microsoft Sans Serif" w:hAnsi="Microsoft Sans Serif"/>
          <w:w w:val="160"/>
        </w:rPr>
        <w:t>–</w:t>
      </w:r>
      <w:r>
        <w:rPr>
          <w:rFonts w:ascii="Microsoft Sans Serif" w:hAnsi="Microsoft Sans Serif"/>
          <w:spacing w:val="-43"/>
          <w:w w:val="160"/>
        </w:rPr>
        <w:t xml:space="preserve"> </w:t>
      </w:r>
      <w:r>
        <w:rPr>
          <w:w w:val="105"/>
        </w:rPr>
        <w:t>The</w:t>
      </w:r>
      <w:r>
        <w:rPr>
          <w:spacing w:val="-14"/>
          <w:w w:val="105"/>
        </w:rPr>
        <w:t xml:space="preserve"> </w:t>
      </w:r>
      <w:r>
        <w:rPr>
          <w:w w:val="105"/>
        </w:rPr>
        <w:t>system</w:t>
      </w:r>
      <w:r>
        <w:rPr>
          <w:spacing w:val="-14"/>
          <w:w w:val="105"/>
        </w:rPr>
        <w:t xml:space="preserve"> </w:t>
      </w:r>
      <w:r>
        <w:rPr>
          <w:w w:val="105"/>
        </w:rPr>
        <w:t>should</w:t>
      </w:r>
      <w:r>
        <w:rPr>
          <w:spacing w:val="-14"/>
          <w:w w:val="105"/>
        </w:rPr>
        <w:t xml:space="preserve"> </w:t>
      </w:r>
      <w:r>
        <w:rPr>
          <w:w w:val="105"/>
        </w:rPr>
        <w:t>be</w:t>
      </w:r>
      <w:r>
        <w:rPr>
          <w:spacing w:val="-14"/>
          <w:w w:val="105"/>
        </w:rPr>
        <w:t xml:space="preserve"> </w:t>
      </w:r>
      <w:r>
        <w:rPr>
          <w:w w:val="105"/>
        </w:rPr>
        <w:t>as</w:t>
      </w:r>
      <w:r>
        <w:rPr>
          <w:spacing w:val="-14"/>
          <w:w w:val="105"/>
        </w:rPr>
        <w:t xml:space="preserve"> </w:t>
      </w:r>
      <w:r>
        <w:rPr>
          <w:w w:val="105"/>
        </w:rPr>
        <w:t>intuitive</w:t>
      </w:r>
      <w:r>
        <w:rPr>
          <w:spacing w:val="-14"/>
          <w:w w:val="105"/>
        </w:rPr>
        <w:t xml:space="preserve"> </w:t>
      </w:r>
      <w:r>
        <w:rPr>
          <w:w w:val="105"/>
        </w:rPr>
        <w:t>as</w:t>
      </w:r>
      <w:r>
        <w:rPr>
          <w:spacing w:val="-14"/>
          <w:w w:val="105"/>
        </w:rPr>
        <w:t xml:space="preserve"> </w:t>
      </w:r>
      <w:r>
        <w:rPr>
          <w:w w:val="105"/>
        </w:rPr>
        <w:t>possible,</w:t>
      </w:r>
      <w:r>
        <w:rPr>
          <w:spacing w:val="-14"/>
          <w:w w:val="105"/>
        </w:rPr>
        <w:t xml:space="preserve"> </w:t>
      </w:r>
      <w:r>
        <w:rPr>
          <w:w w:val="105"/>
        </w:rPr>
        <w:t>be</w:t>
      </w:r>
      <w:r>
        <w:rPr>
          <w:spacing w:val="-14"/>
          <w:w w:val="105"/>
        </w:rPr>
        <w:t xml:space="preserve"> </w:t>
      </w:r>
      <w:r>
        <w:rPr>
          <w:w w:val="105"/>
        </w:rPr>
        <w:t>inclusive</w:t>
      </w:r>
      <w:r>
        <w:rPr>
          <w:spacing w:val="-14"/>
          <w:w w:val="105"/>
        </w:rPr>
        <w:t xml:space="preserve"> </w:t>
      </w:r>
      <w:r>
        <w:rPr>
          <w:w w:val="105"/>
        </w:rPr>
        <w:t>for</w:t>
      </w:r>
      <w:r>
        <w:rPr>
          <w:spacing w:val="-14"/>
          <w:w w:val="105"/>
        </w:rPr>
        <w:t xml:space="preserve"> </w:t>
      </w:r>
      <w:r>
        <w:rPr>
          <w:w w:val="105"/>
        </w:rPr>
        <w:t>all</w:t>
      </w:r>
      <w:r>
        <w:rPr>
          <w:spacing w:val="-14"/>
          <w:w w:val="105"/>
        </w:rPr>
        <w:t xml:space="preserve"> </w:t>
      </w:r>
      <w:r>
        <w:rPr>
          <w:w w:val="105"/>
        </w:rPr>
        <w:t>IALA</w:t>
      </w:r>
      <w:r>
        <w:rPr>
          <w:spacing w:val="-14"/>
          <w:w w:val="105"/>
        </w:rPr>
        <w:t xml:space="preserve"> </w:t>
      </w:r>
      <w:r>
        <w:rPr>
          <w:w w:val="105"/>
        </w:rPr>
        <w:t>documents</w:t>
      </w:r>
      <w:r>
        <w:rPr>
          <w:spacing w:val="-14"/>
          <w:w w:val="105"/>
        </w:rPr>
        <w:t xml:space="preserve"> </w:t>
      </w:r>
      <w:r>
        <w:rPr>
          <w:w w:val="105"/>
        </w:rPr>
        <w:t>while</w:t>
      </w:r>
      <w:r>
        <w:rPr>
          <w:spacing w:val="-14"/>
          <w:w w:val="105"/>
        </w:rPr>
        <w:t xml:space="preserve"> </w:t>
      </w:r>
      <w:r>
        <w:rPr>
          <w:w w:val="105"/>
        </w:rPr>
        <w:t>maintaining the existing numbering scheme for</w:t>
      </w:r>
      <w:r>
        <w:rPr>
          <w:spacing w:val="-23"/>
          <w:w w:val="105"/>
        </w:rPr>
        <w:t xml:space="preserve"> </w:t>
      </w:r>
      <w:r>
        <w:rPr>
          <w:w w:val="105"/>
        </w:rPr>
        <w:t>Recommendations.</w:t>
      </w:r>
    </w:p>
    <w:p w:rsidR="0053077E" w:rsidRDefault="00CC348D">
      <w:pPr>
        <w:pStyle w:val="BodyText"/>
        <w:spacing w:before="71" w:line="300" w:lineRule="auto"/>
        <w:ind w:left="513"/>
      </w:pPr>
      <w:r>
        <w:rPr>
          <w:rFonts w:ascii="Book Antiqua" w:hAnsi="Book Antiqua"/>
          <w:b/>
        </w:rPr>
        <w:t xml:space="preserve">Visibility </w:t>
      </w:r>
      <w:r>
        <w:t xml:space="preserve">- Presentation of documents should present a </w:t>
      </w:r>
      <w:r>
        <w:rPr>
          <w:rFonts w:ascii="Microsoft Sans Serif" w:hAnsi="Microsoft Sans Serif"/>
        </w:rPr>
        <w:t>‘</w:t>
      </w:r>
      <w:r>
        <w:t>common look and feel</w:t>
      </w:r>
      <w:r>
        <w:rPr>
          <w:rFonts w:ascii="Microsoft Sans Serif" w:hAnsi="Microsoft Sans Serif"/>
        </w:rPr>
        <w:t>’</w:t>
      </w:r>
      <w:r>
        <w:t>, providing a visual indication of a document, as well as a visual clue as to the type of IALA document.</w:t>
      </w:r>
    </w:p>
    <w:p w:rsidR="0053077E" w:rsidRDefault="00CC348D">
      <w:pPr>
        <w:pStyle w:val="BodyText"/>
        <w:spacing w:before="71" w:line="300" w:lineRule="auto"/>
        <w:ind w:left="513" w:right="449"/>
      </w:pPr>
      <w:r>
        <w:rPr>
          <w:rFonts w:ascii="Book Antiqua"/>
          <w:b/>
        </w:rPr>
        <w:t xml:space="preserve">Validity </w:t>
      </w:r>
      <w:r>
        <w:t>- The date of issue and date of amendment/edition should be clearly visible to ensure that members have the most up-to-date information available.</w:t>
      </w:r>
    </w:p>
    <w:p w:rsidR="0053077E" w:rsidRDefault="00CC348D">
      <w:pPr>
        <w:pStyle w:val="BodyText"/>
        <w:spacing w:before="71" w:line="300" w:lineRule="auto"/>
        <w:ind w:left="513" w:right="426"/>
      </w:pPr>
      <w:r>
        <w:rPr>
          <w:rFonts w:ascii="Book Antiqua" w:hAnsi="Book Antiqua"/>
          <w:b/>
        </w:rPr>
        <w:t xml:space="preserve">Availability </w:t>
      </w:r>
      <w:r>
        <w:t xml:space="preserve">- Documentation related to the safety of navigation should ideally be provided to all who have need of the information </w:t>
      </w:r>
      <w:r>
        <w:rPr>
          <w:rFonts w:ascii="Microsoft Sans Serif" w:hAnsi="Microsoft Sans Serif"/>
          <w:w w:val="160"/>
        </w:rPr>
        <w:t xml:space="preserve">– </w:t>
      </w:r>
      <w:r>
        <w:t>i.e. available, in electronic form, at no charge for download from the website.</w:t>
      </w:r>
    </w:p>
    <w:p w:rsidR="0053077E" w:rsidRDefault="00CC348D">
      <w:pPr>
        <w:pStyle w:val="BodyText"/>
        <w:spacing w:before="73"/>
        <w:ind w:left="513"/>
        <w:jc w:val="both"/>
      </w:pPr>
      <w:r>
        <w:t>Other documentation available from IALA on request includes:</w:t>
      </w:r>
    </w:p>
    <w:p w:rsidR="0053077E" w:rsidRDefault="00CC348D">
      <w:pPr>
        <w:pStyle w:val="ListParagraph"/>
        <w:numPr>
          <w:ilvl w:val="0"/>
          <w:numId w:val="60"/>
        </w:numPr>
        <w:tabs>
          <w:tab w:val="left" w:pos="754"/>
        </w:tabs>
        <w:spacing w:before="130"/>
        <w:jc w:val="both"/>
        <w:rPr>
          <w:sz w:val="20"/>
        </w:rPr>
      </w:pPr>
      <w:r>
        <w:rPr>
          <w:sz w:val="20"/>
        </w:rPr>
        <w:t>Conference Proceedings;</w:t>
      </w:r>
    </w:p>
    <w:p w:rsidR="0053077E" w:rsidRDefault="00CC348D">
      <w:pPr>
        <w:pStyle w:val="ListParagraph"/>
        <w:numPr>
          <w:ilvl w:val="0"/>
          <w:numId w:val="60"/>
        </w:numPr>
        <w:tabs>
          <w:tab w:val="left" w:pos="754"/>
        </w:tabs>
        <w:jc w:val="both"/>
        <w:rPr>
          <w:sz w:val="20"/>
        </w:rPr>
      </w:pPr>
      <w:r>
        <w:rPr>
          <w:sz w:val="20"/>
        </w:rPr>
        <w:t>Reports (symposia, meetings, workshops, seminars, etc.);</w:t>
      </w:r>
    </w:p>
    <w:p w:rsidR="0053077E" w:rsidRDefault="00CC348D">
      <w:pPr>
        <w:pStyle w:val="ListParagraph"/>
        <w:numPr>
          <w:ilvl w:val="0"/>
          <w:numId w:val="60"/>
        </w:numPr>
        <w:tabs>
          <w:tab w:val="left" w:pos="754"/>
        </w:tabs>
        <w:jc w:val="both"/>
        <w:rPr>
          <w:sz w:val="20"/>
        </w:rPr>
      </w:pPr>
      <w:r>
        <w:rPr>
          <w:sz w:val="20"/>
        </w:rPr>
        <w:t>IALA Bulletin (a magazine which appears twice a year);</w:t>
      </w:r>
    </w:p>
    <w:p w:rsidR="0053077E" w:rsidRDefault="0053077E">
      <w:pPr>
        <w:pStyle w:val="BodyText"/>
        <w:spacing w:before="9"/>
        <w:rPr>
          <w:sz w:val="32"/>
        </w:rPr>
      </w:pPr>
    </w:p>
    <w:p w:rsidR="0053077E" w:rsidRDefault="00CC348D">
      <w:pPr>
        <w:pStyle w:val="Heading2"/>
        <w:numPr>
          <w:ilvl w:val="1"/>
          <w:numId w:val="56"/>
        </w:numPr>
        <w:tabs>
          <w:tab w:val="left" w:pos="1074"/>
        </w:tabs>
        <w:ind w:left="1073" w:hanging="560"/>
        <w:jc w:val="both"/>
      </w:pPr>
      <w:r>
        <w:t>Related</w:t>
      </w:r>
      <w:r>
        <w:rPr>
          <w:spacing w:val="-2"/>
        </w:rPr>
        <w:t xml:space="preserve"> </w:t>
      </w:r>
      <w:r>
        <w:t>Organizations</w:t>
      </w:r>
    </w:p>
    <w:p w:rsidR="0053077E" w:rsidRDefault="00CC348D">
      <w:pPr>
        <w:pStyle w:val="BodyText"/>
        <w:spacing w:before="115" w:line="312" w:lineRule="auto"/>
        <w:ind w:left="513" w:right="511"/>
        <w:jc w:val="both"/>
      </w:pPr>
      <w:r>
        <w:t>IALA works in close cooperation with the International Maritime Organization and the International Hydrographic Organization and have a number of formal cooperation agreements with other international maritime organizations  to further its objective of harmonizing AtoN.</w:t>
      </w:r>
    </w:p>
    <w:p w:rsidR="0053077E" w:rsidRDefault="0053077E">
      <w:pPr>
        <w:spacing w:line="312" w:lineRule="auto"/>
        <w:jc w:val="both"/>
        <w:sectPr w:rsidR="0053077E">
          <w:footerReference w:type="default" r:id="rId22"/>
          <w:pgSz w:w="11910" w:h="16840"/>
          <w:pgMar w:top="840" w:right="740" w:bottom="840" w:left="740" w:header="587" w:footer="650" w:gutter="0"/>
          <w:cols w:space="720"/>
        </w:sectPr>
      </w:pPr>
    </w:p>
    <w:p w:rsidR="0053077E" w:rsidRDefault="0053077E">
      <w:pPr>
        <w:pStyle w:val="BodyText"/>
        <w:spacing w:before="3"/>
        <w:rPr>
          <w:sz w:val="22"/>
        </w:rPr>
      </w:pPr>
    </w:p>
    <w:p w:rsidR="0053077E" w:rsidRDefault="00CC348D">
      <w:pPr>
        <w:pStyle w:val="Heading1"/>
        <w:spacing w:before="90" w:line="235" w:lineRule="auto"/>
        <w:ind w:right="764"/>
      </w:pPr>
      <w:r>
        <w:rPr>
          <w:noProof/>
          <w:lang w:val="fr-FR" w:eastAsia="fr-FR"/>
        </w:rPr>
        <mc:AlternateContent>
          <mc:Choice Requires="wps">
            <w:drawing>
              <wp:anchor distT="0" distB="0" distL="0" distR="0" simplePos="0" relativeHeight="251587584" behindDoc="0" locked="0" layoutInCell="1" allowOverlap="1">
                <wp:simplePos x="0" y="0"/>
                <wp:positionH relativeFrom="page">
                  <wp:posOffset>796290</wp:posOffset>
                </wp:positionH>
                <wp:positionV relativeFrom="paragraph">
                  <wp:posOffset>789940</wp:posOffset>
                </wp:positionV>
                <wp:extent cx="5967730" cy="0"/>
                <wp:effectExtent l="15240" t="9525" r="8255" b="9525"/>
                <wp:wrapTopAndBottom/>
                <wp:docPr id="549" name="Line 3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773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91E53E" id="Line 372" o:spid="_x0000_s1026" style="position:absolute;z-index:2515875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2.7pt,62.2pt" to="532.6pt,6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" strokeweight="1pt">
                <w10:wrap type="topAndBottom" anchorx="page"/>
              </v:line>
            </w:pict>
          </mc:Fallback>
        </mc:AlternateContent>
      </w:r>
      <w:bookmarkStart w:id="2" w:name="_TOC_250012"/>
      <w:r>
        <w:t>Navguide:</w:t>
      </w:r>
      <w:r>
        <w:rPr>
          <w:spacing w:val="-64"/>
        </w:rPr>
        <w:t xml:space="preserve"> </w:t>
      </w:r>
      <w:r>
        <w:t>Chapter</w:t>
      </w:r>
      <w:r>
        <w:rPr>
          <w:spacing w:val="-64"/>
        </w:rPr>
        <w:t xml:space="preserve"> </w:t>
      </w:r>
      <w:r>
        <w:t>2</w:t>
      </w:r>
      <w:r>
        <w:rPr>
          <w:spacing w:val="-64"/>
        </w:rPr>
        <w:t xml:space="preserve"> </w:t>
      </w:r>
      <w:r>
        <w:t>-</w:t>
      </w:r>
      <w:r>
        <w:rPr>
          <w:spacing w:val="-64"/>
        </w:rPr>
        <w:t xml:space="preserve"> </w:t>
      </w:r>
      <w:r>
        <w:t>Concepts</w:t>
      </w:r>
      <w:r>
        <w:rPr>
          <w:spacing w:val="-64"/>
        </w:rPr>
        <w:t xml:space="preserve"> </w:t>
      </w:r>
      <w:r>
        <w:t>and</w:t>
      </w:r>
      <w:r>
        <w:rPr>
          <w:spacing w:val="-64"/>
        </w:rPr>
        <w:t xml:space="preserve"> </w:t>
      </w:r>
      <w:r>
        <w:t>accuracy</w:t>
      </w:r>
      <w:r>
        <w:rPr>
          <w:spacing w:val="-64"/>
        </w:rPr>
        <w:t xml:space="preserve"> </w:t>
      </w:r>
      <w:bookmarkEnd w:id="2"/>
      <w:r>
        <w:t>of navigation</w:t>
      </w:r>
    </w:p>
    <w:p w:rsidR="0053077E" w:rsidRDefault="00CC348D">
      <w:pPr>
        <w:pStyle w:val="BodyText"/>
        <w:spacing w:before="134" w:line="312" w:lineRule="auto"/>
        <w:ind w:left="513" w:right="511"/>
        <w:jc w:val="both"/>
      </w:pPr>
      <w:r>
        <w:t>Competent aids to navigation authorities are generally established to provide a navigational safety regime that facilitates trade and economic development. The primary services are therefore directed towards the needs of commercial trading vessels. In some areas, authorities may provide additional services for ferries, fishing and recreational vessels and specialised maritime activities. This chapter looks at the methods of navigation and accuracy requirements from the perspective of commercial trading vessels.</w:t>
      </w:r>
    </w:p>
    <w:p w:rsidR="0053077E" w:rsidRDefault="0053077E">
      <w:pPr>
        <w:pStyle w:val="BodyText"/>
        <w:spacing w:before="2"/>
        <w:rPr>
          <w:sz w:val="27"/>
        </w:rPr>
      </w:pPr>
    </w:p>
    <w:p w:rsidR="0053077E" w:rsidRDefault="00CC348D">
      <w:pPr>
        <w:pStyle w:val="Heading2"/>
        <w:numPr>
          <w:ilvl w:val="1"/>
          <w:numId w:val="55"/>
        </w:numPr>
        <w:tabs>
          <w:tab w:val="left" w:pos="934"/>
        </w:tabs>
        <w:jc w:val="both"/>
      </w:pPr>
      <w:r>
        <w:rPr>
          <w:noProof/>
          <w:lang w:val="fr-FR" w:eastAsia="fr-FR"/>
        </w:rPr>
        <mc:AlternateContent>
          <mc:Choice Requires="wps">
            <w:drawing>
              <wp:anchor distT="0" distB="0" distL="0" distR="0" simplePos="0" relativeHeight="251588608" behindDoc="0" locked="0" layoutInCell="1" allowOverlap="1">
                <wp:simplePos x="0" y="0"/>
                <wp:positionH relativeFrom="page">
                  <wp:posOffset>758190</wp:posOffset>
                </wp:positionH>
                <wp:positionV relativeFrom="paragraph">
                  <wp:posOffset>266065</wp:posOffset>
                </wp:positionV>
                <wp:extent cx="6043930" cy="457200"/>
                <wp:effectExtent l="0" t="3810" r="0" b="0"/>
                <wp:wrapTopAndBottom/>
                <wp:docPr id="548" name="Text Box 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4572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33" w:line="312" w:lineRule="auto"/>
                              <w:ind w:left="60" w:right="58"/>
                            </w:pPr>
                            <w:r>
                              <w:t>IMO Resolution A.915(22) defines navigation as "the process of planning, recording and controlling the movement of a craft from one place to another."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1" o:spid="_x0000_s1032" type="#_x0000_t202" style="position:absolute;left:0;text-align:left;margin-left:59.7pt;margin-top:20.95pt;width:475.9pt;height:36pt;z-index:2515886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" fillcolor="#f6d357" stroked="f">
                <v:textbox inset="0,0,0,0">
                  <w:txbxContent>
                    <w:p w:rsidR="0053077E" w:rsidRDefault="00CC348D">
                      <w:pPr>
                        <w:pStyle w:val="BodyText"/>
                        <w:spacing w:before="33" w:line="312" w:lineRule="auto"/>
                        <w:ind w:left="60" w:right="58"/>
                      </w:pPr>
                      <w:r>
                        <w:t>IMO Resolution A.915(22) defines navigation as "the process of planning, recording and controlling the movement of a craft from one place to another."</w:t>
                      </w:r>
                    </w:p>
                  </w:txbxContent>
                </v:textbox>
                <w10:wrap type="topAndBottom" anchorx="page"/>
              </v:shape>
            </w:pict>
          </mc:Fallback>
        </mc:AlternateContent>
      </w:r>
      <w:r>
        <w:t>Navigation</w:t>
      </w:r>
      <w:r>
        <w:rPr>
          <w:spacing w:val="-3"/>
        </w:rPr>
        <w:t xml:space="preserve"> </w:t>
      </w:r>
      <w:r>
        <w:t>Methods</w:t>
      </w:r>
    </w:p>
    <w:p w:rsidR="0053077E" w:rsidRDefault="00CC348D">
      <w:pPr>
        <w:pStyle w:val="BodyText"/>
        <w:spacing w:before="78" w:line="376" w:lineRule="auto"/>
        <w:ind w:left="513" w:right="1082"/>
      </w:pPr>
      <w:r>
        <w:t>It is recommended that whenever possible the reliance on a single method of determining position be avoided. The principal methods of marine navigation are briefly described as follows:</w:t>
      </w:r>
    </w:p>
    <w:p w:rsidR="0053077E" w:rsidRDefault="00CC348D">
      <w:pPr>
        <w:pStyle w:val="BodyText"/>
        <w:spacing w:line="300" w:lineRule="auto"/>
        <w:ind w:left="513" w:right="511"/>
        <w:jc w:val="both"/>
      </w:pPr>
      <w:r>
        <w:rPr>
          <w:rFonts w:ascii="Book Antiqua"/>
          <w:b/>
        </w:rPr>
        <w:t xml:space="preserve">Terrestrial Navigation: </w:t>
      </w:r>
      <w:r>
        <w:t>navigation using visual, radar and, (if appropriate) depth sounding observations of identifiable, conspicuous features, objects and marks to determine position.</w:t>
      </w:r>
    </w:p>
    <w:p w:rsidR="0053077E" w:rsidRDefault="00CC348D">
      <w:pPr>
        <w:spacing w:before="68" w:line="300" w:lineRule="auto"/>
        <w:ind w:left="513" w:right="511"/>
        <w:jc w:val="both"/>
        <w:rPr>
          <w:sz w:val="20"/>
        </w:rPr>
      </w:pPr>
      <w:r>
        <w:rPr>
          <w:rFonts w:ascii="Book Antiqua"/>
          <w:b/>
          <w:sz w:val="20"/>
        </w:rPr>
        <w:t>Celestial</w:t>
      </w:r>
      <w:r>
        <w:rPr>
          <w:rFonts w:ascii="Book Antiqua"/>
          <w:b/>
          <w:spacing w:val="-5"/>
          <w:sz w:val="20"/>
        </w:rPr>
        <w:t xml:space="preserve"> </w:t>
      </w:r>
      <w:r>
        <w:rPr>
          <w:rFonts w:ascii="Book Antiqua"/>
          <w:b/>
          <w:sz w:val="20"/>
        </w:rPr>
        <w:t>or</w:t>
      </w:r>
      <w:r>
        <w:rPr>
          <w:rFonts w:ascii="Book Antiqua"/>
          <w:b/>
          <w:spacing w:val="-5"/>
          <w:sz w:val="20"/>
        </w:rPr>
        <w:t xml:space="preserve"> </w:t>
      </w:r>
      <w:r>
        <w:rPr>
          <w:rFonts w:ascii="Book Antiqua"/>
          <w:b/>
          <w:sz w:val="20"/>
        </w:rPr>
        <w:t>Astronomical</w:t>
      </w:r>
      <w:r>
        <w:rPr>
          <w:rFonts w:ascii="Book Antiqua"/>
          <w:b/>
          <w:spacing w:val="-5"/>
          <w:sz w:val="20"/>
        </w:rPr>
        <w:t xml:space="preserve"> </w:t>
      </w:r>
      <w:r>
        <w:rPr>
          <w:rFonts w:ascii="Book Antiqua"/>
          <w:b/>
          <w:sz w:val="20"/>
        </w:rPr>
        <w:t>Navigation:</w:t>
      </w:r>
      <w:r>
        <w:rPr>
          <w:rFonts w:ascii="Book Antiqua"/>
          <w:b/>
          <w:spacing w:val="-5"/>
          <w:sz w:val="20"/>
        </w:rPr>
        <w:t xml:space="preserve"> </w:t>
      </w:r>
      <w:r>
        <w:rPr>
          <w:sz w:val="20"/>
        </w:rPr>
        <w:t>navigation</w:t>
      </w:r>
      <w:r>
        <w:rPr>
          <w:spacing w:val="-5"/>
          <w:sz w:val="20"/>
        </w:rPr>
        <w:t xml:space="preserve"> </w:t>
      </w:r>
      <w:r>
        <w:rPr>
          <w:sz w:val="20"/>
        </w:rPr>
        <w:t>using</w:t>
      </w:r>
      <w:r>
        <w:rPr>
          <w:spacing w:val="-5"/>
          <w:sz w:val="20"/>
        </w:rPr>
        <w:t xml:space="preserve"> </w:t>
      </w:r>
      <w:r>
        <w:rPr>
          <w:sz w:val="20"/>
        </w:rPr>
        <w:t>observation</w:t>
      </w:r>
      <w:r>
        <w:rPr>
          <w:spacing w:val="-5"/>
          <w:sz w:val="20"/>
        </w:rPr>
        <w:t xml:space="preserve"> </w:t>
      </w:r>
      <w:r>
        <w:rPr>
          <w:sz w:val="20"/>
        </w:rPr>
        <w:t>of</w:t>
      </w:r>
      <w:r>
        <w:rPr>
          <w:spacing w:val="-5"/>
          <w:sz w:val="20"/>
        </w:rPr>
        <w:t xml:space="preserve"> </w:t>
      </w:r>
      <w:r>
        <w:rPr>
          <w:sz w:val="20"/>
        </w:rPr>
        <w:t>celestial</w:t>
      </w:r>
      <w:r>
        <w:rPr>
          <w:spacing w:val="-5"/>
          <w:sz w:val="20"/>
        </w:rPr>
        <w:t xml:space="preserve"> </w:t>
      </w:r>
      <w:r>
        <w:rPr>
          <w:sz w:val="20"/>
        </w:rPr>
        <w:t>bodies</w:t>
      </w:r>
      <w:r>
        <w:rPr>
          <w:spacing w:val="-5"/>
          <w:sz w:val="20"/>
        </w:rPr>
        <w:t xml:space="preserve"> </w:t>
      </w:r>
      <w:r>
        <w:rPr>
          <w:sz w:val="20"/>
        </w:rPr>
        <w:t>(ie</w:t>
      </w:r>
      <w:r>
        <w:rPr>
          <w:spacing w:val="-5"/>
          <w:sz w:val="20"/>
        </w:rPr>
        <w:t xml:space="preserve"> </w:t>
      </w:r>
      <w:r>
        <w:rPr>
          <w:sz w:val="20"/>
        </w:rPr>
        <w:t>sun,</w:t>
      </w:r>
      <w:r>
        <w:rPr>
          <w:spacing w:val="-5"/>
          <w:sz w:val="20"/>
        </w:rPr>
        <w:t xml:space="preserve"> </w:t>
      </w:r>
      <w:r>
        <w:rPr>
          <w:sz w:val="20"/>
        </w:rPr>
        <w:t>moon,</w:t>
      </w:r>
      <w:r>
        <w:rPr>
          <w:spacing w:val="-5"/>
          <w:sz w:val="20"/>
        </w:rPr>
        <w:t xml:space="preserve"> </w:t>
      </w:r>
      <w:r>
        <w:rPr>
          <w:sz w:val="20"/>
        </w:rPr>
        <w:t>planets</w:t>
      </w:r>
      <w:r>
        <w:rPr>
          <w:spacing w:val="-5"/>
          <w:sz w:val="20"/>
        </w:rPr>
        <w:t xml:space="preserve"> </w:t>
      </w:r>
      <w:r>
        <w:rPr>
          <w:sz w:val="20"/>
        </w:rPr>
        <w:t>and stars) to determine position.</w:t>
      </w:r>
    </w:p>
    <w:p w:rsidR="0053077E" w:rsidRDefault="00CC348D">
      <w:pPr>
        <w:pStyle w:val="BodyText"/>
        <w:spacing w:before="71" w:line="309" w:lineRule="auto"/>
        <w:ind w:left="513" w:right="511"/>
        <w:jc w:val="both"/>
      </w:pPr>
      <w:r>
        <w:rPr>
          <w:rFonts w:ascii="Book Antiqua"/>
          <w:b/>
        </w:rPr>
        <w:t xml:space="preserve">Dead Reckoning: </w:t>
      </w:r>
      <w:r>
        <w:t>navigation based on speed, elapsed time and direction from a known position. The term was originally based on the course steered and the speed through the water, however, the expression may also refer to positions determined by the use of the course and speed expected to be made good over the ground, thus making an estimated allowance for disturbing elements such as current and wind. A position that is determined by this method is generally called an estimated position.</w:t>
      </w:r>
    </w:p>
    <w:p w:rsidR="0053077E" w:rsidRDefault="00CC348D">
      <w:pPr>
        <w:pStyle w:val="BodyText"/>
        <w:spacing w:before="62" w:line="300" w:lineRule="auto"/>
        <w:ind w:left="513" w:right="511"/>
        <w:jc w:val="both"/>
      </w:pPr>
      <w:r>
        <w:rPr>
          <w:rFonts w:ascii="Book Antiqua"/>
          <w:b/>
        </w:rPr>
        <w:t xml:space="preserve">Radionavigation: </w:t>
      </w:r>
      <w:r>
        <w:t>navigation using radio signals to determine a position or a line of position (e.g. eLORAN,</w:t>
      </w:r>
      <w:r>
        <w:rPr>
          <w:spacing w:val="-30"/>
        </w:rPr>
        <w:t xml:space="preserve"> </w:t>
      </w:r>
      <w:r>
        <w:t>GNSS, DGNSS etc).</w:t>
      </w:r>
    </w:p>
    <w:p w:rsidR="0053077E" w:rsidRDefault="0053077E">
      <w:pPr>
        <w:pStyle w:val="BodyText"/>
        <w:spacing w:before="9"/>
        <w:rPr>
          <w:sz w:val="27"/>
        </w:rPr>
      </w:pPr>
    </w:p>
    <w:p w:rsidR="0053077E" w:rsidRDefault="00CC348D">
      <w:pPr>
        <w:pStyle w:val="Heading2"/>
        <w:numPr>
          <w:ilvl w:val="1"/>
          <w:numId w:val="55"/>
        </w:numPr>
        <w:tabs>
          <w:tab w:val="left" w:pos="934"/>
        </w:tabs>
      </w:pPr>
      <w:r>
        <w:t>Accuracy Standards of</w:t>
      </w:r>
      <w:r>
        <w:rPr>
          <w:spacing w:val="-10"/>
        </w:rPr>
        <w:t xml:space="preserve"> </w:t>
      </w:r>
      <w:r>
        <w:t>Navigation</w:t>
      </w:r>
    </w:p>
    <w:p w:rsidR="0053077E" w:rsidRDefault="00CC348D">
      <w:pPr>
        <w:pStyle w:val="BodyText"/>
        <w:tabs>
          <w:tab w:val="left" w:pos="9971"/>
        </w:tabs>
        <w:spacing w:before="115"/>
        <w:ind w:left="453"/>
      </w:pPr>
      <w:r>
        <w:rPr>
          <w:spacing w:val="10"/>
          <w:shd w:val="clear" w:color="auto" w:fill="F6D357"/>
        </w:rPr>
        <w:t xml:space="preserve"> </w:t>
      </w:r>
      <w:r>
        <w:rPr>
          <w:shd w:val="clear" w:color="auto" w:fill="F6D357"/>
        </w:rPr>
        <w:t>IMO Resolution A.915(22) established accuracy standards for maritime navigation.</w:t>
      </w:r>
      <w:r>
        <w:rPr>
          <w:shd w:val="clear" w:color="auto" w:fill="F6D357"/>
        </w:rPr>
        <w:tab/>
      </w:r>
    </w:p>
    <w:p w:rsidR="0053077E" w:rsidRDefault="0053077E">
      <w:pPr>
        <w:pStyle w:val="BodyText"/>
        <w:spacing w:before="9"/>
        <w:rPr>
          <w:sz w:val="21"/>
        </w:rPr>
      </w:pPr>
    </w:p>
    <w:p w:rsidR="0053077E" w:rsidRDefault="00CC348D">
      <w:pPr>
        <w:pStyle w:val="BodyText"/>
        <w:spacing w:line="312" w:lineRule="auto"/>
        <w:ind w:left="513" w:right="511"/>
        <w:jc w:val="both"/>
      </w:pPr>
      <w:r>
        <w:t xml:space="preserve">Table 3 presents the relevant standards adopted in Appendixes 2 and 3 of IMO Resolution A.915(22). Appendix 2 includes the requirement for an accuracy of 10 m on ocean navigation, while IMO Resolution A.1046(27) mentions that </w:t>
      </w:r>
      <w:r>
        <w:rPr>
          <w:rFonts w:ascii="Microsoft Sans Serif" w:hAnsi="Microsoft Sans Serif"/>
        </w:rPr>
        <w:t>“</w:t>
      </w:r>
      <w:r>
        <w:t>Where a radionavigation system is used to assist in the navigation of ships in ocean waters, the system should provide positional information with an error not greater than 100 m with a probability of 95%."</w:t>
      </w:r>
    </w:p>
    <w:p w:rsidR="0053077E" w:rsidRDefault="0053077E">
      <w:pPr>
        <w:spacing w:line="312" w:lineRule="auto"/>
        <w:jc w:val="both"/>
        <w:sectPr w:rsidR="0053077E">
          <w:headerReference w:type="default" r:id="rId23"/>
          <w:pgSz w:w="11910" w:h="16840"/>
          <w:pgMar w:top="840" w:right="740" w:bottom="840" w:left="740" w:header="587" w:footer="650" w:gutter="0"/>
          <w:pgNumType w:start="9"/>
          <w:cols w:space="720"/>
        </w:sectPr>
      </w:pPr>
    </w:p>
    <w:p w:rsidR="0053077E" w:rsidRDefault="0053077E">
      <w:pPr>
        <w:pStyle w:val="BodyText"/>
      </w:pPr>
    </w:p>
    <w:p w:rsidR="0053077E" w:rsidRDefault="0053077E">
      <w:pPr>
        <w:pStyle w:val="BodyText"/>
        <w:spacing w:before="10"/>
        <w:rPr>
          <w:sz w:val="26"/>
        </w:rPr>
      </w:pPr>
    </w:p>
    <w:tbl>
      <w:tblPr>
        <w:tblStyle w:val="TableNormal1"/>
        <w:tblW w:w="0" w:type="auto"/>
        <w:tblInd w:w="257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329"/>
        <w:gridCol w:w="2941"/>
      </w:tblGrid>
      <w:tr w:rsidR="0053077E">
        <w:trPr>
          <w:trHeight w:val="355"/>
        </w:trPr>
        <w:tc>
          <w:tcPr>
            <w:tcW w:w="2329" w:type="dxa"/>
          </w:tcPr>
          <w:p w:rsidR="0053077E" w:rsidRDefault="00CC348D">
            <w:pPr>
              <w:pStyle w:val="TableParagraph"/>
              <w:spacing w:before="35"/>
              <w:ind w:left="764"/>
              <w:rPr>
                <w:rFonts w:ascii="Book Antiqua"/>
                <w:b/>
                <w:sz w:val="16"/>
              </w:rPr>
            </w:pPr>
            <w:r>
              <w:rPr>
                <w:rFonts w:ascii="Book Antiqua"/>
                <w:b/>
                <w:sz w:val="16"/>
              </w:rPr>
              <w:t>Application</w:t>
            </w:r>
          </w:p>
        </w:tc>
        <w:tc>
          <w:tcPr>
            <w:tcW w:w="2941" w:type="dxa"/>
          </w:tcPr>
          <w:p w:rsidR="0053077E" w:rsidRDefault="00CC348D">
            <w:pPr>
              <w:pStyle w:val="TableParagraph"/>
              <w:spacing w:before="35"/>
              <w:ind w:left="49" w:right="45"/>
              <w:jc w:val="center"/>
              <w:rPr>
                <w:rFonts w:ascii="Book Antiqua"/>
                <w:b/>
                <w:sz w:val="16"/>
              </w:rPr>
            </w:pPr>
            <w:r>
              <w:rPr>
                <w:rFonts w:ascii="Book Antiqua"/>
                <w:b/>
                <w:w w:val="95"/>
                <w:sz w:val="16"/>
              </w:rPr>
              <w:t>Absolute Horizontal Accuracy (95%)/(m)</w:t>
            </w:r>
          </w:p>
        </w:tc>
      </w:tr>
      <w:tr w:rsidR="0053077E">
        <w:trPr>
          <w:trHeight w:val="355"/>
        </w:trPr>
        <w:tc>
          <w:tcPr>
            <w:tcW w:w="5270" w:type="dxa"/>
            <w:gridSpan w:val="2"/>
          </w:tcPr>
          <w:p w:rsidR="0053077E" w:rsidRDefault="00CC348D">
            <w:pPr>
              <w:pStyle w:val="TableParagraph"/>
              <w:spacing w:before="35"/>
              <w:ind w:left="60"/>
              <w:rPr>
                <w:rFonts w:ascii="Book Antiqua"/>
                <w:b/>
                <w:sz w:val="16"/>
              </w:rPr>
            </w:pPr>
            <w:r>
              <w:rPr>
                <w:rFonts w:ascii="Book Antiqua"/>
                <w:b/>
                <w:sz w:val="16"/>
              </w:rPr>
              <w:t>General Navigation:</w:t>
            </w:r>
          </w:p>
        </w:tc>
      </w:tr>
      <w:tr w:rsidR="0053077E">
        <w:trPr>
          <w:trHeight w:val="355"/>
        </w:trPr>
        <w:tc>
          <w:tcPr>
            <w:tcW w:w="2329" w:type="dxa"/>
          </w:tcPr>
          <w:p w:rsidR="0053077E" w:rsidRDefault="00CC348D">
            <w:pPr>
              <w:pStyle w:val="TableParagraph"/>
              <w:ind w:left="60"/>
              <w:rPr>
                <w:sz w:val="16"/>
              </w:rPr>
            </w:pPr>
            <w:r>
              <w:rPr>
                <w:sz w:val="16"/>
              </w:rPr>
              <w:t>Ocean</w:t>
            </w:r>
          </w:p>
        </w:tc>
        <w:tc>
          <w:tcPr>
            <w:tcW w:w="2941" w:type="dxa"/>
          </w:tcPr>
          <w:p w:rsidR="0053077E" w:rsidRDefault="00CC348D">
            <w:pPr>
              <w:pStyle w:val="TableParagraph"/>
              <w:ind w:left="49" w:right="44"/>
              <w:jc w:val="center"/>
              <w:rPr>
                <w:sz w:val="16"/>
              </w:rPr>
            </w:pPr>
            <w:r>
              <w:rPr>
                <w:sz w:val="16"/>
              </w:rPr>
              <w:t>10-100</w:t>
            </w:r>
          </w:p>
        </w:tc>
      </w:tr>
      <w:tr w:rsidR="0053077E">
        <w:trPr>
          <w:trHeight w:val="355"/>
        </w:trPr>
        <w:tc>
          <w:tcPr>
            <w:tcW w:w="2329" w:type="dxa"/>
          </w:tcPr>
          <w:p w:rsidR="0053077E" w:rsidRDefault="00CC348D">
            <w:pPr>
              <w:pStyle w:val="TableParagraph"/>
              <w:ind w:left="60"/>
              <w:rPr>
                <w:sz w:val="16"/>
              </w:rPr>
            </w:pPr>
            <w:r>
              <w:rPr>
                <w:sz w:val="16"/>
              </w:rPr>
              <w:t>Coastal</w:t>
            </w:r>
          </w:p>
        </w:tc>
        <w:tc>
          <w:tcPr>
            <w:tcW w:w="2941" w:type="dxa"/>
          </w:tcPr>
          <w:p w:rsidR="0053077E" w:rsidRDefault="00CC348D">
            <w:pPr>
              <w:pStyle w:val="TableParagraph"/>
              <w:ind w:left="49" w:right="44"/>
              <w:jc w:val="center"/>
              <w:rPr>
                <w:sz w:val="16"/>
              </w:rPr>
            </w:pPr>
            <w:r>
              <w:rPr>
                <w:sz w:val="16"/>
              </w:rPr>
              <w:t>10</w:t>
            </w:r>
          </w:p>
        </w:tc>
      </w:tr>
      <w:tr w:rsidR="0053077E">
        <w:trPr>
          <w:trHeight w:val="355"/>
        </w:trPr>
        <w:tc>
          <w:tcPr>
            <w:tcW w:w="2329" w:type="dxa"/>
          </w:tcPr>
          <w:p w:rsidR="0053077E" w:rsidRDefault="00CC348D">
            <w:pPr>
              <w:pStyle w:val="TableParagraph"/>
              <w:ind w:left="60"/>
              <w:rPr>
                <w:sz w:val="16"/>
              </w:rPr>
            </w:pPr>
            <w:r>
              <w:rPr>
                <w:sz w:val="16"/>
              </w:rPr>
              <w:t>Restricted waters</w:t>
            </w:r>
          </w:p>
        </w:tc>
        <w:tc>
          <w:tcPr>
            <w:tcW w:w="2941" w:type="dxa"/>
          </w:tcPr>
          <w:p w:rsidR="0053077E" w:rsidRDefault="00CC348D">
            <w:pPr>
              <w:pStyle w:val="TableParagraph"/>
              <w:ind w:left="49" w:right="44"/>
              <w:jc w:val="center"/>
              <w:rPr>
                <w:sz w:val="16"/>
              </w:rPr>
            </w:pPr>
            <w:r>
              <w:rPr>
                <w:sz w:val="16"/>
              </w:rPr>
              <w:t>10</w:t>
            </w:r>
          </w:p>
        </w:tc>
      </w:tr>
      <w:tr w:rsidR="0053077E">
        <w:trPr>
          <w:trHeight w:val="355"/>
        </w:trPr>
        <w:tc>
          <w:tcPr>
            <w:tcW w:w="2329" w:type="dxa"/>
          </w:tcPr>
          <w:p w:rsidR="0053077E" w:rsidRDefault="00CC348D">
            <w:pPr>
              <w:pStyle w:val="TableParagraph"/>
              <w:ind w:left="60"/>
              <w:rPr>
                <w:sz w:val="16"/>
              </w:rPr>
            </w:pPr>
            <w:r>
              <w:rPr>
                <w:sz w:val="16"/>
              </w:rPr>
              <w:t>Port</w:t>
            </w:r>
          </w:p>
        </w:tc>
        <w:tc>
          <w:tcPr>
            <w:tcW w:w="2941" w:type="dxa"/>
          </w:tcPr>
          <w:p w:rsidR="0053077E" w:rsidRDefault="00CC348D">
            <w:pPr>
              <w:pStyle w:val="TableParagraph"/>
              <w:ind w:left="5"/>
              <w:jc w:val="center"/>
              <w:rPr>
                <w:sz w:val="16"/>
              </w:rPr>
            </w:pPr>
            <w:r>
              <w:rPr>
                <w:sz w:val="16"/>
              </w:rPr>
              <w:t>1</w:t>
            </w:r>
          </w:p>
        </w:tc>
      </w:tr>
      <w:tr w:rsidR="0053077E">
        <w:trPr>
          <w:trHeight w:val="355"/>
        </w:trPr>
        <w:tc>
          <w:tcPr>
            <w:tcW w:w="2329" w:type="dxa"/>
          </w:tcPr>
          <w:p w:rsidR="0053077E" w:rsidRDefault="00CC348D">
            <w:pPr>
              <w:pStyle w:val="TableParagraph"/>
              <w:ind w:left="60"/>
              <w:rPr>
                <w:sz w:val="16"/>
              </w:rPr>
            </w:pPr>
            <w:r>
              <w:rPr>
                <w:sz w:val="16"/>
              </w:rPr>
              <w:t>Inland waterways</w:t>
            </w:r>
          </w:p>
        </w:tc>
        <w:tc>
          <w:tcPr>
            <w:tcW w:w="2941" w:type="dxa"/>
          </w:tcPr>
          <w:p w:rsidR="0053077E" w:rsidRDefault="00CC348D">
            <w:pPr>
              <w:pStyle w:val="TableParagraph"/>
              <w:ind w:left="49" w:right="44"/>
              <w:jc w:val="center"/>
              <w:rPr>
                <w:sz w:val="16"/>
              </w:rPr>
            </w:pPr>
            <w:r>
              <w:rPr>
                <w:sz w:val="16"/>
              </w:rPr>
              <w:t>10</w:t>
            </w:r>
          </w:p>
        </w:tc>
      </w:tr>
      <w:tr w:rsidR="0053077E">
        <w:trPr>
          <w:trHeight w:val="355"/>
        </w:trPr>
        <w:tc>
          <w:tcPr>
            <w:tcW w:w="2329" w:type="dxa"/>
          </w:tcPr>
          <w:p w:rsidR="0053077E" w:rsidRDefault="00CC348D">
            <w:pPr>
              <w:pStyle w:val="TableParagraph"/>
              <w:spacing w:before="35"/>
              <w:ind w:left="60"/>
              <w:rPr>
                <w:rFonts w:ascii="Book Antiqua"/>
                <w:b/>
                <w:sz w:val="16"/>
              </w:rPr>
            </w:pPr>
            <w:r>
              <w:rPr>
                <w:rFonts w:ascii="Book Antiqua"/>
                <w:b/>
                <w:sz w:val="16"/>
              </w:rPr>
              <w:t>Hydrography</w:t>
            </w:r>
          </w:p>
        </w:tc>
        <w:tc>
          <w:tcPr>
            <w:tcW w:w="2941" w:type="dxa"/>
          </w:tcPr>
          <w:p w:rsidR="0053077E" w:rsidRDefault="00CC348D">
            <w:pPr>
              <w:pStyle w:val="TableParagraph"/>
              <w:ind w:left="49" w:right="44"/>
              <w:jc w:val="center"/>
              <w:rPr>
                <w:sz w:val="16"/>
              </w:rPr>
            </w:pPr>
            <w:r>
              <w:rPr>
                <w:sz w:val="16"/>
              </w:rPr>
              <w:t>1-2</w:t>
            </w:r>
          </w:p>
        </w:tc>
      </w:tr>
      <w:tr w:rsidR="0053077E">
        <w:trPr>
          <w:trHeight w:val="355"/>
        </w:trPr>
        <w:tc>
          <w:tcPr>
            <w:tcW w:w="2329" w:type="dxa"/>
          </w:tcPr>
          <w:p w:rsidR="0053077E" w:rsidRDefault="00CC348D">
            <w:pPr>
              <w:pStyle w:val="TableParagraph"/>
              <w:spacing w:before="35"/>
              <w:ind w:left="60"/>
              <w:rPr>
                <w:rFonts w:ascii="Book Antiqua"/>
                <w:b/>
                <w:sz w:val="16"/>
              </w:rPr>
            </w:pPr>
            <w:r>
              <w:rPr>
                <w:rFonts w:ascii="Book Antiqua"/>
                <w:b/>
                <w:sz w:val="16"/>
              </w:rPr>
              <w:t>Oceanography</w:t>
            </w:r>
          </w:p>
        </w:tc>
        <w:tc>
          <w:tcPr>
            <w:tcW w:w="2941" w:type="dxa"/>
          </w:tcPr>
          <w:p w:rsidR="0053077E" w:rsidRDefault="00CC348D">
            <w:pPr>
              <w:pStyle w:val="TableParagraph"/>
              <w:ind w:left="49" w:right="44"/>
              <w:jc w:val="center"/>
              <w:rPr>
                <w:sz w:val="16"/>
              </w:rPr>
            </w:pPr>
            <w:r>
              <w:rPr>
                <w:sz w:val="16"/>
              </w:rPr>
              <w:t>10</w:t>
            </w:r>
          </w:p>
        </w:tc>
      </w:tr>
      <w:tr w:rsidR="0053077E">
        <w:trPr>
          <w:trHeight w:val="355"/>
        </w:trPr>
        <w:tc>
          <w:tcPr>
            <w:tcW w:w="2329" w:type="dxa"/>
          </w:tcPr>
          <w:p w:rsidR="0053077E" w:rsidRDefault="00CC348D">
            <w:pPr>
              <w:pStyle w:val="TableParagraph"/>
              <w:spacing w:before="35"/>
              <w:ind w:left="60"/>
              <w:rPr>
                <w:rFonts w:ascii="Book Antiqua"/>
                <w:b/>
                <w:sz w:val="16"/>
              </w:rPr>
            </w:pPr>
            <w:r>
              <w:rPr>
                <w:rFonts w:ascii="Book Antiqua"/>
                <w:b/>
                <w:w w:val="95"/>
                <w:sz w:val="16"/>
              </w:rPr>
              <w:t>Aids</w:t>
            </w:r>
            <w:r>
              <w:rPr>
                <w:rFonts w:ascii="Book Antiqua"/>
                <w:b/>
                <w:spacing w:val="-13"/>
                <w:w w:val="95"/>
                <w:sz w:val="16"/>
              </w:rPr>
              <w:t xml:space="preserve"> </w:t>
            </w:r>
            <w:r>
              <w:rPr>
                <w:rFonts w:ascii="Book Antiqua"/>
                <w:b/>
                <w:w w:val="95"/>
                <w:sz w:val="16"/>
              </w:rPr>
              <w:t>to</w:t>
            </w:r>
            <w:r>
              <w:rPr>
                <w:rFonts w:ascii="Book Antiqua"/>
                <w:b/>
                <w:spacing w:val="-13"/>
                <w:w w:val="95"/>
                <w:sz w:val="16"/>
              </w:rPr>
              <w:t xml:space="preserve"> </w:t>
            </w:r>
            <w:r>
              <w:rPr>
                <w:rFonts w:ascii="Book Antiqua"/>
                <w:b/>
                <w:w w:val="95"/>
                <w:sz w:val="16"/>
              </w:rPr>
              <w:t>Navigation</w:t>
            </w:r>
            <w:r>
              <w:rPr>
                <w:rFonts w:ascii="Book Antiqua"/>
                <w:b/>
                <w:spacing w:val="-13"/>
                <w:w w:val="95"/>
                <w:sz w:val="16"/>
              </w:rPr>
              <w:t xml:space="preserve"> </w:t>
            </w:r>
            <w:r>
              <w:rPr>
                <w:rFonts w:ascii="Book Antiqua"/>
                <w:b/>
                <w:w w:val="95"/>
                <w:sz w:val="16"/>
              </w:rPr>
              <w:t>Management</w:t>
            </w:r>
          </w:p>
        </w:tc>
        <w:tc>
          <w:tcPr>
            <w:tcW w:w="2941" w:type="dxa"/>
          </w:tcPr>
          <w:p w:rsidR="0053077E" w:rsidRDefault="00CC348D">
            <w:pPr>
              <w:pStyle w:val="TableParagraph"/>
              <w:ind w:left="5"/>
              <w:jc w:val="center"/>
              <w:rPr>
                <w:sz w:val="16"/>
              </w:rPr>
            </w:pPr>
            <w:r>
              <w:rPr>
                <w:sz w:val="16"/>
              </w:rPr>
              <w:t>1</w:t>
            </w:r>
          </w:p>
        </w:tc>
      </w:tr>
      <w:tr w:rsidR="0053077E">
        <w:trPr>
          <w:trHeight w:val="355"/>
        </w:trPr>
        <w:tc>
          <w:tcPr>
            <w:tcW w:w="5270" w:type="dxa"/>
            <w:gridSpan w:val="2"/>
          </w:tcPr>
          <w:p w:rsidR="0053077E" w:rsidRDefault="00CC348D">
            <w:pPr>
              <w:pStyle w:val="TableParagraph"/>
              <w:spacing w:before="35"/>
              <w:ind w:left="60"/>
              <w:rPr>
                <w:rFonts w:ascii="Book Antiqua"/>
                <w:b/>
                <w:sz w:val="16"/>
              </w:rPr>
            </w:pPr>
            <w:r>
              <w:rPr>
                <w:rFonts w:ascii="Book Antiqua"/>
                <w:b/>
                <w:sz w:val="16"/>
              </w:rPr>
              <w:t>Port Operations:</w:t>
            </w:r>
          </w:p>
        </w:tc>
      </w:tr>
      <w:tr w:rsidR="0053077E">
        <w:trPr>
          <w:trHeight w:val="355"/>
        </w:trPr>
        <w:tc>
          <w:tcPr>
            <w:tcW w:w="2329" w:type="dxa"/>
          </w:tcPr>
          <w:p w:rsidR="0053077E" w:rsidRDefault="00CC348D">
            <w:pPr>
              <w:pStyle w:val="TableParagraph"/>
              <w:ind w:left="60"/>
              <w:rPr>
                <w:sz w:val="16"/>
              </w:rPr>
            </w:pPr>
            <w:r>
              <w:rPr>
                <w:sz w:val="16"/>
              </w:rPr>
              <w:t>Local VTS</w:t>
            </w:r>
          </w:p>
        </w:tc>
        <w:tc>
          <w:tcPr>
            <w:tcW w:w="2941" w:type="dxa"/>
          </w:tcPr>
          <w:p w:rsidR="0053077E" w:rsidRDefault="00CC348D">
            <w:pPr>
              <w:pStyle w:val="TableParagraph"/>
              <w:ind w:left="5"/>
              <w:jc w:val="center"/>
              <w:rPr>
                <w:sz w:val="16"/>
              </w:rPr>
            </w:pPr>
            <w:r>
              <w:rPr>
                <w:sz w:val="16"/>
              </w:rPr>
              <w:t>1</w:t>
            </w:r>
          </w:p>
        </w:tc>
      </w:tr>
      <w:tr w:rsidR="0053077E">
        <w:trPr>
          <w:trHeight w:val="355"/>
        </w:trPr>
        <w:tc>
          <w:tcPr>
            <w:tcW w:w="2329" w:type="dxa"/>
          </w:tcPr>
          <w:p w:rsidR="0053077E" w:rsidRDefault="00CC348D">
            <w:pPr>
              <w:pStyle w:val="TableParagraph"/>
              <w:ind w:left="60"/>
              <w:rPr>
                <w:sz w:val="16"/>
              </w:rPr>
            </w:pPr>
            <w:r>
              <w:rPr>
                <w:sz w:val="16"/>
              </w:rPr>
              <w:t>Container/cargo management</w:t>
            </w:r>
          </w:p>
        </w:tc>
        <w:tc>
          <w:tcPr>
            <w:tcW w:w="2941" w:type="dxa"/>
          </w:tcPr>
          <w:p w:rsidR="0053077E" w:rsidRDefault="00CC348D">
            <w:pPr>
              <w:pStyle w:val="TableParagraph"/>
              <w:ind w:left="5"/>
              <w:jc w:val="center"/>
              <w:rPr>
                <w:sz w:val="16"/>
              </w:rPr>
            </w:pPr>
            <w:r>
              <w:rPr>
                <w:sz w:val="16"/>
              </w:rPr>
              <w:t>1</w:t>
            </w:r>
          </w:p>
        </w:tc>
      </w:tr>
      <w:tr w:rsidR="0053077E">
        <w:trPr>
          <w:trHeight w:val="355"/>
        </w:trPr>
        <w:tc>
          <w:tcPr>
            <w:tcW w:w="2329" w:type="dxa"/>
          </w:tcPr>
          <w:p w:rsidR="0053077E" w:rsidRDefault="00CC348D">
            <w:pPr>
              <w:pStyle w:val="TableParagraph"/>
              <w:ind w:left="60"/>
              <w:rPr>
                <w:sz w:val="16"/>
              </w:rPr>
            </w:pPr>
            <w:r>
              <w:rPr>
                <w:sz w:val="16"/>
              </w:rPr>
              <w:t>Law enforcement</w:t>
            </w:r>
          </w:p>
        </w:tc>
        <w:tc>
          <w:tcPr>
            <w:tcW w:w="2941" w:type="dxa"/>
          </w:tcPr>
          <w:p w:rsidR="0053077E" w:rsidRDefault="00CC348D">
            <w:pPr>
              <w:pStyle w:val="TableParagraph"/>
              <w:ind w:left="5"/>
              <w:jc w:val="center"/>
              <w:rPr>
                <w:sz w:val="16"/>
              </w:rPr>
            </w:pPr>
            <w:r>
              <w:rPr>
                <w:sz w:val="16"/>
              </w:rPr>
              <w:t>1</w:t>
            </w:r>
          </w:p>
        </w:tc>
      </w:tr>
      <w:tr w:rsidR="0053077E">
        <w:trPr>
          <w:trHeight w:val="355"/>
        </w:trPr>
        <w:tc>
          <w:tcPr>
            <w:tcW w:w="2329" w:type="dxa"/>
          </w:tcPr>
          <w:p w:rsidR="0053077E" w:rsidRDefault="00CC348D">
            <w:pPr>
              <w:pStyle w:val="TableParagraph"/>
              <w:ind w:left="60"/>
              <w:rPr>
                <w:sz w:val="16"/>
              </w:rPr>
            </w:pPr>
            <w:r>
              <w:rPr>
                <w:sz w:val="16"/>
              </w:rPr>
              <w:t>Cargo handling</w:t>
            </w:r>
          </w:p>
        </w:tc>
        <w:tc>
          <w:tcPr>
            <w:tcW w:w="2941" w:type="dxa"/>
          </w:tcPr>
          <w:p w:rsidR="0053077E" w:rsidRDefault="00CC348D">
            <w:pPr>
              <w:pStyle w:val="TableParagraph"/>
              <w:ind w:left="49" w:right="44"/>
              <w:jc w:val="center"/>
              <w:rPr>
                <w:sz w:val="16"/>
              </w:rPr>
            </w:pPr>
            <w:r>
              <w:rPr>
                <w:sz w:val="16"/>
              </w:rPr>
              <w:t>0,1</w:t>
            </w:r>
          </w:p>
        </w:tc>
      </w:tr>
    </w:tbl>
    <w:p w:rsidR="0053077E" w:rsidRDefault="0053077E">
      <w:pPr>
        <w:pStyle w:val="BodyText"/>
        <w:spacing w:before="10"/>
        <w:rPr>
          <w:sz w:val="6"/>
        </w:rPr>
      </w:pPr>
    </w:p>
    <w:p w:rsidR="0053077E" w:rsidRDefault="00CC348D">
      <w:pPr>
        <w:pStyle w:val="BodyText"/>
        <w:spacing w:before="93"/>
        <w:ind w:left="513"/>
      </w:pPr>
      <w:r>
        <w:t>Table 3 - Minimum Maritime User Requirements</w:t>
      </w:r>
    </w:p>
    <w:p w:rsidR="0053077E" w:rsidRDefault="0053077E">
      <w:pPr>
        <w:pStyle w:val="BodyText"/>
        <w:spacing w:before="9"/>
        <w:rPr>
          <w:sz w:val="32"/>
        </w:rPr>
      </w:pPr>
    </w:p>
    <w:p w:rsidR="0053077E" w:rsidRDefault="00CC348D">
      <w:pPr>
        <w:pStyle w:val="Heading2"/>
        <w:numPr>
          <w:ilvl w:val="1"/>
          <w:numId w:val="55"/>
        </w:numPr>
        <w:tabs>
          <w:tab w:val="left" w:pos="934"/>
        </w:tabs>
        <w:spacing w:before="1"/>
      </w:pPr>
      <w:r>
        <w:t>Phases of</w:t>
      </w:r>
      <w:r>
        <w:rPr>
          <w:spacing w:val="-5"/>
        </w:rPr>
        <w:t xml:space="preserve"> </w:t>
      </w:r>
      <w:r>
        <w:t>Navigation</w:t>
      </w:r>
    </w:p>
    <w:p w:rsidR="0053077E" w:rsidRDefault="00CC348D">
      <w:pPr>
        <w:spacing w:before="113" w:line="307" w:lineRule="auto"/>
        <w:ind w:left="513" w:right="511"/>
        <w:jc w:val="both"/>
        <w:rPr>
          <w:sz w:val="20"/>
        </w:rPr>
      </w:pPr>
      <w:r>
        <w:rPr>
          <w:sz w:val="20"/>
        </w:rPr>
        <w:t xml:space="preserve">Typically, navigation is divided into three phases: </w:t>
      </w:r>
      <w:r>
        <w:rPr>
          <w:rFonts w:ascii="Book Antiqua"/>
          <w:b/>
          <w:sz w:val="20"/>
        </w:rPr>
        <w:t xml:space="preserve">ocean navigation, coastal navigation and restricted waters </w:t>
      </w:r>
      <w:r>
        <w:rPr>
          <w:sz w:val="20"/>
        </w:rPr>
        <w:t>navigation. Some documents have introduced other phases, namely harbour approaches, port and inland waterways navigation.</w:t>
      </w:r>
    </w:p>
    <w:p w:rsidR="0053077E" w:rsidRDefault="00CC348D">
      <w:pPr>
        <w:pStyle w:val="BodyText"/>
        <w:spacing w:before="63" w:line="300" w:lineRule="auto"/>
        <w:ind w:left="513" w:right="511"/>
        <w:jc w:val="both"/>
      </w:pPr>
      <w:r>
        <w:t xml:space="preserve">The </w:t>
      </w:r>
      <w:r>
        <w:rPr>
          <w:rFonts w:ascii="Book Antiqua"/>
          <w:b/>
        </w:rPr>
        <w:t xml:space="preserve">harbour approach </w:t>
      </w:r>
      <w:r>
        <w:t>phase is an aspect of the restricted waters phase, but will be treated separately in this manual.</w:t>
      </w:r>
    </w:p>
    <w:p w:rsidR="0053077E" w:rsidRDefault="00CC348D">
      <w:pPr>
        <w:pStyle w:val="BodyText"/>
        <w:spacing w:before="71" w:line="307" w:lineRule="auto"/>
        <w:ind w:left="513" w:right="511"/>
        <w:jc w:val="both"/>
      </w:pPr>
      <w:r>
        <w:t xml:space="preserve">Port and inland waterway navigation are two aspects of </w:t>
      </w:r>
      <w:r>
        <w:rPr>
          <w:rFonts w:ascii="Book Antiqua"/>
          <w:b/>
        </w:rPr>
        <w:t xml:space="preserve">restricted waters </w:t>
      </w:r>
      <w:r>
        <w:t>navigation and will not be dealt with separately in this manual, as the precautions and measures required for restricted waters navigation also apply to these waters.</w:t>
      </w:r>
    </w:p>
    <w:p w:rsidR="0053077E" w:rsidRDefault="0053077E">
      <w:pPr>
        <w:pStyle w:val="BodyText"/>
        <w:spacing w:before="1"/>
        <w:rPr>
          <w:sz w:val="24"/>
        </w:rPr>
      </w:pPr>
    </w:p>
    <w:p w:rsidR="0053077E" w:rsidRDefault="00CC348D">
      <w:pPr>
        <w:pStyle w:val="Heading3"/>
        <w:numPr>
          <w:ilvl w:val="2"/>
          <w:numId w:val="55"/>
        </w:numPr>
        <w:tabs>
          <w:tab w:val="left" w:pos="1054"/>
        </w:tabs>
      </w:pPr>
      <w:r>
        <w:t>Ocean</w:t>
      </w:r>
      <w:r>
        <w:rPr>
          <w:spacing w:val="-2"/>
        </w:rPr>
        <w:t xml:space="preserve"> </w:t>
      </w:r>
      <w:r>
        <w:t>Navigation</w:t>
      </w:r>
    </w:p>
    <w:p w:rsidR="0053077E" w:rsidRDefault="00CC348D">
      <w:pPr>
        <w:pStyle w:val="BodyText"/>
        <w:spacing w:before="118"/>
        <w:ind w:left="513"/>
      </w:pPr>
      <w:r>
        <w:t>In this phase, the vessel is typically:</w:t>
      </w:r>
    </w:p>
    <w:p w:rsidR="0053077E" w:rsidRDefault="00CC348D">
      <w:pPr>
        <w:pStyle w:val="ListParagraph"/>
        <w:numPr>
          <w:ilvl w:val="0"/>
          <w:numId w:val="60"/>
        </w:numPr>
        <w:tabs>
          <w:tab w:val="left" w:pos="754"/>
        </w:tabs>
        <w:spacing w:before="130"/>
        <w:rPr>
          <w:sz w:val="20"/>
        </w:rPr>
      </w:pPr>
      <w:r>
        <w:rPr>
          <w:sz w:val="20"/>
        </w:rPr>
        <w:t>beyond the continental shelf (200 metres in depth) and more than 50 nm from land;</w:t>
      </w:r>
    </w:p>
    <w:p w:rsidR="0053077E" w:rsidRDefault="00CC348D">
      <w:pPr>
        <w:pStyle w:val="ListParagraph"/>
        <w:numPr>
          <w:ilvl w:val="0"/>
          <w:numId w:val="60"/>
        </w:numPr>
        <w:tabs>
          <w:tab w:val="left" w:pos="754"/>
        </w:tabs>
        <w:spacing w:before="130" w:line="312" w:lineRule="auto"/>
        <w:ind w:right="1166"/>
        <w:rPr>
          <w:sz w:val="20"/>
        </w:rPr>
      </w:pPr>
      <w:r>
        <w:rPr>
          <w:sz w:val="20"/>
        </w:rPr>
        <w:t>in waters where position fixing by visual reference to land, charted fixed offshore structures, or to fixed or floating aids to navigation, is not practical;</w:t>
      </w:r>
    </w:p>
    <w:p w:rsidR="0053077E" w:rsidRDefault="00CC348D">
      <w:pPr>
        <w:pStyle w:val="ListParagraph"/>
        <w:numPr>
          <w:ilvl w:val="0"/>
          <w:numId w:val="60"/>
        </w:numPr>
        <w:tabs>
          <w:tab w:val="left" w:pos="754"/>
        </w:tabs>
        <w:spacing w:before="62" w:line="312" w:lineRule="auto"/>
        <w:ind w:right="1421"/>
        <w:rPr>
          <w:sz w:val="20"/>
        </w:rPr>
      </w:pPr>
      <w:r>
        <w:rPr>
          <w:sz w:val="20"/>
        </w:rPr>
        <w:t>sufficiently far from land masses and traffic areas that the hazards of shallow water and of collision are comparatively small.</w:t>
      </w:r>
    </w:p>
    <w:p w:rsidR="0053077E" w:rsidRDefault="00CC348D">
      <w:pPr>
        <w:pStyle w:val="BodyText"/>
        <w:spacing w:before="62" w:line="312" w:lineRule="auto"/>
        <w:ind w:left="513" w:right="511"/>
        <w:jc w:val="both"/>
      </w:pPr>
      <w:r>
        <w:t>Although the IMO has adopted stricter accuracy requirements (see Table 3) the minimum navigational requirements for the Ocean Phase are considered to be a predictable accuracy of 2 to 4 nm, combined with a desired fix interval of 15 minutes or less (maximum 2 hour fix interval). The required accuracy in the Ocean Phase is based on providing the ship with the capability to correctly plan the approach to land or restricted waters.</w:t>
      </w:r>
    </w:p>
    <w:p w:rsidR="0053077E" w:rsidRDefault="00CC348D">
      <w:pPr>
        <w:pStyle w:val="BodyText"/>
        <w:spacing w:before="64" w:line="312" w:lineRule="auto"/>
        <w:ind w:left="513" w:right="511"/>
        <w:jc w:val="both"/>
      </w:pPr>
      <w:r>
        <w:t>The economic efficiency aspects of shipping (e.g. transit time and fuel consumption) are enhanced by the availability of a continuous and accurate position fixing system that enables a vessel to follow the shortest safe route with precision.</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rPr>
          <w:sz w:val="24"/>
        </w:rPr>
      </w:pPr>
    </w:p>
    <w:p w:rsidR="0053077E" w:rsidRDefault="00CC348D">
      <w:pPr>
        <w:pStyle w:val="Heading3"/>
        <w:numPr>
          <w:ilvl w:val="2"/>
          <w:numId w:val="55"/>
        </w:numPr>
        <w:tabs>
          <w:tab w:val="left" w:pos="1054"/>
        </w:tabs>
        <w:spacing w:before="90"/>
      </w:pPr>
      <w:r>
        <w:t>Coastal</w:t>
      </w:r>
      <w:r>
        <w:rPr>
          <w:spacing w:val="-2"/>
        </w:rPr>
        <w:t xml:space="preserve"> </w:t>
      </w:r>
      <w:r>
        <w:t>Navigation</w:t>
      </w:r>
    </w:p>
    <w:p w:rsidR="0053077E" w:rsidRDefault="00CC348D">
      <w:pPr>
        <w:pStyle w:val="BodyText"/>
        <w:spacing w:before="118"/>
        <w:ind w:left="513"/>
      </w:pPr>
      <w:r>
        <w:t>In this phase, the vessel is typically:</w:t>
      </w:r>
    </w:p>
    <w:p w:rsidR="0053077E" w:rsidRDefault="00CC348D">
      <w:pPr>
        <w:pStyle w:val="ListParagraph"/>
        <w:numPr>
          <w:ilvl w:val="0"/>
          <w:numId w:val="60"/>
        </w:numPr>
        <w:tabs>
          <w:tab w:val="left" w:pos="754"/>
        </w:tabs>
        <w:spacing w:before="130"/>
        <w:rPr>
          <w:sz w:val="20"/>
        </w:rPr>
      </w:pPr>
      <w:r>
        <w:rPr>
          <w:sz w:val="20"/>
        </w:rPr>
        <w:t>within 50 nm from shore or the limit of the continental shelf (200 meters in depth);</w:t>
      </w:r>
    </w:p>
    <w:p w:rsidR="0053077E" w:rsidRDefault="00CC348D">
      <w:pPr>
        <w:pStyle w:val="ListParagraph"/>
        <w:numPr>
          <w:ilvl w:val="0"/>
          <w:numId w:val="60"/>
        </w:numPr>
        <w:tabs>
          <w:tab w:val="left" w:pos="754"/>
        </w:tabs>
        <w:spacing w:line="312" w:lineRule="auto"/>
        <w:ind w:right="699"/>
        <w:rPr>
          <w:sz w:val="20"/>
        </w:rPr>
      </w:pPr>
      <w:r>
        <w:rPr>
          <w:sz w:val="20"/>
        </w:rPr>
        <w:t>in waters contiguous to major land masses or island groups, where transoceanic routes tend to converge towards destination areas and where inter-port traffic exists in patterns that are essentially parallel to coastlines.</w:t>
      </w:r>
    </w:p>
    <w:p w:rsidR="0053077E" w:rsidRDefault="00CC348D">
      <w:pPr>
        <w:pStyle w:val="BodyText"/>
        <w:spacing w:before="62"/>
        <w:ind w:left="513"/>
        <w:jc w:val="both"/>
      </w:pPr>
      <w:r>
        <w:t>The vessel may encounter:</w:t>
      </w:r>
    </w:p>
    <w:p w:rsidR="0053077E" w:rsidRDefault="00CC348D">
      <w:pPr>
        <w:pStyle w:val="ListParagraph"/>
        <w:numPr>
          <w:ilvl w:val="0"/>
          <w:numId w:val="60"/>
        </w:numPr>
        <w:tabs>
          <w:tab w:val="left" w:pos="754"/>
        </w:tabs>
        <w:spacing w:before="130"/>
        <w:jc w:val="both"/>
        <w:rPr>
          <w:sz w:val="20"/>
        </w:rPr>
      </w:pPr>
      <w:r>
        <w:rPr>
          <w:sz w:val="20"/>
        </w:rPr>
        <w:t>ship reporting systems (SRS) and coastal vessel traffic services (VTS);</w:t>
      </w:r>
    </w:p>
    <w:p w:rsidR="0053077E" w:rsidRDefault="00CC348D">
      <w:pPr>
        <w:pStyle w:val="ListParagraph"/>
        <w:numPr>
          <w:ilvl w:val="0"/>
          <w:numId w:val="60"/>
        </w:numPr>
        <w:tabs>
          <w:tab w:val="left" w:pos="754"/>
        </w:tabs>
        <w:jc w:val="both"/>
        <w:rPr>
          <w:sz w:val="20"/>
        </w:rPr>
      </w:pPr>
      <w:r>
        <w:rPr>
          <w:sz w:val="20"/>
        </w:rPr>
        <w:t>offshore exploitation and scientific activity on the continental shelf;</w:t>
      </w:r>
    </w:p>
    <w:p w:rsidR="0053077E" w:rsidRDefault="00CC348D">
      <w:pPr>
        <w:pStyle w:val="ListParagraph"/>
        <w:numPr>
          <w:ilvl w:val="0"/>
          <w:numId w:val="60"/>
        </w:numPr>
        <w:tabs>
          <w:tab w:val="left" w:pos="754"/>
        </w:tabs>
        <w:jc w:val="both"/>
        <w:rPr>
          <w:sz w:val="20"/>
        </w:rPr>
      </w:pPr>
      <w:r>
        <w:rPr>
          <w:sz w:val="20"/>
        </w:rPr>
        <w:t>fishing and recreational boating activity.</w:t>
      </w:r>
    </w:p>
    <w:p w:rsidR="0053077E" w:rsidRDefault="00CC348D">
      <w:pPr>
        <w:pStyle w:val="BodyText"/>
        <w:spacing w:before="130" w:line="312" w:lineRule="auto"/>
        <w:ind w:left="513" w:right="511"/>
        <w:jc w:val="both"/>
      </w:pPr>
      <w:r>
        <w:t>The Coastal Phase is considered to exist when the distance from shore makes it feasible to navigate by means of visual observations, radar and, if appropriate, by depth (echo) sounder. As with the Ocean Phase, the distances from land can be varied to take account of the smaller vessels and local geographical characteristics.</w:t>
      </w:r>
    </w:p>
    <w:p w:rsidR="0053077E" w:rsidRDefault="00CC348D">
      <w:pPr>
        <w:pStyle w:val="BodyText"/>
        <w:spacing w:before="63" w:line="312" w:lineRule="auto"/>
        <w:ind w:left="513" w:right="511"/>
        <w:jc w:val="both"/>
      </w:pPr>
      <w:r>
        <w:t>Although the IMO has adopted stricter accuracy requirements (see Table 3), international studies have established that the minimum navigation requirements for commercial trading vessels operating in the Coastal Phase is a navigation system capable of providing fix positioning to an accuracy of 0.25 nm, combined with a desired fix interval of 2 minutes to a maximum of 15 minutes.</w:t>
      </w:r>
    </w:p>
    <w:p w:rsidR="0053077E" w:rsidRDefault="00CC348D">
      <w:pPr>
        <w:pStyle w:val="BodyText"/>
        <w:spacing w:before="64" w:line="312" w:lineRule="auto"/>
        <w:ind w:left="513" w:right="511"/>
        <w:jc w:val="both"/>
      </w:pPr>
      <w:r>
        <w:t>More specialised maritime operations within the Coastal Phase may require navigational systems capable of a higher repeatable accuracy, either permanently or on an occasional basis. These operations can include marine scientific research, hydrographic surveying, commercial fishing, petroleum or mineral exploration and Search and Rescue (SAR).</w:t>
      </w:r>
    </w:p>
    <w:p w:rsidR="0053077E" w:rsidRDefault="00CC348D">
      <w:pPr>
        <w:pStyle w:val="BodyText"/>
        <w:spacing w:before="64" w:line="312" w:lineRule="auto"/>
        <w:ind w:left="513" w:right="511"/>
        <w:jc w:val="both"/>
      </w:pPr>
      <w:r>
        <w:t>It is not always practical, given the manning of most vessels, to plot fixes at the desired interval of 2 minutes on a chart in the traditional way. GPS and DGPS (and in the future, in some areas, enhanced Loran (eLORAN)) provide a means of exceeding the IMO Coastal Phase requirements for positional accuracy and fix rates when integrated with Electronic Chart Systems (ECS) or Electronic Chart Display Information System (ECDIS) technology</w:t>
      </w:r>
    </w:p>
    <w:p w:rsidR="0053077E" w:rsidRDefault="0053077E">
      <w:pPr>
        <w:pStyle w:val="BodyText"/>
        <w:spacing w:before="1"/>
        <w:rPr>
          <w:sz w:val="24"/>
        </w:rPr>
      </w:pPr>
    </w:p>
    <w:p w:rsidR="0053077E" w:rsidRDefault="00CC348D">
      <w:pPr>
        <w:pStyle w:val="Heading3"/>
        <w:numPr>
          <w:ilvl w:val="2"/>
          <w:numId w:val="55"/>
        </w:numPr>
        <w:tabs>
          <w:tab w:val="left" w:pos="1054"/>
        </w:tabs>
      </w:pPr>
      <w:r>
        <w:t>Harbour</w:t>
      </w:r>
      <w:r>
        <w:rPr>
          <w:spacing w:val="-1"/>
        </w:rPr>
        <w:t xml:space="preserve"> </w:t>
      </w:r>
      <w:r>
        <w:t>Approach</w:t>
      </w:r>
    </w:p>
    <w:p w:rsidR="0053077E" w:rsidRDefault="00CC348D">
      <w:pPr>
        <w:pStyle w:val="BodyText"/>
        <w:spacing w:before="118"/>
        <w:ind w:left="513"/>
      </w:pPr>
      <w:r>
        <w:t>This phase represents the transition from coastal to harbour navigation. In this phase the:</w:t>
      </w:r>
    </w:p>
    <w:p w:rsidR="0053077E" w:rsidRDefault="00CC348D">
      <w:pPr>
        <w:pStyle w:val="ListParagraph"/>
        <w:numPr>
          <w:ilvl w:val="0"/>
          <w:numId w:val="60"/>
        </w:numPr>
        <w:tabs>
          <w:tab w:val="left" w:pos="754"/>
        </w:tabs>
        <w:spacing w:before="130" w:line="312" w:lineRule="auto"/>
        <w:ind w:right="827"/>
        <w:rPr>
          <w:sz w:val="20"/>
        </w:rPr>
      </w:pPr>
      <w:r>
        <w:rPr>
          <w:sz w:val="20"/>
        </w:rPr>
        <w:t>vessel moves from the relatively unrestricted waters of the coastal phase into more restricted and more heavily used waters near and/or within the entrance to a bay, river, or harbour;</w:t>
      </w:r>
    </w:p>
    <w:p w:rsidR="0053077E" w:rsidRDefault="00CC348D">
      <w:pPr>
        <w:pStyle w:val="ListParagraph"/>
        <w:numPr>
          <w:ilvl w:val="0"/>
          <w:numId w:val="60"/>
        </w:numPr>
        <w:tabs>
          <w:tab w:val="left" w:pos="754"/>
        </w:tabs>
        <w:spacing w:before="2" w:line="312" w:lineRule="auto"/>
        <w:ind w:right="593"/>
        <w:rPr>
          <w:sz w:val="20"/>
        </w:rPr>
      </w:pPr>
      <w:r>
        <w:rPr>
          <w:sz w:val="20"/>
        </w:rPr>
        <w:t>navigator is confronted with a requirement for more frequent position fixing and manoeuvring the vessel to avoid collision with other traffic and grounding dangers;</w:t>
      </w:r>
    </w:p>
    <w:p w:rsidR="0053077E" w:rsidRDefault="00CC348D">
      <w:pPr>
        <w:pStyle w:val="BodyText"/>
        <w:spacing w:before="62"/>
        <w:ind w:left="513"/>
      </w:pPr>
      <w:r>
        <w:t>The ship will generally be within:</w:t>
      </w:r>
    </w:p>
    <w:p w:rsidR="0053077E" w:rsidRDefault="00CC348D">
      <w:pPr>
        <w:pStyle w:val="ListParagraph"/>
        <w:numPr>
          <w:ilvl w:val="0"/>
          <w:numId w:val="60"/>
        </w:numPr>
        <w:tabs>
          <w:tab w:val="left" w:pos="754"/>
        </w:tabs>
        <w:spacing w:before="130" w:line="312" w:lineRule="auto"/>
        <w:ind w:right="637"/>
        <w:rPr>
          <w:sz w:val="20"/>
        </w:rPr>
      </w:pPr>
      <w:r>
        <w:rPr>
          <w:sz w:val="20"/>
        </w:rPr>
        <w:t>the coverage areas of aids to navigation of varying complexity (including lights, racons, leading lights and sector lights);</w:t>
      </w:r>
    </w:p>
    <w:p w:rsidR="0053077E" w:rsidRDefault="00CC348D">
      <w:pPr>
        <w:pStyle w:val="ListParagraph"/>
        <w:numPr>
          <w:ilvl w:val="0"/>
          <w:numId w:val="60"/>
        </w:numPr>
        <w:tabs>
          <w:tab w:val="left" w:pos="754"/>
        </w:tabs>
        <w:spacing w:before="2"/>
        <w:rPr>
          <w:sz w:val="20"/>
        </w:rPr>
      </w:pPr>
      <w:r>
        <w:rPr>
          <w:sz w:val="20"/>
        </w:rPr>
        <w:t>pilotage areas;</w:t>
      </w:r>
    </w:p>
    <w:p w:rsidR="0053077E" w:rsidRDefault="00CC348D">
      <w:pPr>
        <w:pStyle w:val="ListParagraph"/>
        <w:numPr>
          <w:ilvl w:val="0"/>
          <w:numId w:val="60"/>
        </w:numPr>
        <w:tabs>
          <w:tab w:val="left" w:pos="754"/>
        </w:tabs>
        <w:rPr>
          <w:sz w:val="20"/>
        </w:rPr>
      </w:pPr>
      <w:r>
        <w:rPr>
          <w:sz w:val="20"/>
        </w:rPr>
        <w:t>the boundaries of SRS and VTS.</w:t>
      </w:r>
    </w:p>
    <w:p w:rsidR="0053077E" w:rsidRDefault="00CC348D">
      <w:pPr>
        <w:pStyle w:val="BodyText"/>
        <w:spacing w:before="130" w:line="312" w:lineRule="auto"/>
        <w:ind w:left="513" w:right="511"/>
        <w:jc w:val="both"/>
      </w:pPr>
      <w:r>
        <w:t>Safety of navigation issues that arise during the Harbour Approach Phase impose more stringent requirements on positional accuracy, fix rates and other real-time navigational information than those required during the Coastal Phase.</w:t>
      </w:r>
    </w:p>
    <w:p w:rsidR="0053077E" w:rsidRDefault="00CC348D">
      <w:pPr>
        <w:pStyle w:val="BodyText"/>
        <w:spacing w:before="63" w:line="312" w:lineRule="auto"/>
        <w:ind w:left="513" w:right="511"/>
        <w:jc w:val="both"/>
      </w:pPr>
      <w:r>
        <w:t>GPS and DGPS (and in the future, in some areas, enhanced Loran (eLORAN) provide a means of achieving the Harbour Approach requirements for high positional accuracy and fix rates at better than 10-second intervals when integrated with Electronic Chart Systems (ECS) and the Electronic Chart Display Information System (ECDIS) technology.</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7"/>
        <w:rPr>
          <w:sz w:val="23"/>
        </w:rPr>
      </w:pPr>
    </w:p>
    <w:p w:rsidR="0053077E" w:rsidRDefault="00CC348D">
      <w:pPr>
        <w:pStyle w:val="Heading2"/>
        <w:numPr>
          <w:ilvl w:val="2"/>
          <w:numId w:val="55"/>
        </w:numPr>
        <w:tabs>
          <w:tab w:val="left" w:pos="1144"/>
        </w:tabs>
        <w:spacing w:before="89"/>
        <w:ind w:left="1143" w:hanging="630"/>
        <w:jc w:val="both"/>
      </w:pPr>
      <w:r>
        <w:t>Restricted</w:t>
      </w:r>
      <w:r>
        <w:rPr>
          <w:spacing w:val="-1"/>
        </w:rPr>
        <w:t xml:space="preserve"> </w:t>
      </w:r>
      <w:r>
        <w:t>Waters</w:t>
      </w:r>
    </w:p>
    <w:p w:rsidR="0053077E" w:rsidRDefault="00CC348D">
      <w:pPr>
        <w:pStyle w:val="BodyText"/>
        <w:spacing w:before="115" w:line="312" w:lineRule="auto"/>
        <w:ind w:left="513" w:right="511"/>
        <w:jc w:val="both"/>
      </w:pPr>
      <w:r>
        <w:t>While similar to the Harbour Approach Phase, in the proximity to dangers and the limitations on freedom of manoeuvre, a Restricted Waters Phase can also develop during a coastal navigation phase, such as in various Straits around the world.</w:t>
      </w:r>
    </w:p>
    <w:p w:rsidR="0053077E" w:rsidRDefault="00CC348D">
      <w:pPr>
        <w:pStyle w:val="BodyText"/>
        <w:spacing w:before="63" w:line="312" w:lineRule="auto"/>
        <w:ind w:left="513" w:right="511"/>
        <w:jc w:val="both"/>
      </w:pPr>
      <w:r>
        <w:t>The Pilot or Master of a large vessel in restricted waters must direct its movement with great accuracy and precision to avoid grounding in shallow water, striking submerged dangers or colliding with other craft in a congested channel. If a large vessel finds itself in an emerging navigational situation with no options to alter course or stop, it may be forced to navigate to limits measured to within a few metres in order to avoid an accident.</w:t>
      </w:r>
    </w:p>
    <w:p w:rsidR="0053077E" w:rsidRDefault="00CC348D">
      <w:pPr>
        <w:pStyle w:val="BodyText"/>
        <w:spacing w:before="64" w:line="312" w:lineRule="auto"/>
        <w:ind w:left="513" w:right="511"/>
        <w:jc w:val="both"/>
      </w:pPr>
      <w:r>
        <w:t>Requirements for safety of navigation in the Restricted Waters Phase make it desirable for navigation systems to provide:</w:t>
      </w:r>
    </w:p>
    <w:p w:rsidR="0053077E" w:rsidRDefault="00CC348D">
      <w:pPr>
        <w:pStyle w:val="ListParagraph"/>
        <w:numPr>
          <w:ilvl w:val="0"/>
          <w:numId w:val="60"/>
        </w:numPr>
        <w:tabs>
          <w:tab w:val="left" w:pos="754"/>
        </w:tabs>
        <w:spacing w:before="62"/>
        <w:jc w:val="both"/>
        <w:rPr>
          <w:sz w:val="20"/>
        </w:rPr>
      </w:pPr>
      <w:r>
        <w:rPr>
          <w:sz w:val="20"/>
        </w:rPr>
        <w:t>accurate verification of position almost continuously;</w:t>
      </w:r>
    </w:p>
    <w:p w:rsidR="0053077E" w:rsidRDefault="00CC348D">
      <w:pPr>
        <w:pStyle w:val="ListParagraph"/>
        <w:numPr>
          <w:ilvl w:val="0"/>
          <w:numId w:val="60"/>
        </w:numPr>
        <w:tabs>
          <w:tab w:val="left" w:pos="754"/>
        </w:tabs>
        <w:jc w:val="both"/>
        <w:rPr>
          <w:sz w:val="20"/>
        </w:rPr>
      </w:pPr>
      <w:r>
        <w:rPr>
          <w:sz w:val="20"/>
        </w:rPr>
        <w:t>information depicting any tendency for the vessel to deviate from its intended track;</w:t>
      </w:r>
    </w:p>
    <w:p w:rsidR="0053077E" w:rsidRDefault="00CC348D">
      <w:pPr>
        <w:pStyle w:val="ListParagraph"/>
        <w:numPr>
          <w:ilvl w:val="0"/>
          <w:numId w:val="60"/>
        </w:numPr>
        <w:tabs>
          <w:tab w:val="left" w:pos="754"/>
        </w:tabs>
        <w:jc w:val="both"/>
        <w:rPr>
          <w:sz w:val="20"/>
        </w:rPr>
      </w:pPr>
      <w:r>
        <w:rPr>
          <w:sz w:val="20"/>
        </w:rPr>
        <w:t>instantaneous indication of the direction in which the ship should be steered to maintain the intended course.</w:t>
      </w:r>
    </w:p>
    <w:p w:rsidR="0053077E" w:rsidRDefault="00CC348D">
      <w:pPr>
        <w:pStyle w:val="BodyText"/>
        <w:spacing w:before="130" w:line="312" w:lineRule="auto"/>
        <w:ind w:left="513" w:right="511"/>
        <w:jc w:val="both"/>
      </w:pPr>
      <w:r>
        <w:rPr>
          <w:noProof/>
          <w:lang w:val="fr-FR" w:eastAsia="fr-FR"/>
        </w:rPr>
        <w:drawing>
          <wp:anchor distT="0" distB="0" distL="0" distR="0" simplePos="0" relativeHeight="251565056" behindDoc="0" locked="0" layoutInCell="1" allowOverlap="1">
            <wp:simplePos x="0" y="0"/>
            <wp:positionH relativeFrom="page">
              <wp:posOffset>796199</wp:posOffset>
            </wp:positionH>
            <wp:positionV relativeFrom="paragraph">
              <wp:posOffset>899616</wp:posOffset>
            </wp:positionV>
            <wp:extent cx="5943610" cy="2466594"/>
            <wp:effectExtent l="0" t="0" r="0" b="0"/>
            <wp:wrapTopAndBottom/>
            <wp:docPr id="9"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jpeg"/>
                    <pic:cNvPicPr/>
                  </pic:nvPicPr>
                  <pic:blipFill>
                    <a:blip r:embed="rId24" cstate="print"/>
                    <a:stretch>
                      <a:fillRect/>
                    </a:stretch>
                  </pic:blipFill>
                  <pic:spPr>
                    <a:xfrm>
                      <a:off x="0" y="0"/>
                      <a:ext cx="5943610" cy="2466594"/>
                    </a:xfrm>
                    <a:prstGeom prst="rect">
                      <a:avLst/>
                    </a:prstGeom>
                  </pic:spPr>
                </pic:pic>
              </a:graphicData>
            </a:graphic>
          </wp:anchor>
        </w:drawing>
      </w:r>
      <w:r>
        <w:t>These requirements are not easily achievable through the use of visual aids and ships</w:t>
      </w:r>
      <w:r>
        <w:rPr>
          <w:rFonts w:ascii="Microsoft Sans Serif" w:hAnsi="Microsoft Sans Serif"/>
        </w:rPr>
        <w:t xml:space="preserve">’ </w:t>
      </w:r>
      <w:r>
        <w:t>radar alone, but as with Harbour Approach navigation, they can be achieved with a combination of GPS/DGPS (and in the future enhanced Loran (eLORAN)) and Electronic Chart Systems (ECS) or Electronic Chart Display Information System (ECDIS) technology.</w:t>
      </w:r>
    </w:p>
    <w:p w:rsidR="0053077E" w:rsidRDefault="00CC348D">
      <w:pPr>
        <w:pStyle w:val="BodyText"/>
        <w:spacing w:before="60"/>
        <w:ind w:left="513"/>
      </w:pPr>
      <w:r>
        <w:t>Photo Courtesy of Wasser und Schifffahrtsdirektion (Germany)</w:t>
      </w:r>
    </w:p>
    <w:p w:rsidR="0053077E" w:rsidRDefault="0053077E">
      <w:pPr>
        <w:pStyle w:val="BodyText"/>
        <w:spacing w:before="1"/>
        <w:rPr>
          <w:sz w:val="24"/>
        </w:rPr>
      </w:pPr>
    </w:p>
    <w:p w:rsidR="0053077E" w:rsidRDefault="00CC348D">
      <w:pPr>
        <w:pStyle w:val="Heading2"/>
        <w:numPr>
          <w:ilvl w:val="1"/>
          <w:numId w:val="54"/>
        </w:numPr>
        <w:tabs>
          <w:tab w:val="left" w:pos="934"/>
        </w:tabs>
        <w:jc w:val="both"/>
      </w:pPr>
      <w:r>
        <w:t>Measurement Errors and</w:t>
      </w:r>
      <w:r>
        <w:rPr>
          <w:spacing w:val="-6"/>
        </w:rPr>
        <w:t xml:space="preserve"> </w:t>
      </w:r>
      <w:r>
        <w:t>Accuracy</w:t>
      </w:r>
    </w:p>
    <w:p w:rsidR="0053077E" w:rsidRDefault="00CC348D">
      <w:pPr>
        <w:pStyle w:val="BodyText"/>
        <w:spacing w:before="115" w:line="312" w:lineRule="auto"/>
        <w:ind w:left="513" w:right="511"/>
        <w:jc w:val="both"/>
      </w:pPr>
      <w:r>
        <w:t>Good practice in both navigation and aids to navigation design dictates that an indication of the error or uncertainty in measuring a parameter or in obtaining a position fix should be reported along with the derived result.</w:t>
      </w:r>
    </w:p>
    <w:p w:rsidR="0053077E" w:rsidRDefault="0053077E">
      <w:pPr>
        <w:pStyle w:val="BodyText"/>
        <w:spacing w:before="11"/>
        <w:rPr>
          <w:sz w:val="23"/>
        </w:rPr>
      </w:pPr>
    </w:p>
    <w:p w:rsidR="0053077E" w:rsidRDefault="00CC348D">
      <w:pPr>
        <w:pStyle w:val="Heading3"/>
        <w:numPr>
          <w:ilvl w:val="2"/>
          <w:numId w:val="54"/>
        </w:numPr>
        <w:tabs>
          <w:tab w:val="left" w:pos="1054"/>
        </w:tabs>
        <w:jc w:val="both"/>
      </w:pPr>
      <w:r>
        <w:t>Measurement</w:t>
      </w:r>
      <w:r>
        <w:rPr>
          <w:spacing w:val="-1"/>
        </w:rPr>
        <w:t xml:space="preserve"> </w:t>
      </w:r>
      <w:r>
        <w:t>Error</w:t>
      </w:r>
    </w:p>
    <w:p w:rsidR="0053077E" w:rsidRDefault="00CC348D">
      <w:pPr>
        <w:pStyle w:val="BodyText"/>
        <w:spacing w:before="116" w:line="300" w:lineRule="auto"/>
        <w:ind w:left="513" w:right="511"/>
        <w:jc w:val="both"/>
      </w:pPr>
      <w:r>
        <w:t xml:space="preserve">The </w:t>
      </w:r>
      <w:r>
        <w:rPr>
          <w:rFonts w:ascii="Book Antiqua"/>
          <w:b/>
        </w:rPr>
        <w:t xml:space="preserve">measurement error </w:t>
      </w:r>
      <w:r>
        <w:t>is defined as the difference between the true value and the measured value. In general, three types of errors are recognised:</w:t>
      </w:r>
    </w:p>
    <w:p w:rsidR="0053077E" w:rsidRDefault="00CC348D">
      <w:pPr>
        <w:pStyle w:val="BodyText"/>
        <w:spacing w:before="71" w:line="307" w:lineRule="auto"/>
        <w:ind w:left="513" w:right="511"/>
        <w:jc w:val="both"/>
      </w:pPr>
      <w:r>
        <w:rPr>
          <w:rFonts w:ascii="Book Antiqua"/>
          <w:b/>
        </w:rPr>
        <w:t xml:space="preserve">Systematic Errors: </w:t>
      </w:r>
      <w:r>
        <w:t>Also known as fixed or bias errors. They are errors that persist and are related to the inherent accuracy of the equipment, or result from incorrectly calibrated equipment. This type of error can to some extent be foreseen and compensated for.</w:t>
      </w:r>
    </w:p>
    <w:p w:rsidR="0053077E" w:rsidRDefault="00CC348D">
      <w:pPr>
        <w:pStyle w:val="BodyText"/>
        <w:spacing w:before="63" w:line="307" w:lineRule="auto"/>
        <w:ind w:left="513" w:right="511"/>
        <w:jc w:val="both"/>
      </w:pPr>
      <w:r>
        <w:rPr>
          <w:rFonts w:ascii="Book Antiqua"/>
          <w:b/>
        </w:rPr>
        <w:t xml:space="preserve">Random Errors: </w:t>
      </w:r>
      <w:r>
        <w:t>Cause readings to take random values either side of some mean value. They may be due to the observer/operator, or the equipment, and are revealed by taking repeated readings. This type of error can neither be foreseen, nor totally compensated for.</w:t>
      </w:r>
    </w:p>
    <w:p w:rsidR="0053077E" w:rsidRDefault="0053077E">
      <w:pPr>
        <w:spacing w:line="307" w:lineRule="auto"/>
        <w:jc w:val="both"/>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2" w:line="300" w:lineRule="auto"/>
        <w:ind w:left="513" w:right="511"/>
        <w:jc w:val="both"/>
      </w:pPr>
      <w:r>
        <w:rPr>
          <w:rFonts w:ascii="Book Antiqua"/>
          <w:b/>
        </w:rPr>
        <w:t xml:space="preserve">Faults and Mistakes: </w:t>
      </w:r>
      <w:r>
        <w:t>Errors of this type can be reduced by appropriate training and by following defined procedures.</w:t>
      </w:r>
    </w:p>
    <w:p w:rsidR="0053077E" w:rsidRDefault="0053077E">
      <w:pPr>
        <w:pStyle w:val="BodyText"/>
        <w:spacing w:before="9"/>
        <w:rPr>
          <w:sz w:val="24"/>
        </w:rPr>
      </w:pPr>
    </w:p>
    <w:p w:rsidR="0053077E" w:rsidRDefault="00CC348D">
      <w:pPr>
        <w:pStyle w:val="Heading3"/>
        <w:numPr>
          <w:ilvl w:val="2"/>
          <w:numId w:val="54"/>
        </w:numPr>
        <w:tabs>
          <w:tab w:val="left" w:pos="1054"/>
        </w:tabs>
      </w:pPr>
      <w:r>
        <w:t>Accuracy</w:t>
      </w:r>
    </w:p>
    <w:p w:rsidR="0053077E" w:rsidRDefault="00CC348D">
      <w:pPr>
        <w:pStyle w:val="BodyText"/>
        <w:spacing w:before="117" w:line="300" w:lineRule="auto"/>
        <w:ind w:left="513" w:right="511"/>
        <w:jc w:val="both"/>
      </w:pPr>
      <w:r>
        <w:t xml:space="preserve">In a process where a number of measurements are taken, the term </w:t>
      </w:r>
      <w:r>
        <w:rPr>
          <w:rFonts w:ascii="Book Antiqua"/>
          <w:b/>
        </w:rPr>
        <w:t xml:space="preserve">accuracy </w:t>
      </w:r>
      <w:r>
        <w:t xml:space="preserve">refers to the degree of conformity between the measured parameter at a given time and its true parameter at that time. The term </w:t>
      </w:r>
      <w:r>
        <w:rPr>
          <w:rFonts w:ascii="Book Antiqua"/>
          <w:b/>
        </w:rPr>
        <w:t xml:space="preserve">parameter </w:t>
      </w:r>
      <w:r>
        <w:t>includes: position, coordinates, velocity, time, angle, etc..</w:t>
      </w:r>
    </w:p>
    <w:p w:rsidR="0053077E" w:rsidRDefault="00CC348D">
      <w:pPr>
        <w:pStyle w:val="BodyText"/>
        <w:spacing w:before="71"/>
        <w:ind w:left="513"/>
      </w:pPr>
      <w:r>
        <w:t>For navigational purposes, four types of accuracy can be defined:</w:t>
      </w:r>
    </w:p>
    <w:p w:rsidR="0053077E" w:rsidRDefault="00CC348D">
      <w:pPr>
        <w:spacing w:before="128" w:line="300" w:lineRule="auto"/>
        <w:ind w:left="513" w:right="511"/>
        <w:jc w:val="both"/>
        <w:rPr>
          <w:sz w:val="20"/>
        </w:rPr>
      </w:pPr>
      <w:r>
        <w:rPr>
          <w:rFonts w:ascii="Book Antiqua"/>
          <w:b/>
          <w:sz w:val="20"/>
        </w:rPr>
        <w:t xml:space="preserve">Absolute Accuracy (Geodetic or Geographic Accuracy): </w:t>
      </w:r>
      <w:r>
        <w:rPr>
          <w:sz w:val="20"/>
        </w:rPr>
        <w:t>The accuracy of a position with respect to the geographic or geodetic coordinates of the Earth.</w:t>
      </w:r>
    </w:p>
    <w:p w:rsidR="0053077E" w:rsidRDefault="00CC348D">
      <w:pPr>
        <w:pStyle w:val="BodyText"/>
        <w:spacing w:before="72" w:line="300" w:lineRule="auto"/>
        <w:ind w:left="513" w:right="511"/>
        <w:jc w:val="both"/>
      </w:pPr>
      <w:r>
        <w:rPr>
          <w:rFonts w:ascii="Book Antiqua"/>
          <w:b/>
        </w:rPr>
        <w:t xml:space="preserve">Predictable Accuracy: </w:t>
      </w:r>
      <w:r>
        <w:t>The accuracy with which a position can be defined when the predicted errors have been taken into account. It therefore depends on the state of knowledge of the error sources.</w:t>
      </w:r>
    </w:p>
    <w:p w:rsidR="0053077E" w:rsidRDefault="00CC348D">
      <w:pPr>
        <w:pStyle w:val="BodyText"/>
        <w:spacing w:before="71" w:line="300" w:lineRule="auto"/>
        <w:ind w:left="513" w:right="511"/>
        <w:jc w:val="both"/>
      </w:pPr>
      <w:r>
        <w:rPr>
          <w:rFonts w:ascii="Book Antiqua"/>
          <w:b/>
        </w:rPr>
        <w:t>Relative</w:t>
      </w:r>
      <w:r>
        <w:rPr>
          <w:rFonts w:ascii="Book Antiqua"/>
          <w:b/>
          <w:spacing w:val="-4"/>
        </w:rPr>
        <w:t xml:space="preserve"> </w:t>
      </w:r>
      <w:r>
        <w:rPr>
          <w:rFonts w:ascii="Book Antiqua"/>
          <w:b/>
        </w:rPr>
        <w:t>or</w:t>
      </w:r>
      <w:r>
        <w:rPr>
          <w:rFonts w:ascii="Book Antiqua"/>
          <w:b/>
          <w:spacing w:val="-4"/>
        </w:rPr>
        <w:t xml:space="preserve"> </w:t>
      </w:r>
      <w:r>
        <w:rPr>
          <w:rFonts w:ascii="Book Antiqua"/>
          <w:b/>
        </w:rPr>
        <w:t>Relational</w:t>
      </w:r>
      <w:r>
        <w:rPr>
          <w:rFonts w:ascii="Book Antiqua"/>
          <w:b/>
          <w:spacing w:val="-4"/>
        </w:rPr>
        <w:t xml:space="preserve"> </w:t>
      </w:r>
      <w:r>
        <w:rPr>
          <w:rFonts w:ascii="Book Antiqua"/>
          <w:b/>
        </w:rPr>
        <w:t>Accuracy:</w:t>
      </w:r>
      <w:r>
        <w:rPr>
          <w:rFonts w:ascii="Book Antiqua"/>
          <w:b/>
          <w:spacing w:val="-4"/>
        </w:rPr>
        <w:t xml:space="preserve"> </w:t>
      </w:r>
      <w:r>
        <w:t>The</w:t>
      </w:r>
      <w:r>
        <w:rPr>
          <w:spacing w:val="-4"/>
        </w:rPr>
        <w:t xml:space="preserve"> </w:t>
      </w:r>
      <w:r>
        <w:t>accuracy</w:t>
      </w:r>
      <w:r>
        <w:rPr>
          <w:spacing w:val="-4"/>
        </w:rPr>
        <w:t xml:space="preserve"> </w:t>
      </w:r>
      <w:r>
        <w:t>with</w:t>
      </w:r>
      <w:r>
        <w:rPr>
          <w:spacing w:val="-4"/>
        </w:rPr>
        <w:t xml:space="preserve"> </w:t>
      </w:r>
      <w:r>
        <w:t>which</w:t>
      </w:r>
      <w:r>
        <w:rPr>
          <w:spacing w:val="-4"/>
        </w:rPr>
        <w:t xml:space="preserve"> </w:t>
      </w:r>
      <w:r>
        <w:t>a</w:t>
      </w:r>
      <w:r>
        <w:rPr>
          <w:spacing w:val="-4"/>
        </w:rPr>
        <w:t xml:space="preserve"> </w:t>
      </w:r>
      <w:r>
        <w:t>user</w:t>
      </w:r>
      <w:r>
        <w:rPr>
          <w:spacing w:val="-4"/>
        </w:rPr>
        <w:t xml:space="preserve"> </w:t>
      </w:r>
      <w:r>
        <w:t>can</w:t>
      </w:r>
      <w:r>
        <w:rPr>
          <w:spacing w:val="-4"/>
        </w:rPr>
        <w:t xml:space="preserve"> </w:t>
      </w:r>
      <w:r>
        <w:t>determine</w:t>
      </w:r>
      <w:r>
        <w:rPr>
          <w:spacing w:val="-4"/>
        </w:rPr>
        <w:t xml:space="preserve"> </w:t>
      </w:r>
      <w:r>
        <w:t>position</w:t>
      </w:r>
      <w:r>
        <w:rPr>
          <w:spacing w:val="-4"/>
        </w:rPr>
        <w:t xml:space="preserve"> </w:t>
      </w:r>
      <w:r>
        <w:t>relative</w:t>
      </w:r>
      <w:r>
        <w:rPr>
          <w:spacing w:val="-4"/>
        </w:rPr>
        <w:t xml:space="preserve"> </w:t>
      </w:r>
      <w:r>
        <w:t>to</w:t>
      </w:r>
      <w:r>
        <w:rPr>
          <w:spacing w:val="-4"/>
        </w:rPr>
        <w:t xml:space="preserve"> </w:t>
      </w:r>
      <w:r>
        <w:t>that</w:t>
      </w:r>
      <w:r>
        <w:rPr>
          <w:spacing w:val="-4"/>
        </w:rPr>
        <w:t xml:space="preserve"> </w:t>
      </w:r>
      <w:r>
        <w:t>of</w:t>
      </w:r>
      <w:r>
        <w:rPr>
          <w:spacing w:val="-4"/>
        </w:rPr>
        <w:t xml:space="preserve"> </w:t>
      </w:r>
      <w:r>
        <w:t>another user of the same navigation system at the same time.</w:t>
      </w:r>
    </w:p>
    <w:p w:rsidR="0053077E" w:rsidRDefault="00CC348D">
      <w:pPr>
        <w:pStyle w:val="BodyText"/>
        <w:spacing w:before="71" w:line="300" w:lineRule="auto"/>
        <w:ind w:left="513" w:right="511"/>
        <w:jc w:val="both"/>
      </w:pPr>
      <w:r>
        <w:rPr>
          <w:rFonts w:ascii="Book Antiqua"/>
          <w:b/>
        </w:rPr>
        <w:t xml:space="preserve">Repeatable Accuracy: </w:t>
      </w:r>
      <w:r>
        <w:t>The accuracy with which a user can return to a position whose coordinates have been measured at a previous time using uncorrelated measurements from the same navigation system.</w:t>
      </w:r>
    </w:p>
    <w:p w:rsidR="0053077E" w:rsidRDefault="00CC348D">
      <w:pPr>
        <w:spacing w:before="71"/>
        <w:ind w:left="513"/>
        <w:rPr>
          <w:sz w:val="20"/>
        </w:rPr>
      </w:pPr>
      <w:r>
        <w:rPr>
          <w:sz w:val="20"/>
        </w:rPr>
        <w:t xml:space="preserve">For general navigation, the </w:t>
      </w:r>
      <w:r>
        <w:rPr>
          <w:rFonts w:ascii="Book Antiqua"/>
          <w:b/>
          <w:sz w:val="20"/>
        </w:rPr>
        <w:t xml:space="preserve">Absolute </w:t>
      </w:r>
      <w:r>
        <w:rPr>
          <w:sz w:val="20"/>
        </w:rPr>
        <w:t xml:space="preserve">and </w:t>
      </w:r>
      <w:r>
        <w:rPr>
          <w:rFonts w:ascii="Book Antiqua"/>
          <w:b/>
          <w:sz w:val="20"/>
        </w:rPr>
        <w:t xml:space="preserve">Predictable Accuracy </w:t>
      </w:r>
      <w:r>
        <w:rPr>
          <w:sz w:val="20"/>
        </w:rPr>
        <w:t>are the principal concerns.</w:t>
      </w:r>
    </w:p>
    <w:p w:rsidR="0053077E" w:rsidRDefault="00CC348D">
      <w:pPr>
        <w:pStyle w:val="BodyText"/>
        <w:spacing w:before="119" w:line="300" w:lineRule="auto"/>
        <w:ind w:left="513" w:right="511"/>
        <w:jc w:val="both"/>
      </w:pPr>
      <w:r>
        <w:rPr>
          <w:rFonts w:ascii="Book Antiqua"/>
          <w:b/>
        </w:rPr>
        <w:t xml:space="preserve">Repeatable Accuracy: </w:t>
      </w:r>
      <w:r>
        <w:t>This is of interest to fishermen, the offshore oil and gas industry, ships making regular trips into an area of restricted waters and authorities when positioning floating aids.</w:t>
      </w:r>
    </w:p>
    <w:p w:rsidR="0053077E" w:rsidRDefault="00CC348D">
      <w:pPr>
        <w:pStyle w:val="BodyText"/>
        <w:spacing w:before="71" w:line="309" w:lineRule="auto"/>
        <w:ind w:left="513" w:right="511"/>
        <w:jc w:val="both"/>
      </w:pPr>
      <w:r>
        <w:rPr>
          <w:rFonts w:ascii="Book Antiqua"/>
          <w:b/>
        </w:rPr>
        <w:t>Accuracy</w:t>
      </w:r>
      <w:r>
        <w:rPr>
          <w:rFonts w:ascii="Book Antiqua"/>
          <w:b/>
          <w:spacing w:val="-4"/>
        </w:rPr>
        <w:t xml:space="preserve"> </w:t>
      </w:r>
      <w:r>
        <w:rPr>
          <w:rFonts w:ascii="Book Antiqua"/>
          <w:b/>
        </w:rPr>
        <w:t>of</w:t>
      </w:r>
      <w:r>
        <w:rPr>
          <w:rFonts w:ascii="Book Antiqua"/>
          <w:b/>
          <w:spacing w:val="-4"/>
        </w:rPr>
        <w:t xml:space="preserve"> </w:t>
      </w:r>
      <w:r>
        <w:rPr>
          <w:rFonts w:ascii="Book Antiqua"/>
          <w:b/>
        </w:rPr>
        <w:t>a</w:t>
      </w:r>
      <w:r>
        <w:rPr>
          <w:rFonts w:ascii="Book Antiqua"/>
          <w:b/>
          <w:spacing w:val="-4"/>
        </w:rPr>
        <w:t xml:space="preserve"> </w:t>
      </w:r>
      <w:r>
        <w:rPr>
          <w:rFonts w:ascii="Book Antiqua"/>
          <w:b/>
        </w:rPr>
        <w:t>Position</w:t>
      </w:r>
      <w:r>
        <w:rPr>
          <w:rFonts w:ascii="Book Antiqua"/>
          <w:b/>
          <w:spacing w:val="-4"/>
        </w:rPr>
        <w:t xml:space="preserve"> </w:t>
      </w:r>
      <w:r>
        <w:rPr>
          <w:rFonts w:ascii="Book Antiqua"/>
          <w:b/>
        </w:rPr>
        <w:t>Fix:</w:t>
      </w:r>
      <w:r>
        <w:rPr>
          <w:rFonts w:ascii="Book Antiqua"/>
          <w:b/>
          <w:spacing w:val="-4"/>
        </w:rPr>
        <w:t xml:space="preserve"> </w:t>
      </w:r>
      <w:r>
        <w:t>A</w:t>
      </w:r>
      <w:r>
        <w:rPr>
          <w:spacing w:val="-4"/>
        </w:rPr>
        <w:t xml:space="preserve"> </w:t>
      </w:r>
      <w:r>
        <w:t>minimum</w:t>
      </w:r>
      <w:r>
        <w:rPr>
          <w:spacing w:val="-4"/>
        </w:rPr>
        <w:t xml:space="preserve"> </w:t>
      </w:r>
      <w:r>
        <w:t>of</w:t>
      </w:r>
      <w:r>
        <w:rPr>
          <w:spacing w:val="-4"/>
        </w:rPr>
        <w:t xml:space="preserve"> </w:t>
      </w:r>
      <w:r>
        <w:t>two</w:t>
      </w:r>
      <w:r>
        <w:rPr>
          <w:spacing w:val="-4"/>
        </w:rPr>
        <w:t xml:space="preserve"> </w:t>
      </w:r>
      <w:r>
        <w:t>lines</w:t>
      </w:r>
      <w:r>
        <w:rPr>
          <w:spacing w:val="-4"/>
        </w:rPr>
        <w:t xml:space="preserve"> </w:t>
      </w:r>
      <w:r>
        <w:t>of</w:t>
      </w:r>
      <w:r>
        <w:rPr>
          <w:spacing w:val="-4"/>
        </w:rPr>
        <w:t xml:space="preserve"> </w:t>
      </w:r>
      <w:r>
        <w:t>position</w:t>
      </w:r>
      <w:r>
        <w:rPr>
          <w:spacing w:val="-4"/>
        </w:rPr>
        <w:t xml:space="preserve"> </w:t>
      </w:r>
      <w:r>
        <w:t>(LOP)</w:t>
      </w:r>
      <w:r>
        <w:rPr>
          <w:spacing w:val="-4"/>
        </w:rPr>
        <w:t xml:space="preserve"> </w:t>
      </w:r>
      <w:r>
        <w:t>are</w:t>
      </w:r>
      <w:r>
        <w:rPr>
          <w:spacing w:val="-4"/>
        </w:rPr>
        <w:t xml:space="preserve"> </w:t>
      </w:r>
      <w:r>
        <w:t>necessary</w:t>
      </w:r>
      <w:r>
        <w:rPr>
          <w:spacing w:val="-4"/>
        </w:rPr>
        <w:t xml:space="preserve"> </w:t>
      </w:r>
      <w:r>
        <w:t>to</w:t>
      </w:r>
      <w:r>
        <w:rPr>
          <w:spacing w:val="-4"/>
        </w:rPr>
        <w:t xml:space="preserve"> </w:t>
      </w:r>
      <w:r>
        <w:t>determine</w:t>
      </w:r>
      <w:r>
        <w:rPr>
          <w:spacing w:val="-4"/>
        </w:rPr>
        <w:t xml:space="preserve"> </w:t>
      </w:r>
      <w:r>
        <w:t>a</w:t>
      </w:r>
      <w:r>
        <w:rPr>
          <w:spacing w:val="-4"/>
        </w:rPr>
        <w:t xml:space="preserve"> </w:t>
      </w:r>
      <w:r>
        <w:t>position</w:t>
      </w:r>
      <w:r>
        <w:rPr>
          <w:spacing w:val="-4"/>
        </w:rPr>
        <w:t xml:space="preserve"> </w:t>
      </w:r>
      <w:r>
        <w:t>at</w:t>
      </w:r>
      <w:r>
        <w:rPr>
          <w:spacing w:val="-4"/>
        </w:rPr>
        <w:t xml:space="preserve"> </w:t>
      </w:r>
      <w:r>
        <w:t>sea. Since there is an error associated with each LOP, the position fix has a two dimensional error. There are many ways of analysing the error boundary; however, the radial position error relative to the true position, taken at the 95% probability level, is the preferred method.</w:t>
      </w:r>
    </w:p>
    <w:p w:rsidR="0053077E" w:rsidRDefault="00CC348D">
      <w:pPr>
        <w:spacing w:before="59" w:line="300" w:lineRule="auto"/>
        <w:ind w:left="513" w:right="511"/>
        <w:jc w:val="both"/>
        <w:rPr>
          <w:sz w:val="20"/>
        </w:rPr>
      </w:pPr>
      <w:r>
        <w:rPr>
          <w:rFonts w:ascii="Book Antiqua"/>
          <w:b/>
          <w:sz w:val="20"/>
        </w:rPr>
        <w:t>Navigational</w:t>
      </w:r>
      <w:r>
        <w:rPr>
          <w:rFonts w:ascii="Book Antiqua"/>
          <w:b/>
          <w:spacing w:val="-19"/>
          <w:sz w:val="20"/>
        </w:rPr>
        <w:t xml:space="preserve"> </w:t>
      </w:r>
      <w:r>
        <w:rPr>
          <w:rFonts w:ascii="Book Antiqua"/>
          <w:b/>
          <w:sz w:val="20"/>
        </w:rPr>
        <w:t>Position</w:t>
      </w:r>
      <w:r>
        <w:rPr>
          <w:rFonts w:ascii="Book Antiqua"/>
          <w:b/>
          <w:spacing w:val="-19"/>
          <w:sz w:val="20"/>
        </w:rPr>
        <w:t xml:space="preserve"> </w:t>
      </w:r>
      <w:r>
        <w:rPr>
          <w:rFonts w:ascii="Book Antiqua"/>
          <w:b/>
          <w:sz w:val="20"/>
        </w:rPr>
        <w:t>Fixing</w:t>
      </w:r>
      <w:r>
        <w:rPr>
          <w:rFonts w:ascii="Book Antiqua"/>
          <w:b/>
          <w:spacing w:val="-19"/>
          <w:sz w:val="20"/>
        </w:rPr>
        <w:t xml:space="preserve"> </w:t>
      </w:r>
      <w:r>
        <w:rPr>
          <w:rFonts w:ascii="Book Antiqua"/>
          <w:b/>
          <w:sz w:val="20"/>
        </w:rPr>
        <w:t>Measurements:</w:t>
      </w:r>
      <w:r>
        <w:rPr>
          <w:rFonts w:ascii="Book Antiqua"/>
          <w:b/>
          <w:spacing w:val="-19"/>
          <w:sz w:val="20"/>
        </w:rPr>
        <w:t xml:space="preserve"> </w:t>
      </w:r>
      <w:r>
        <w:rPr>
          <w:sz w:val="20"/>
        </w:rPr>
        <w:t>Table</w:t>
      </w:r>
      <w:r>
        <w:rPr>
          <w:spacing w:val="-19"/>
          <w:sz w:val="20"/>
        </w:rPr>
        <w:t xml:space="preserve"> </w:t>
      </w:r>
      <w:r>
        <w:rPr>
          <w:sz w:val="20"/>
        </w:rPr>
        <w:t>4</w:t>
      </w:r>
      <w:r>
        <w:rPr>
          <w:spacing w:val="-19"/>
          <w:sz w:val="20"/>
        </w:rPr>
        <w:t xml:space="preserve"> </w:t>
      </w:r>
      <w:r>
        <w:rPr>
          <w:sz w:val="20"/>
        </w:rPr>
        <w:t>shows</w:t>
      </w:r>
      <w:r>
        <w:rPr>
          <w:spacing w:val="-19"/>
          <w:sz w:val="20"/>
        </w:rPr>
        <w:t xml:space="preserve"> </w:t>
      </w:r>
      <w:r>
        <w:rPr>
          <w:sz w:val="20"/>
        </w:rPr>
        <w:t>the</w:t>
      </w:r>
      <w:r>
        <w:rPr>
          <w:spacing w:val="-19"/>
          <w:sz w:val="20"/>
        </w:rPr>
        <w:t xml:space="preserve"> </w:t>
      </w:r>
      <w:r>
        <w:rPr>
          <w:sz w:val="20"/>
        </w:rPr>
        <w:t>typical</w:t>
      </w:r>
      <w:r>
        <w:rPr>
          <w:spacing w:val="-19"/>
          <w:sz w:val="20"/>
        </w:rPr>
        <w:t xml:space="preserve"> </w:t>
      </w:r>
      <w:r>
        <w:rPr>
          <w:sz w:val="20"/>
        </w:rPr>
        <w:t>accuracy</w:t>
      </w:r>
      <w:r>
        <w:rPr>
          <w:spacing w:val="-19"/>
          <w:sz w:val="20"/>
        </w:rPr>
        <w:t xml:space="preserve"> </w:t>
      </w:r>
      <w:r>
        <w:rPr>
          <w:sz w:val="20"/>
        </w:rPr>
        <w:t>(95%</w:t>
      </w:r>
      <w:r>
        <w:rPr>
          <w:spacing w:val="-19"/>
          <w:sz w:val="20"/>
        </w:rPr>
        <w:t xml:space="preserve"> </w:t>
      </w:r>
      <w:r>
        <w:rPr>
          <w:sz w:val="20"/>
        </w:rPr>
        <w:t>probability)</w:t>
      </w:r>
      <w:r>
        <w:rPr>
          <w:spacing w:val="-19"/>
          <w:sz w:val="20"/>
        </w:rPr>
        <w:t xml:space="preserve"> </w:t>
      </w:r>
      <w:r>
        <w:rPr>
          <w:sz w:val="20"/>
        </w:rPr>
        <w:t>achieved</w:t>
      </w:r>
      <w:r>
        <w:rPr>
          <w:spacing w:val="-19"/>
          <w:sz w:val="20"/>
        </w:rPr>
        <w:t xml:space="preserve"> </w:t>
      </w:r>
      <w:r>
        <w:rPr>
          <w:sz w:val="20"/>
        </w:rPr>
        <w:t>using common navigational instruments or techniques.</w:t>
      </w:r>
    </w:p>
    <w:p w:rsidR="0053077E" w:rsidRDefault="0053077E">
      <w:pPr>
        <w:pStyle w:val="BodyText"/>
        <w:spacing w:before="6"/>
        <w:rPr>
          <w:sz w:val="15"/>
        </w:rPr>
      </w:pPr>
    </w:p>
    <w:tbl>
      <w:tblPr>
        <w:tblStyle w:val="TableNormal1"/>
        <w:tblW w:w="0" w:type="auto"/>
        <w:tblInd w:w="39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386"/>
        <w:gridCol w:w="5766"/>
        <w:gridCol w:w="1487"/>
      </w:tblGrid>
      <w:tr w:rsidR="0053077E">
        <w:trPr>
          <w:trHeight w:val="715"/>
        </w:trPr>
        <w:tc>
          <w:tcPr>
            <w:tcW w:w="2386" w:type="dxa"/>
          </w:tcPr>
          <w:p w:rsidR="0053077E" w:rsidRDefault="00CC348D">
            <w:pPr>
              <w:pStyle w:val="TableParagraph"/>
              <w:spacing w:before="35"/>
              <w:ind w:left="901" w:right="896"/>
              <w:jc w:val="center"/>
              <w:rPr>
                <w:rFonts w:ascii="Book Antiqua"/>
                <w:b/>
                <w:sz w:val="16"/>
              </w:rPr>
            </w:pPr>
            <w:r>
              <w:rPr>
                <w:rFonts w:ascii="Book Antiqua"/>
                <w:b/>
                <w:sz w:val="16"/>
              </w:rPr>
              <w:t>Process</w:t>
            </w:r>
          </w:p>
        </w:tc>
        <w:tc>
          <w:tcPr>
            <w:tcW w:w="5766" w:type="dxa"/>
          </w:tcPr>
          <w:p w:rsidR="0053077E" w:rsidRDefault="00CC348D">
            <w:pPr>
              <w:pStyle w:val="TableParagraph"/>
              <w:spacing w:before="35" w:line="297" w:lineRule="auto"/>
              <w:ind w:left="2078" w:right="2071"/>
              <w:jc w:val="center"/>
              <w:rPr>
                <w:rFonts w:ascii="Book Antiqua"/>
                <w:b/>
                <w:sz w:val="16"/>
              </w:rPr>
            </w:pPr>
            <w:r>
              <w:rPr>
                <w:rFonts w:ascii="Book Antiqua"/>
                <w:b/>
                <w:w w:val="95"/>
                <w:sz w:val="16"/>
              </w:rPr>
              <w:t>Typical accuracy (95%probability)</w:t>
            </w:r>
          </w:p>
        </w:tc>
        <w:tc>
          <w:tcPr>
            <w:tcW w:w="1487" w:type="dxa"/>
          </w:tcPr>
          <w:p w:rsidR="0053077E" w:rsidRDefault="00CC348D">
            <w:pPr>
              <w:pStyle w:val="TableParagraph"/>
              <w:spacing w:before="95" w:line="297" w:lineRule="auto"/>
              <w:ind w:left="458" w:right="50" w:hanging="340"/>
              <w:rPr>
                <w:rFonts w:ascii="Book Antiqua"/>
                <w:b/>
                <w:sz w:val="16"/>
              </w:rPr>
            </w:pPr>
            <w:r>
              <w:rPr>
                <w:rFonts w:ascii="Book Antiqua"/>
                <w:b/>
                <w:sz w:val="16"/>
              </w:rPr>
              <w:t>Accuracy at 1 NM</w:t>
            </w:r>
            <w:r>
              <w:rPr>
                <w:rFonts w:ascii="Book Antiqua"/>
                <w:b/>
                <w:w w:val="90"/>
                <w:sz w:val="16"/>
              </w:rPr>
              <w:t xml:space="preserve"> </w:t>
            </w:r>
            <w:r>
              <w:rPr>
                <w:rFonts w:ascii="Book Antiqua"/>
                <w:b/>
                <w:sz w:val="16"/>
              </w:rPr>
              <w:t>(metres)</w:t>
            </w:r>
          </w:p>
        </w:tc>
      </w:tr>
      <w:tr w:rsidR="0053077E">
        <w:trPr>
          <w:trHeight w:val="595"/>
        </w:trPr>
        <w:tc>
          <w:tcPr>
            <w:tcW w:w="2386" w:type="dxa"/>
          </w:tcPr>
          <w:p w:rsidR="0053077E" w:rsidRDefault="00CC348D">
            <w:pPr>
              <w:pStyle w:val="TableParagraph"/>
              <w:spacing w:line="312" w:lineRule="auto"/>
              <w:ind w:left="60" w:right="274"/>
              <w:rPr>
                <w:sz w:val="16"/>
              </w:rPr>
            </w:pPr>
            <w:r>
              <w:rPr>
                <w:sz w:val="16"/>
              </w:rPr>
              <w:t>Magnetic compass bearing on a light or landmark</w:t>
            </w:r>
          </w:p>
        </w:tc>
        <w:tc>
          <w:tcPr>
            <w:tcW w:w="5766" w:type="dxa"/>
          </w:tcPr>
          <w:p w:rsidR="0053077E" w:rsidRDefault="00CC348D">
            <w:pPr>
              <w:pStyle w:val="TableParagraph"/>
              <w:ind w:left="2078" w:right="2074"/>
              <w:jc w:val="center"/>
              <w:rPr>
                <w:sz w:val="16"/>
              </w:rPr>
            </w:pPr>
            <w:r>
              <w:rPr>
                <w:sz w:val="16"/>
              </w:rPr>
              <w:t>±3º</w:t>
            </w:r>
          </w:p>
          <w:p w:rsidR="0053077E" w:rsidRDefault="00CC348D">
            <w:pPr>
              <w:pStyle w:val="TableParagraph"/>
              <w:spacing w:before="56"/>
              <w:ind w:left="170" w:right="166"/>
              <w:jc w:val="center"/>
              <w:rPr>
                <w:sz w:val="16"/>
              </w:rPr>
            </w:pPr>
            <w:r>
              <w:rPr>
                <w:sz w:val="16"/>
              </w:rPr>
              <w:t>The accuracy may deteriorate in high latitudes</w:t>
            </w:r>
          </w:p>
        </w:tc>
        <w:tc>
          <w:tcPr>
            <w:tcW w:w="1487" w:type="dxa"/>
          </w:tcPr>
          <w:p w:rsidR="0053077E" w:rsidRDefault="00CC348D">
            <w:pPr>
              <w:pStyle w:val="TableParagraph"/>
              <w:ind w:left="455" w:right="452"/>
              <w:jc w:val="center"/>
              <w:rPr>
                <w:sz w:val="16"/>
              </w:rPr>
            </w:pPr>
            <w:r>
              <w:rPr>
                <w:sz w:val="16"/>
              </w:rPr>
              <w:t>93</w:t>
            </w:r>
          </w:p>
        </w:tc>
      </w:tr>
      <w:tr w:rsidR="0053077E">
        <w:trPr>
          <w:trHeight w:val="595"/>
        </w:trPr>
        <w:tc>
          <w:tcPr>
            <w:tcW w:w="2386" w:type="dxa"/>
          </w:tcPr>
          <w:p w:rsidR="0053077E" w:rsidRDefault="00CC348D">
            <w:pPr>
              <w:pStyle w:val="TableParagraph"/>
              <w:spacing w:line="312" w:lineRule="auto"/>
              <w:ind w:left="60" w:right="203"/>
              <w:rPr>
                <w:sz w:val="16"/>
              </w:rPr>
            </w:pPr>
            <w:r>
              <w:rPr>
                <w:sz w:val="16"/>
              </w:rPr>
              <w:t>Gyro-compass bearing on a light or landmark</w:t>
            </w:r>
          </w:p>
        </w:tc>
        <w:tc>
          <w:tcPr>
            <w:tcW w:w="5766" w:type="dxa"/>
          </w:tcPr>
          <w:p w:rsidR="0053077E" w:rsidRDefault="00CC348D">
            <w:pPr>
              <w:pStyle w:val="TableParagraph"/>
              <w:ind w:left="170" w:right="166"/>
              <w:jc w:val="center"/>
              <w:rPr>
                <w:sz w:val="16"/>
              </w:rPr>
            </w:pPr>
            <w:r>
              <w:rPr>
                <w:sz w:val="16"/>
              </w:rPr>
              <w:t>0.75º X secant latitude (below 60º of latitude)</w:t>
            </w:r>
          </w:p>
        </w:tc>
        <w:tc>
          <w:tcPr>
            <w:tcW w:w="1487" w:type="dxa"/>
          </w:tcPr>
          <w:p w:rsidR="0053077E" w:rsidRDefault="00CC348D">
            <w:pPr>
              <w:pStyle w:val="TableParagraph"/>
              <w:ind w:left="455" w:right="452"/>
              <w:jc w:val="center"/>
              <w:rPr>
                <w:sz w:val="16"/>
              </w:rPr>
            </w:pPr>
            <w:r>
              <w:rPr>
                <w:sz w:val="16"/>
              </w:rPr>
              <w:t>&lt; 62</w:t>
            </w:r>
          </w:p>
        </w:tc>
      </w:tr>
      <w:tr w:rsidR="0053077E">
        <w:trPr>
          <w:trHeight w:val="355"/>
        </w:trPr>
        <w:tc>
          <w:tcPr>
            <w:tcW w:w="2386" w:type="dxa"/>
          </w:tcPr>
          <w:p w:rsidR="0053077E" w:rsidRDefault="00CC348D">
            <w:pPr>
              <w:pStyle w:val="TableParagraph"/>
              <w:ind w:left="60"/>
              <w:rPr>
                <w:sz w:val="16"/>
              </w:rPr>
            </w:pPr>
            <w:r>
              <w:rPr>
                <w:sz w:val="16"/>
              </w:rPr>
              <w:t>Radio direction finder</w:t>
            </w:r>
          </w:p>
        </w:tc>
        <w:tc>
          <w:tcPr>
            <w:tcW w:w="5766" w:type="dxa"/>
          </w:tcPr>
          <w:p w:rsidR="0053077E" w:rsidRDefault="00CC348D">
            <w:pPr>
              <w:pStyle w:val="TableParagraph"/>
              <w:ind w:left="2078" w:right="2074"/>
              <w:jc w:val="center"/>
              <w:rPr>
                <w:sz w:val="16"/>
              </w:rPr>
            </w:pPr>
            <w:r>
              <w:rPr>
                <w:sz w:val="16"/>
              </w:rPr>
              <w:t>±3º to ±10º</w:t>
            </w:r>
          </w:p>
        </w:tc>
        <w:tc>
          <w:tcPr>
            <w:tcW w:w="1487" w:type="dxa"/>
          </w:tcPr>
          <w:p w:rsidR="0053077E" w:rsidRDefault="00CC348D">
            <w:pPr>
              <w:pStyle w:val="TableParagraph"/>
              <w:ind w:left="455" w:right="452"/>
              <w:jc w:val="center"/>
              <w:rPr>
                <w:sz w:val="16"/>
              </w:rPr>
            </w:pPr>
            <w:r>
              <w:rPr>
                <w:sz w:val="16"/>
              </w:rPr>
              <w:t>93 - 310</w:t>
            </w:r>
          </w:p>
        </w:tc>
      </w:tr>
      <w:tr w:rsidR="0053077E">
        <w:trPr>
          <w:trHeight w:val="595"/>
        </w:trPr>
        <w:tc>
          <w:tcPr>
            <w:tcW w:w="2386" w:type="dxa"/>
          </w:tcPr>
          <w:p w:rsidR="0053077E" w:rsidRDefault="00CC348D">
            <w:pPr>
              <w:pStyle w:val="TableParagraph"/>
              <w:ind w:left="60"/>
              <w:rPr>
                <w:sz w:val="16"/>
              </w:rPr>
            </w:pPr>
            <w:r>
              <w:rPr>
                <w:sz w:val="16"/>
              </w:rPr>
              <w:t>Radar bearing</w:t>
            </w:r>
          </w:p>
        </w:tc>
        <w:tc>
          <w:tcPr>
            <w:tcW w:w="5766" w:type="dxa"/>
          </w:tcPr>
          <w:p w:rsidR="0053077E" w:rsidRDefault="00CC348D">
            <w:pPr>
              <w:pStyle w:val="TableParagraph"/>
              <w:ind w:left="2078" w:right="2074"/>
              <w:jc w:val="center"/>
              <w:rPr>
                <w:sz w:val="16"/>
              </w:rPr>
            </w:pPr>
            <w:r>
              <w:rPr>
                <w:sz w:val="16"/>
              </w:rPr>
              <w:t>±1º</w:t>
            </w:r>
          </w:p>
          <w:p w:rsidR="0053077E" w:rsidRDefault="00CC348D">
            <w:pPr>
              <w:pStyle w:val="TableParagraph"/>
              <w:spacing w:before="56"/>
              <w:ind w:left="170" w:right="166"/>
              <w:jc w:val="center"/>
              <w:rPr>
                <w:sz w:val="16"/>
              </w:rPr>
            </w:pPr>
            <w:r>
              <w:rPr>
                <w:sz w:val="16"/>
              </w:rPr>
              <w:t>Assuming a stabilized presentation and a reasonably steady craft.</w:t>
            </w:r>
          </w:p>
        </w:tc>
        <w:tc>
          <w:tcPr>
            <w:tcW w:w="1487" w:type="dxa"/>
          </w:tcPr>
          <w:p w:rsidR="0053077E" w:rsidRDefault="00CC348D">
            <w:pPr>
              <w:pStyle w:val="TableParagraph"/>
              <w:ind w:left="455" w:right="452"/>
              <w:jc w:val="center"/>
              <w:rPr>
                <w:sz w:val="16"/>
              </w:rPr>
            </w:pPr>
            <w:r>
              <w:rPr>
                <w:sz w:val="16"/>
              </w:rPr>
              <w:t>32</w:t>
            </w:r>
          </w:p>
        </w:tc>
      </w:tr>
      <w:tr w:rsidR="0053077E">
        <w:trPr>
          <w:trHeight w:val="355"/>
        </w:trPr>
        <w:tc>
          <w:tcPr>
            <w:tcW w:w="2386" w:type="dxa"/>
          </w:tcPr>
          <w:p w:rsidR="0053077E" w:rsidRDefault="00CC348D">
            <w:pPr>
              <w:pStyle w:val="TableParagraph"/>
              <w:ind w:left="60"/>
              <w:rPr>
                <w:sz w:val="16"/>
              </w:rPr>
            </w:pPr>
            <w:r>
              <w:rPr>
                <w:sz w:val="16"/>
              </w:rPr>
              <w:t>Radar distance measurement</w:t>
            </w:r>
          </w:p>
        </w:tc>
        <w:tc>
          <w:tcPr>
            <w:tcW w:w="5766" w:type="dxa"/>
          </w:tcPr>
          <w:p w:rsidR="0053077E" w:rsidRDefault="00CC348D">
            <w:pPr>
              <w:pStyle w:val="TableParagraph"/>
              <w:ind w:left="170" w:right="166"/>
              <w:jc w:val="center"/>
              <w:rPr>
                <w:sz w:val="16"/>
              </w:rPr>
            </w:pPr>
            <w:r>
              <w:rPr>
                <w:sz w:val="16"/>
              </w:rPr>
              <w:t>1 % of the maximum range of the scale in use or 30 metres, whichever is the greater</w:t>
            </w:r>
          </w:p>
        </w:tc>
        <w:tc>
          <w:tcPr>
            <w:tcW w:w="1487" w:type="dxa"/>
          </w:tcPr>
          <w:p w:rsidR="0053077E" w:rsidRDefault="0053077E">
            <w:pPr>
              <w:pStyle w:val="TableParagraph"/>
              <w:spacing w:before="0"/>
              <w:rPr>
                <w:sz w:val="18"/>
              </w:rPr>
            </w:pPr>
          </w:p>
        </w:tc>
      </w:tr>
      <w:tr w:rsidR="0053077E">
        <w:trPr>
          <w:trHeight w:val="595"/>
        </w:trPr>
        <w:tc>
          <w:tcPr>
            <w:tcW w:w="2386" w:type="dxa"/>
          </w:tcPr>
          <w:p w:rsidR="0053077E" w:rsidRDefault="00CC348D">
            <w:pPr>
              <w:pStyle w:val="TableParagraph"/>
              <w:ind w:left="60"/>
              <w:rPr>
                <w:sz w:val="16"/>
              </w:rPr>
            </w:pPr>
            <w:r>
              <w:rPr>
                <w:sz w:val="16"/>
              </w:rPr>
              <w:t>LORAN-C / CHAYKA |</w:t>
            </w:r>
          </w:p>
        </w:tc>
        <w:tc>
          <w:tcPr>
            <w:tcW w:w="5766" w:type="dxa"/>
          </w:tcPr>
          <w:p w:rsidR="0053077E" w:rsidRDefault="00CC348D">
            <w:pPr>
              <w:pStyle w:val="TableParagraph"/>
              <w:spacing w:line="312" w:lineRule="auto"/>
              <w:ind w:left="1702" w:right="337" w:hanging="1342"/>
              <w:rPr>
                <w:sz w:val="16"/>
              </w:rPr>
            </w:pPr>
            <w:r>
              <w:rPr>
                <w:sz w:val="16"/>
              </w:rPr>
              <w:t>Depends on conditions. Loran C was hyperbolic and provided 477m at edge of coverage improving towards stations</w:t>
            </w:r>
          </w:p>
        </w:tc>
        <w:tc>
          <w:tcPr>
            <w:tcW w:w="1487" w:type="dxa"/>
          </w:tcPr>
          <w:p w:rsidR="0053077E" w:rsidRDefault="0053077E">
            <w:pPr>
              <w:pStyle w:val="TableParagraph"/>
              <w:spacing w:before="0"/>
              <w:rPr>
                <w:sz w:val="18"/>
              </w:rPr>
            </w:pPr>
          </w:p>
        </w:tc>
      </w:tr>
      <w:tr w:rsidR="0053077E">
        <w:trPr>
          <w:trHeight w:val="595"/>
        </w:trPr>
        <w:tc>
          <w:tcPr>
            <w:tcW w:w="2386" w:type="dxa"/>
          </w:tcPr>
          <w:p w:rsidR="0053077E" w:rsidRDefault="00CC348D">
            <w:pPr>
              <w:pStyle w:val="TableParagraph"/>
              <w:ind w:left="60"/>
              <w:rPr>
                <w:sz w:val="16"/>
              </w:rPr>
            </w:pPr>
            <w:r>
              <w:rPr>
                <w:sz w:val="16"/>
              </w:rPr>
              <w:t>eLoran</w:t>
            </w:r>
          </w:p>
        </w:tc>
        <w:tc>
          <w:tcPr>
            <w:tcW w:w="5766" w:type="dxa"/>
          </w:tcPr>
          <w:p w:rsidR="0053077E" w:rsidRDefault="00CC348D">
            <w:pPr>
              <w:pStyle w:val="TableParagraph"/>
              <w:spacing w:line="312" w:lineRule="auto"/>
              <w:ind w:left="1300" w:right="116" w:hanging="1162"/>
              <w:rPr>
                <w:sz w:val="16"/>
              </w:rPr>
            </w:pPr>
            <w:r>
              <w:rPr>
                <w:sz w:val="16"/>
              </w:rPr>
              <w:t>8-10 m differential Loran accuracies experienced at port approach, typically available within 30-50km of a differential reference station</w:t>
            </w:r>
          </w:p>
        </w:tc>
        <w:tc>
          <w:tcPr>
            <w:tcW w:w="1487" w:type="dxa"/>
          </w:tcPr>
          <w:p w:rsidR="0053077E" w:rsidRDefault="0053077E">
            <w:pPr>
              <w:pStyle w:val="TableParagraph"/>
              <w:spacing w:before="0"/>
              <w:rPr>
                <w:sz w:val="18"/>
              </w:rPr>
            </w:pPr>
          </w:p>
        </w:tc>
      </w:tr>
      <w:tr w:rsidR="0053077E">
        <w:trPr>
          <w:trHeight w:val="355"/>
        </w:trPr>
        <w:tc>
          <w:tcPr>
            <w:tcW w:w="2386" w:type="dxa"/>
          </w:tcPr>
          <w:p w:rsidR="0053077E" w:rsidRDefault="00CC348D">
            <w:pPr>
              <w:pStyle w:val="TableParagraph"/>
              <w:ind w:left="60"/>
              <w:rPr>
                <w:sz w:val="16"/>
              </w:rPr>
            </w:pPr>
            <w:r>
              <w:rPr>
                <w:sz w:val="16"/>
              </w:rPr>
              <w:t>GNSS</w:t>
            </w:r>
          </w:p>
        </w:tc>
        <w:tc>
          <w:tcPr>
            <w:tcW w:w="5766" w:type="dxa"/>
          </w:tcPr>
          <w:p w:rsidR="0053077E" w:rsidRDefault="00CC348D">
            <w:pPr>
              <w:pStyle w:val="TableParagraph"/>
              <w:ind w:left="2078" w:right="2074"/>
              <w:jc w:val="center"/>
              <w:rPr>
                <w:sz w:val="16"/>
              </w:rPr>
            </w:pPr>
            <w:r>
              <w:rPr>
                <w:sz w:val="16"/>
              </w:rPr>
              <w:t>Generally 3-5m for GPS</w:t>
            </w:r>
          </w:p>
        </w:tc>
        <w:tc>
          <w:tcPr>
            <w:tcW w:w="1487" w:type="dxa"/>
          </w:tcPr>
          <w:p w:rsidR="0053077E" w:rsidRDefault="0053077E">
            <w:pPr>
              <w:pStyle w:val="TableParagraph"/>
              <w:spacing w:before="0"/>
              <w:rPr>
                <w:sz w:val="18"/>
              </w:rPr>
            </w:pPr>
          </w:p>
        </w:tc>
      </w:tr>
      <w:tr w:rsidR="0053077E">
        <w:trPr>
          <w:trHeight w:val="595"/>
        </w:trPr>
        <w:tc>
          <w:tcPr>
            <w:tcW w:w="2386" w:type="dxa"/>
          </w:tcPr>
          <w:p w:rsidR="0053077E" w:rsidRDefault="00CC348D">
            <w:pPr>
              <w:pStyle w:val="TableParagraph"/>
              <w:ind w:left="60"/>
              <w:rPr>
                <w:sz w:val="16"/>
              </w:rPr>
            </w:pPr>
            <w:r>
              <w:rPr>
                <w:sz w:val="16"/>
              </w:rPr>
              <w:t>DGNSS</w:t>
            </w:r>
          </w:p>
          <w:p w:rsidR="0053077E" w:rsidRDefault="00CC348D">
            <w:pPr>
              <w:pStyle w:val="TableParagraph"/>
              <w:spacing w:before="56"/>
              <w:ind w:left="60"/>
              <w:rPr>
                <w:sz w:val="16"/>
              </w:rPr>
            </w:pPr>
            <w:r>
              <w:rPr>
                <w:sz w:val="16"/>
              </w:rPr>
              <w:t>(ITU-R M.823/1 Format)</w:t>
            </w:r>
          </w:p>
        </w:tc>
        <w:tc>
          <w:tcPr>
            <w:tcW w:w="5766" w:type="dxa"/>
          </w:tcPr>
          <w:p w:rsidR="0053077E" w:rsidRDefault="00CC348D">
            <w:pPr>
              <w:pStyle w:val="TableParagraph"/>
              <w:ind w:left="2078" w:right="2074"/>
              <w:jc w:val="center"/>
              <w:rPr>
                <w:sz w:val="16"/>
              </w:rPr>
            </w:pPr>
            <w:r>
              <w:rPr>
                <w:sz w:val="16"/>
              </w:rPr>
              <w:t>1-3 m</w:t>
            </w:r>
          </w:p>
        </w:tc>
        <w:tc>
          <w:tcPr>
            <w:tcW w:w="1487" w:type="dxa"/>
          </w:tcPr>
          <w:p w:rsidR="0053077E" w:rsidRDefault="0053077E">
            <w:pPr>
              <w:pStyle w:val="TableParagraph"/>
              <w:spacing w:before="0"/>
              <w:rPr>
                <w:sz w:val="18"/>
              </w:rPr>
            </w:pPr>
          </w:p>
        </w:tc>
      </w:tr>
      <w:tr w:rsidR="0053077E">
        <w:trPr>
          <w:trHeight w:val="355"/>
        </w:trPr>
        <w:tc>
          <w:tcPr>
            <w:tcW w:w="2386" w:type="dxa"/>
          </w:tcPr>
          <w:p w:rsidR="0053077E" w:rsidRDefault="00CC348D">
            <w:pPr>
              <w:pStyle w:val="TableParagraph"/>
              <w:ind w:left="60"/>
              <w:rPr>
                <w:sz w:val="16"/>
              </w:rPr>
            </w:pPr>
            <w:r>
              <w:rPr>
                <w:sz w:val="16"/>
              </w:rPr>
              <w:t>Dead Reckoning (DR)</w:t>
            </w:r>
          </w:p>
        </w:tc>
        <w:tc>
          <w:tcPr>
            <w:tcW w:w="5766" w:type="dxa"/>
          </w:tcPr>
          <w:p w:rsidR="0053077E" w:rsidRDefault="00CC348D">
            <w:pPr>
              <w:pStyle w:val="TableParagraph"/>
              <w:ind w:left="170" w:right="166"/>
              <w:jc w:val="center"/>
              <w:rPr>
                <w:sz w:val="16"/>
              </w:rPr>
            </w:pPr>
            <w:r>
              <w:rPr>
                <w:sz w:val="16"/>
              </w:rPr>
              <w:t>Approximately 1 nautical mile for each hour of sailing</w:t>
            </w:r>
          </w:p>
        </w:tc>
        <w:tc>
          <w:tcPr>
            <w:tcW w:w="1487" w:type="dxa"/>
          </w:tcPr>
          <w:p w:rsidR="0053077E" w:rsidRDefault="0053077E">
            <w:pPr>
              <w:pStyle w:val="TableParagraph"/>
              <w:spacing w:before="0"/>
              <w:rPr>
                <w:sz w:val="18"/>
              </w:rPr>
            </w:pPr>
          </w:p>
        </w:tc>
      </w:tr>
    </w:tbl>
    <w:p w:rsidR="0053077E" w:rsidRDefault="0053077E">
      <w:pPr>
        <w:rPr>
          <w:sz w:val="18"/>
        </w:r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ind w:left="513"/>
      </w:pPr>
      <w:r>
        <w:t>Table 4 - Fixing Processes and Systems</w:t>
      </w:r>
    </w:p>
    <w:p w:rsidR="0053077E" w:rsidRDefault="0053077E">
      <w:pPr>
        <w:pStyle w:val="BodyText"/>
        <w:spacing w:before="9"/>
        <w:rPr>
          <w:sz w:val="32"/>
        </w:rPr>
      </w:pPr>
    </w:p>
    <w:p w:rsidR="0053077E" w:rsidRDefault="00CC348D">
      <w:pPr>
        <w:pStyle w:val="Heading2"/>
        <w:numPr>
          <w:ilvl w:val="1"/>
          <w:numId w:val="54"/>
        </w:numPr>
        <w:tabs>
          <w:tab w:val="left" w:pos="934"/>
        </w:tabs>
        <w:spacing w:before="1"/>
      </w:pPr>
      <w:r>
        <w:t>Hydrographic</w:t>
      </w:r>
      <w:r>
        <w:rPr>
          <w:spacing w:val="-3"/>
        </w:rPr>
        <w:t xml:space="preserve"> </w:t>
      </w:r>
      <w:r>
        <w:t>Considerations</w:t>
      </w:r>
    </w:p>
    <w:p w:rsidR="0053077E" w:rsidRDefault="00CC348D">
      <w:pPr>
        <w:pStyle w:val="Heading3"/>
        <w:numPr>
          <w:ilvl w:val="2"/>
          <w:numId w:val="54"/>
        </w:numPr>
        <w:tabs>
          <w:tab w:val="left" w:pos="1054"/>
        </w:tabs>
        <w:spacing w:before="268"/>
      </w:pPr>
      <w:r>
        <w:t>Charts</w:t>
      </w:r>
    </w:p>
    <w:p w:rsidR="0053077E" w:rsidRDefault="00CC348D">
      <w:pPr>
        <w:pStyle w:val="BodyText"/>
        <w:spacing w:before="55" w:line="312" w:lineRule="auto"/>
        <w:ind w:left="513" w:right="511"/>
        <w:jc w:val="both"/>
      </w:pPr>
      <w:r>
        <w:t>The IMO definition</w:t>
      </w:r>
      <w:r>
        <w:rPr>
          <w:position w:val="10"/>
          <w:sz w:val="16"/>
        </w:rPr>
        <w:t xml:space="preserve">[1] </w:t>
      </w:r>
      <w:r>
        <w:t>of a nautical chart or nautical publication is a special-purpose map or book, or a specially compiled database from which such a map or book is derived, that is issued officially by or on the authority of a Government, authorised Hydrographic Office or other relevant government institution and is designed to meet the requirements of marine navigation.</w:t>
      </w:r>
    </w:p>
    <w:p w:rsidR="0053077E" w:rsidRDefault="00CC348D">
      <w:pPr>
        <w:pStyle w:val="BodyText"/>
        <w:spacing w:before="64" w:line="312" w:lineRule="auto"/>
        <w:ind w:left="513" w:right="764"/>
      </w:pPr>
      <w:r>
        <w:t>Nautical charts provide a graphical representation of a plane surface of a section of the earth</w:t>
      </w:r>
      <w:r>
        <w:rPr>
          <w:rFonts w:ascii="Microsoft Sans Serif" w:hAnsi="Microsoft Sans Serif"/>
        </w:rPr>
        <w:t>’</w:t>
      </w:r>
      <w:r>
        <w:t>s sea surface constructed to include known dangers and aids to navigation.</w:t>
      </w:r>
    </w:p>
    <w:p w:rsidR="0053077E" w:rsidRDefault="00CC348D">
      <w:pPr>
        <w:pStyle w:val="BodyText"/>
        <w:spacing w:before="62"/>
        <w:ind w:left="513"/>
      </w:pPr>
      <w:r>
        <w:t>The principal international organisation on charting matters is the International Hydrographic Organisation (IHO).</w:t>
      </w:r>
    </w:p>
    <w:p w:rsidR="0053077E" w:rsidRDefault="00CC348D">
      <w:pPr>
        <w:pStyle w:val="BodyText"/>
        <w:spacing w:before="6"/>
        <w:rPr>
          <w:sz w:val="11"/>
        </w:rPr>
      </w:pPr>
      <w:r>
        <w:rPr>
          <w:noProof/>
          <w:lang w:val="fr-FR" w:eastAsia="fr-FR"/>
        </w:rPr>
        <mc:AlternateContent>
          <mc:Choice Requires="wps">
            <w:drawing>
              <wp:anchor distT="0" distB="0" distL="0" distR="0" simplePos="0" relativeHeight="251589632" behindDoc="0" locked="0" layoutInCell="1" allowOverlap="1">
                <wp:simplePos x="0" y="0"/>
                <wp:positionH relativeFrom="page">
                  <wp:posOffset>758190</wp:posOffset>
                </wp:positionH>
                <wp:positionV relativeFrom="paragraph">
                  <wp:posOffset>99695</wp:posOffset>
                </wp:positionV>
                <wp:extent cx="6043930" cy="457200"/>
                <wp:effectExtent l="0" t="0" r="0" b="3175"/>
                <wp:wrapTopAndBottom/>
                <wp:docPr id="547" name="Text Box 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4572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33" w:line="312" w:lineRule="auto"/>
                              <w:ind w:left="60"/>
                            </w:pPr>
                            <w:r>
                              <w:t>The IHO is an intergovernmental consultative and technical organization that was established in 1921 to support the safety in navigation and the protection of the marine environment.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0" o:spid="_x0000_s1033" type="#_x0000_t202" style="position:absolute;margin-left:59.7pt;margin-top:7.85pt;width:475.9pt;height:36pt;z-index:2515896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" fillcolor="#f6d357" stroked="f">
                <v:textbox inset="0,0,0,0">
                  <w:txbxContent>
                    <w:p w:rsidR="0053077E" w:rsidRDefault="00CC348D">
                      <w:pPr>
                        <w:pStyle w:val="BodyText"/>
                        <w:spacing w:before="33" w:line="312" w:lineRule="auto"/>
                        <w:ind w:left="60"/>
                      </w:pPr>
                      <w:r>
                        <w:t>The IHO is an intergovernmental consultative and technical organization that was established in 1921 to support the safety in navigation and the protection of the marine environment.</w:t>
                      </w:r>
                    </w:p>
                  </w:txbxContent>
                </v:textbox>
                <w10:wrap type="topAndBottom" anchorx="page"/>
              </v:shape>
            </w:pict>
          </mc:Fallback>
        </mc:AlternateContent>
      </w:r>
    </w:p>
    <w:p w:rsidR="0053077E" w:rsidRDefault="00CC348D">
      <w:pPr>
        <w:pStyle w:val="BodyText"/>
        <w:spacing w:before="78"/>
        <w:ind w:left="513"/>
      </w:pPr>
      <w:r>
        <w:t>The object of the IHO is to bring about the:</w:t>
      </w:r>
    </w:p>
    <w:p w:rsidR="0053077E" w:rsidRDefault="00CC348D">
      <w:pPr>
        <w:pStyle w:val="ListParagraph"/>
        <w:numPr>
          <w:ilvl w:val="0"/>
          <w:numId w:val="60"/>
        </w:numPr>
        <w:tabs>
          <w:tab w:val="left" w:pos="754"/>
        </w:tabs>
        <w:spacing w:before="130"/>
        <w:rPr>
          <w:sz w:val="20"/>
        </w:rPr>
      </w:pPr>
      <w:r>
        <w:rPr>
          <w:sz w:val="20"/>
        </w:rPr>
        <w:t>coordination of the activities of national hydrographic offices;</w:t>
      </w:r>
    </w:p>
    <w:p w:rsidR="0053077E" w:rsidRDefault="00CC348D">
      <w:pPr>
        <w:pStyle w:val="ListParagraph"/>
        <w:numPr>
          <w:ilvl w:val="0"/>
          <w:numId w:val="60"/>
        </w:numPr>
        <w:tabs>
          <w:tab w:val="left" w:pos="754"/>
        </w:tabs>
        <w:rPr>
          <w:sz w:val="20"/>
        </w:rPr>
      </w:pPr>
      <w:r>
        <w:rPr>
          <w:sz w:val="20"/>
        </w:rPr>
        <w:t>greatest possible uniformity in nautical charts and documents;</w:t>
      </w:r>
    </w:p>
    <w:p w:rsidR="0053077E" w:rsidRDefault="00CC348D">
      <w:pPr>
        <w:pStyle w:val="ListParagraph"/>
        <w:numPr>
          <w:ilvl w:val="0"/>
          <w:numId w:val="60"/>
        </w:numPr>
        <w:tabs>
          <w:tab w:val="left" w:pos="754"/>
        </w:tabs>
        <w:rPr>
          <w:sz w:val="20"/>
        </w:rPr>
      </w:pPr>
      <w:r>
        <w:rPr>
          <w:sz w:val="20"/>
        </w:rPr>
        <w:t>adoption of reliable and efficient methods of carrying out and exploiting hydrographic surveys;</w:t>
      </w:r>
    </w:p>
    <w:p w:rsidR="0053077E" w:rsidRDefault="00CC348D">
      <w:pPr>
        <w:pStyle w:val="ListParagraph"/>
        <w:numPr>
          <w:ilvl w:val="0"/>
          <w:numId w:val="60"/>
        </w:numPr>
        <w:tabs>
          <w:tab w:val="left" w:pos="754"/>
        </w:tabs>
        <w:rPr>
          <w:sz w:val="20"/>
        </w:rPr>
      </w:pPr>
      <w:r>
        <w:rPr>
          <w:sz w:val="20"/>
        </w:rPr>
        <w:t>development of the science of hydrography and the techniques employed in descriptive oceanography.</w:t>
      </w:r>
    </w:p>
    <w:p w:rsidR="0053077E" w:rsidRDefault="00CC348D">
      <w:pPr>
        <w:pStyle w:val="BodyText"/>
        <w:spacing w:before="130" w:line="312" w:lineRule="auto"/>
        <w:ind w:left="513" w:right="764"/>
      </w:pPr>
      <w:r>
        <w:t>IMO is the body responsible for determining international standards for the quality of hydrographic surveys and chart production.</w:t>
      </w:r>
    </w:p>
    <w:p w:rsidR="0053077E" w:rsidRDefault="00CC348D">
      <w:pPr>
        <w:pStyle w:val="BodyText"/>
        <w:rPr>
          <w:sz w:val="9"/>
        </w:rPr>
      </w:pPr>
      <w:r>
        <w:rPr>
          <w:noProof/>
          <w:lang w:val="fr-FR" w:eastAsia="fr-FR"/>
        </w:rPr>
        <mc:AlternateContent>
          <mc:Choice Requires="wpg">
            <w:drawing>
              <wp:anchor distT="0" distB="0" distL="0" distR="0" simplePos="0" relativeHeight="251590656" behindDoc="0" locked="0" layoutInCell="1" allowOverlap="1">
                <wp:simplePos x="0" y="0"/>
                <wp:positionH relativeFrom="page">
                  <wp:posOffset>868045</wp:posOffset>
                </wp:positionH>
                <wp:positionV relativeFrom="paragraph">
                  <wp:posOffset>90805</wp:posOffset>
                </wp:positionV>
                <wp:extent cx="4166235" cy="4345940"/>
                <wp:effectExtent l="10795" t="12065" r="13970" b="4445"/>
                <wp:wrapTopAndBottom/>
                <wp:docPr id="544" name="Group 3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66235" cy="4345940"/>
                          <a:chOff x="1367" y="143"/>
                          <a:chExt cx="6561" cy="6844"/>
                        </a:xfrm>
                      </wpg:grpSpPr>
                      <wps:wsp>
                        <wps:cNvPr id="545" name="Rectangle 369"/>
                        <wps:cNvSpPr>
                          <a:spLocks noChangeArrowheads="1"/>
                        </wps:cNvSpPr>
                        <wps:spPr bwMode="auto">
                          <a:xfrm>
                            <a:off x="1367" y="142"/>
                            <a:ext cx="6561"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46" name="Picture 36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480" y="255"/>
                            <a:ext cx="6334" cy="65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DE729C5" id="Group 367" o:spid="_x0000_s1026" style="position:absolute;margin-left:68.35pt;margin-top:7.15pt;width:328.05pt;height:342.2pt;z-index:251590656;mso-wrap-distance-left:0;mso-wrap-distance-right:0;mso-position-horizontal-relative:page" coordorigin="1367,143" coordsize="6561,6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">
                <v:rect id="Rectangle 369" o:spid="_x0000_s1027" style="position:absolute;left:1367;top:142;width:6561;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Mn+8UA&#10;AADcAAAADwAAAGRycy9kb3ducmV2LnhtbESPS2vDMBCE74X+B7GF3Bo5IS7GjRxCg0khpzxIe1ys&#10;9YNaK9dSHDe/PioUehxm5htmuRpNKwbqXWNZwWwagSAurG64UnA65s8JCOeRNbaWScEPOVhljw9L&#10;TLW98p6Gg69EgLBLUUHtfZdK6YqaDLqp7YiDV9reoA+yr6Tu8RrgppXzKHqRBhsOCzV29FZT8XW4&#10;GAX+O9nmm8+hvJmC42pnP86Us1KTp3H9CsLT6P/Df+13rSBexP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kyf7xQAAANwAAAAPAAAAAAAAAAAAAAAAAJgCAABkcnMv&#10;ZG93bnJldi54bWxQSwUGAAAAAAQABAD1AAAAigMAAAAA&#10;" filled="f" strokecolor="#bfbfbf" strokeweight="0"/>
                <v:shape id="Picture 368" o:spid="_x0000_s1028" type="#_x0000_t75" style="position:absolute;left:1480;top:255;width:6334;height:65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1QZz7HAAAA3AAAAA8AAABkcnMvZG93bnJldi54bWxEj91qwkAUhO8LfYflFLwR3VRbf1JXEanY&#10;iyr48wDH7GmSmj0bs6uJb98VhF4OM/MNM5k1phBXqlxuWcFrNwJBnFidc6rgsF92RiCcR9ZYWCYF&#10;N3Iwmz4/TTDWtuYtXXc+FQHCLkYFmfdlLKVLMjLourYkDt6PrQz6IKtU6grrADeF7EXRQBrMOSxk&#10;WNIio+S0uxgF48PnaV3btv/e7Fft/pGOv+fNUKnWSzP/AOGp8f/hR/tLK3h/G8D9TDgCcvo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1QZz7HAAAA3AAAAA8AAAAAAAAAAAAA&#10;AAAAnwIAAGRycy9kb3ducmV2LnhtbFBLBQYAAAAABAAEAPcAAACTAwAAAAA=&#10;">
                  <v:imagedata r:id="rId26" o:title=""/>
                </v:shape>
                <w10:wrap type="topAndBottom" anchorx="page"/>
              </v:group>
            </w:pict>
          </mc:Fallback>
        </mc:AlternateContent>
      </w:r>
    </w:p>
    <w:p w:rsidR="0053077E" w:rsidRDefault="0053077E">
      <w:pPr>
        <w:rPr>
          <w:sz w:val="9"/>
        </w:rPr>
        <w:sectPr w:rsidR="0053077E">
          <w:headerReference w:type="default" r:id="rId27"/>
          <w:footerReference w:type="default" r:id="rId28"/>
          <w:pgSz w:w="11910" w:h="16840"/>
          <w:pgMar w:top="840" w:right="740" w:bottom="840" w:left="740" w:header="587" w:footer="650" w:gutter="0"/>
          <w:pgNumType w:start="14"/>
          <w:cols w:space="720"/>
        </w:sectPr>
      </w:pPr>
    </w:p>
    <w:p w:rsidR="0053077E" w:rsidRDefault="0053077E">
      <w:pPr>
        <w:pStyle w:val="BodyText"/>
        <w:spacing w:before="4"/>
        <w:rPr>
          <w:sz w:val="24"/>
        </w:rPr>
      </w:pPr>
    </w:p>
    <w:p w:rsidR="0053077E" w:rsidRPr="00CC348D" w:rsidRDefault="00CC348D">
      <w:pPr>
        <w:pStyle w:val="BodyText"/>
        <w:spacing w:before="93"/>
        <w:ind w:left="513"/>
        <w:rPr>
          <w:lang w:val="es-ES"/>
        </w:rPr>
      </w:pPr>
      <w:r w:rsidRPr="00CC348D">
        <w:rPr>
          <w:lang w:val="es-ES"/>
        </w:rPr>
        <w:t>Figure 3 - Nautical Chart (Instituto Hidrográfico - Portugal)</w:t>
      </w:r>
    </w:p>
    <w:p w:rsidR="0053077E" w:rsidRPr="00CC348D" w:rsidRDefault="0053077E">
      <w:pPr>
        <w:pStyle w:val="BodyText"/>
        <w:spacing w:before="10"/>
        <w:rPr>
          <w:sz w:val="29"/>
          <w:lang w:val="es-ES"/>
        </w:rPr>
      </w:pPr>
    </w:p>
    <w:p w:rsidR="0053077E" w:rsidRDefault="00CC348D">
      <w:pPr>
        <w:pStyle w:val="Heading3"/>
        <w:numPr>
          <w:ilvl w:val="2"/>
          <w:numId w:val="54"/>
        </w:numPr>
        <w:tabs>
          <w:tab w:val="left" w:pos="1054"/>
        </w:tabs>
      </w:pPr>
      <w:r>
        <w:t>Datum</w:t>
      </w:r>
    </w:p>
    <w:p w:rsidR="0053077E" w:rsidRDefault="00CC348D">
      <w:pPr>
        <w:pStyle w:val="BodyText"/>
        <w:spacing w:before="117"/>
        <w:ind w:left="513"/>
      </w:pPr>
      <w:r>
        <w:t>In its simplest form, a datum is an assumed or defined starting point from which measurements are taken.</w:t>
      </w:r>
    </w:p>
    <w:p w:rsidR="0053077E" w:rsidRDefault="00CC348D">
      <w:pPr>
        <w:pStyle w:val="BodyText"/>
        <w:spacing w:before="130" w:line="312" w:lineRule="auto"/>
        <w:ind w:left="513" w:right="511"/>
        <w:jc w:val="both"/>
      </w:pPr>
      <w:r>
        <w:t>A more complex example of a datum is a Geodetic Datum used in the mathematical representation of the earth</w:t>
      </w:r>
      <w:r>
        <w:rPr>
          <w:rFonts w:ascii="Microsoft Sans Serif" w:hAnsi="Microsoft Sans Serif"/>
        </w:rPr>
        <w:t>’</w:t>
      </w:r>
      <w:r>
        <w:t>s surface. Many different data (plural of datum) have been devised over time to define the size and shape of the earth and the origin and orientation of coordinate systems for chart and mapping applications. These have evolved from the consideration of a spherical earth, through to the geoid and ellipsoidal models, and also the planar projections used for charts and maps.</w:t>
      </w:r>
    </w:p>
    <w:p w:rsidR="0053077E" w:rsidRDefault="00CC348D">
      <w:pPr>
        <w:pStyle w:val="BodyText"/>
        <w:spacing w:before="3" w:line="300" w:lineRule="auto"/>
        <w:ind w:left="513" w:right="426"/>
      </w:pPr>
      <w:r>
        <w:t xml:space="preserve">The </w:t>
      </w:r>
      <w:r>
        <w:rPr>
          <w:rFonts w:ascii="Book Antiqua" w:hAnsi="Book Antiqua"/>
          <w:b/>
        </w:rPr>
        <w:t xml:space="preserve">geoid </w:t>
      </w:r>
      <w:r>
        <w:t>model considers the earth</w:t>
      </w:r>
      <w:r>
        <w:rPr>
          <w:rFonts w:ascii="Microsoft Sans Serif" w:hAnsi="Microsoft Sans Serif"/>
        </w:rPr>
        <w:t>’</w:t>
      </w:r>
      <w:r>
        <w:t>s surface to be defined as the equipotential surface</w:t>
      </w:r>
      <w:r>
        <w:rPr>
          <w:position w:val="10"/>
          <w:sz w:val="16"/>
        </w:rPr>
        <w:t xml:space="preserve">[2] </w:t>
      </w:r>
      <w:r>
        <w:t>that would be assumed by the sea level in the absence of tides, currents, water density variations and atmospheric effects.</w:t>
      </w:r>
    </w:p>
    <w:p w:rsidR="0053077E" w:rsidRDefault="00CC348D">
      <w:pPr>
        <w:pStyle w:val="BodyText"/>
        <w:spacing w:before="71" w:line="309" w:lineRule="auto"/>
        <w:ind w:left="513" w:right="511"/>
        <w:jc w:val="both"/>
      </w:pPr>
      <w:r>
        <w:t xml:space="preserve">A further approximation uses an </w:t>
      </w:r>
      <w:r>
        <w:rPr>
          <w:rFonts w:ascii="Book Antiqua" w:hAnsi="Book Antiqua"/>
          <w:b/>
        </w:rPr>
        <w:t>ellipsoid</w:t>
      </w:r>
      <w:r>
        <w:t>, which is a smooth mathematical surface, to give a best-fit match of the geoid. Early ellipsoid models were developed to suit the mapping and charting of local regions or</w:t>
      </w:r>
      <w:r>
        <w:rPr>
          <w:spacing w:val="2"/>
        </w:rPr>
        <w:t xml:space="preserve"> </w:t>
      </w:r>
      <w:r>
        <w:t xml:space="preserve">countries. However they would not necessarily provide a satisfactory solution in other parts of the world. Some nautical chart still carry a legend referring to a local datum, for instance, Ellipsoid Hayford or International </w:t>
      </w:r>
      <w:r>
        <w:rPr>
          <w:rFonts w:ascii="Microsoft Sans Serif" w:hAnsi="Microsoft Sans Serif"/>
          <w:w w:val="160"/>
        </w:rPr>
        <w:t xml:space="preserve">– </w:t>
      </w:r>
      <w:r>
        <w:t>Datum Potsdam, Paris or Lisbon.</w:t>
      </w:r>
    </w:p>
    <w:p w:rsidR="0053077E" w:rsidRDefault="00CC348D">
      <w:pPr>
        <w:pStyle w:val="Heading4"/>
        <w:spacing w:before="62"/>
      </w:pPr>
      <w:r>
        <w:t>Chart Datum</w:t>
      </w:r>
    </w:p>
    <w:p w:rsidR="0053077E" w:rsidRDefault="00CC348D">
      <w:pPr>
        <w:pStyle w:val="BodyText"/>
        <w:spacing w:before="121" w:line="312" w:lineRule="auto"/>
        <w:ind w:left="513" w:right="511"/>
        <w:jc w:val="both"/>
      </w:pPr>
      <w:r>
        <w:t xml:space="preserve">Chart datum is defined as the datum or plane of reference to which all charted depths and drying heights are related. It is relevant to a localised area and is a level that the tide will not frequently fall below. It is usually defined in terms of </w:t>
      </w:r>
      <w:r>
        <w:rPr>
          <w:rFonts w:ascii="Book Antiqua"/>
          <w:b/>
        </w:rPr>
        <w:t xml:space="preserve">Lowest Astronomical Tide </w:t>
      </w:r>
      <w:r>
        <w:t>(and in some cases by Indian Spring Low</w:t>
      </w:r>
      <w:r>
        <w:rPr>
          <w:spacing w:val="-27"/>
        </w:rPr>
        <w:t xml:space="preserve"> </w:t>
      </w:r>
      <w:r>
        <w:t>Water).</w:t>
      </w:r>
    </w:p>
    <w:p w:rsidR="0053077E" w:rsidRDefault="00CC348D">
      <w:pPr>
        <w:pStyle w:val="Heading4"/>
        <w:spacing w:before="47"/>
      </w:pPr>
      <w:r>
        <w:t>Levelling Datum or Vertical Control Datum</w:t>
      </w:r>
    </w:p>
    <w:p w:rsidR="0053077E" w:rsidRDefault="00CC348D">
      <w:pPr>
        <w:pStyle w:val="BodyText"/>
        <w:spacing w:before="120" w:line="312" w:lineRule="auto"/>
        <w:ind w:left="513" w:right="426"/>
      </w:pPr>
      <w:r>
        <w:t>These are generic terms for levelling surfaces that are used to determine levels or elevations. Using nautical charts as an example:</w:t>
      </w:r>
    </w:p>
    <w:p w:rsidR="0053077E" w:rsidRDefault="00CC348D">
      <w:pPr>
        <w:pStyle w:val="ListParagraph"/>
        <w:numPr>
          <w:ilvl w:val="0"/>
          <w:numId w:val="60"/>
        </w:numPr>
        <w:tabs>
          <w:tab w:val="left" w:pos="754"/>
        </w:tabs>
        <w:spacing w:before="62"/>
        <w:rPr>
          <w:sz w:val="20"/>
        </w:rPr>
      </w:pPr>
      <w:r>
        <w:rPr>
          <w:sz w:val="20"/>
        </w:rPr>
        <w:t>water depths are measured from Chart Datum to the seabed;</w:t>
      </w:r>
    </w:p>
    <w:p w:rsidR="0053077E" w:rsidRDefault="00CC348D">
      <w:pPr>
        <w:pStyle w:val="ListParagraph"/>
        <w:numPr>
          <w:ilvl w:val="0"/>
          <w:numId w:val="60"/>
        </w:numPr>
        <w:tabs>
          <w:tab w:val="left" w:pos="754"/>
        </w:tabs>
        <w:spacing w:before="0" w:line="300" w:lineRule="atLeast"/>
        <w:ind w:right="605"/>
        <w:rPr>
          <w:sz w:val="20"/>
        </w:rPr>
      </w:pPr>
      <w:r>
        <w:rPr>
          <w:sz w:val="20"/>
        </w:rPr>
        <w:t>elevations of land masses and man-made features are referenced to either Mean High Water Springs (where there are predominantly semi-diurnal tides) or Mean Higher High Water (where there are predominantly diurnal tides)</w:t>
      </w:r>
      <w:r>
        <w:rPr>
          <w:position w:val="10"/>
          <w:sz w:val="16"/>
        </w:rPr>
        <w:t>[3]</w:t>
      </w:r>
      <w:r>
        <w:rPr>
          <w:sz w:val="20"/>
        </w:rPr>
        <w:t>;</w:t>
      </w:r>
    </w:p>
    <w:p w:rsidR="0053077E" w:rsidRDefault="00CC348D">
      <w:pPr>
        <w:pStyle w:val="ListParagraph"/>
        <w:numPr>
          <w:ilvl w:val="0"/>
          <w:numId w:val="60"/>
        </w:numPr>
        <w:tabs>
          <w:tab w:val="left" w:pos="754"/>
        </w:tabs>
        <w:spacing w:line="376" w:lineRule="auto"/>
        <w:ind w:left="513" w:right="2899" w:firstLine="0"/>
        <w:rPr>
          <w:sz w:val="20"/>
        </w:rPr>
      </w:pPr>
      <w:r>
        <w:rPr>
          <w:noProof/>
          <w:lang w:val="fr-FR" w:eastAsia="fr-FR"/>
        </w:rPr>
        <mc:AlternateContent>
          <mc:Choice Requires="wpg">
            <w:drawing>
              <wp:anchor distT="0" distB="0" distL="114300" distR="114300" simplePos="0" relativeHeight="251591680" behindDoc="0" locked="0" layoutInCell="1" allowOverlap="1">
                <wp:simplePos x="0" y="0"/>
                <wp:positionH relativeFrom="page">
                  <wp:posOffset>868045</wp:posOffset>
                </wp:positionH>
                <wp:positionV relativeFrom="paragraph">
                  <wp:posOffset>552450</wp:posOffset>
                </wp:positionV>
                <wp:extent cx="6264275" cy="2355215"/>
                <wp:effectExtent l="10795" t="12700" r="11430" b="13335"/>
                <wp:wrapNone/>
                <wp:docPr id="541" name="Group 3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2355215"/>
                          <a:chOff x="1367" y="870"/>
                          <a:chExt cx="9865" cy="3709"/>
                        </a:xfrm>
                      </wpg:grpSpPr>
                      <wps:wsp>
                        <wps:cNvPr id="542" name="Rectangle 366"/>
                        <wps:cNvSpPr>
                          <a:spLocks noChangeArrowheads="1"/>
                        </wps:cNvSpPr>
                        <wps:spPr bwMode="auto">
                          <a:xfrm>
                            <a:off x="1367" y="870"/>
                            <a:ext cx="9865" cy="3709"/>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43" name="Picture 36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480" y="983"/>
                            <a:ext cx="9638" cy="3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0F2823F" id="Group 364" o:spid="_x0000_s1026" style="position:absolute;margin-left:68.35pt;margin-top:43.5pt;width:493.25pt;height:185.45pt;z-index:251591680;mso-position-horizontal-relative:page" coordorigin="1367,870" coordsize="9865,37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">
                <v:rect id="Rectangle 366" o:spid="_x0000_s1027" style="position:absolute;left:1367;top:870;width:9865;height:3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q/j8UA&#10;AADcAAAADwAAAGRycy9kb3ducmV2LnhtbESPQWvCQBSE74L/YXkFb3XTYIpEVylKqNBTo7QeH9ln&#10;Epp9G7PbJPbXdwsFj8PMfMOst6NpRE+dqy0reJpHIIgLq2suFZyO2eMShPPIGhvLpOBGDrab6WSN&#10;qbYDv1Of+1IECLsUFVTet6mUrqjIoJvbljh4F9sZ9EF2pdQdDgFuGhlH0bM0WHNYqLClXUXFV/5t&#10;FPjr8jXbn/vLjyk4Kd/s5wdlrNTsYXxZgfA0+nv4v33QCpJFDH9nw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er+PxQAAANwAAAAPAAAAAAAAAAAAAAAAAJgCAABkcnMv&#10;ZG93bnJldi54bWxQSwUGAAAAAAQABAD1AAAAigMAAAAA&#10;" filled="f" strokecolor="#bfbfbf" strokeweight="0"/>
                <v:shape id="Picture 365" o:spid="_x0000_s1028" type="#_x0000_t75" style="position:absolute;left:1480;top:983;width:9638;height:34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1rzC3GAAAA3AAAAA8AAABkcnMvZG93bnJldi54bWxEj91qAjEUhO8LfYdwCr2rSX+0ZTVKlRak&#10;iLBq7w+b4+7azcmapLr69KYg9HKYmW+Y0aSzjTiQD7VjDY89BYK4cKbmUsNm/fnwBiJEZIONY9Jw&#10;ogCT8e3NCDPjjpzTYRVLkSAcMtRQxdhmUoaiIouh51ri5G2dtxiT9KU0Ho8Jbhv5pNRAWqw5LVTY&#10;0qyi4mf1azXkr9889cvzl9rv6mmubLH7yBda399170MQkbr4H76250ZD/+UZ/s6kIyDH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WvMLcYAAADcAAAADwAAAAAAAAAAAAAA&#10;AACfAgAAZHJzL2Rvd25yZXYueG1sUEsFBgAAAAAEAAQA9wAAAJIDAAAAAA==&#10;">
                  <v:imagedata r:id="rId30" o:title=""/>
                </v:shape>
                <w10:wrap anchorx="page"/>
              </v:group>
            </w:pict>
          </mc:Fallback>
        </mc:AlternateContent>
      </w:r>
      <w:r>
        <w:rPr>
          <w:sz w:val="20"/>
        </w:rPr>
        <w:t>clearance heights for bridges are generally referenced to Highest Astronomical Tide. These levels are depicted in Figure 4.</w:t>
      </w: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rPr>
          <w:sz w:val="22"/>
        </w:rPr>
      </w:pPr>
    </w:p>
    <w:p w:rsidR="0053077E" w:rsidRDefault="00CC348D">
      <w:pPr>
        <w:pStyle w:val="BodyText"/>
        <w:ind w:left="513"/>
      </w:pPr>
      <w:r>
        <w:t>Figure 4 - Levelling or Vertical Control Datum (IHO)</w:t>
      </w:r>
    </w:p>
    <w:p w:rsidR="0053077E" w:rsidRDefault="0053077E">
      <w:pPr>
        <w:sectPr w:rsidR="0053077E">
          <w:pgSz w:w="11910" w:h="16840"/>
          <w:pgMar w:top="840" w:right="740" w:bottom="840" w:left="740" w:header="587" w:footer="650" w:gutter="0"/>
          <w:cols w:space="720"/>
        </w:sectPr>
      </w:pPr>
    </w:p>
    <w:p w:rsidR="0053077E" w:rsidRDefault="0053077E">
      <w:pPr>
        <w:pStyle w:val="BodyText"/>
      </w:pPr>
    </w:p>
    <w:p w:rsidR="0053077E" w:rsidRDefault="0053077E">
      <w:pPr>
        <w:pStyle w:val="BodyText"/>
        <w:spacing w:before="10"/>
        <w:rPr>
          <w:sz w:val="26"/>
        </w:rPr>
      </w:pPr>
    </w:p>
    <w:tbl>
      <w:tblPr>
        <w:tblStyle w:val="TableNormal1"/>
        <w:tblW w:w="0" w:type="auto"/>
        <w:tblInd w:w="39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8611"/>
        <w:gridCol w:w="1027"/>
      </w:tblGrid>
      <w:tr w:rsidR="0053077E">
        <w:trPr>
          <w:trHeight w:val="475"/>
        </w:trPr>
        <w:tc>
          <w:tcPr>
            <w:tcW w:w="8611" w:type="dxa"/>
          </w:tcPr>
          <w:p w:rsidR="0053077E" w:rsidRDefault="00CC348D">
            <w:pPr>
              <w:pStyle w:val="TableParagraph"/>
              <w:spacing w:before="35"/>
              <w:ind w:left="3634" w:right="3629"/>
              <w:jc w:val="center"/>
              <w:rPr>
                <w:rFonts w:ascii="Book Antiqua"/>
                <w:b/>
                <w:sz w:val="16"/>
              </w:rPr>
            </w:pPr>
            <w:r>
              <w:rPr>
                <w:rFonts w:ascii="Book Antiqua"/>
                <w:b/>
                <w:sz w:val="16"/>
              </w:rPr>
              <w:t>Level Description</w:t>
            </w:r>
          </w:p>
        </w:tc>
        <w:tc>
          <w:tcPr>
            <w:tcW w:w="1027" w:type="dxa"/>
          </w:tcPr>
          <w:p w:rsidR="0053077E" w:rsidRDefault="00CC348D">
            <w:pPr>
              <w:pStyle w:val="TableParagraph"/>
              <w:spacing w:before="95"/>
              <w:ind w:left="28" w:right="24"/>
              <w:jc w:val="center"/>
              <w:rPr>
                <w:rFonts w:ascii="Book Antiqua"/>
                <w:b/>
                <w:sz w:val="16"/>
              </w:rPr>
            </w:pPr>
            <w:r>
              <w:rPr>
                <w:rFonts w:ascii="Book Antiqua"/>
                <w:b/>
                <w:w w:val="95"/>
                <w:sz w:val="16"/>
              </w:rPr>
              <w:t>Abbreviation</w:t>
            </w:r>
          </w:p>
        </w:tc>
      </w:tr>
      <w:tr w:rsidR="0053077E">
        <w:trPr>
          <w:trHeight w:val="595"/>
        </w:trPr>
        <w:tc>
          <w:tcPr>
            <w:tcW w:w="8611" w:type="dxa"/>
          </w:tcPr>
          <w:p w:rsidR="0053077E" w:rsidRDefault="00CC348D">
            <w:pPr>
              <w:pStyle w:val="TableParagraph"/>
              <w:spacing w:before="35" w:line="300" w:lineRule="auto"/>
              <w:ind w:left="60" w:right="228"/>
              <w:rPr>
                <w:sz w:val="16"/>
              </w:rPr>
            </w:pPr>
            <w:r>
              <w:rPr>
                <w:rFonts w:ascii="Book Antiqua"/>
                <w:b/>
                <w:sz w:val="16"/>
              </w:rPr>
              <w:t>Highest</w:t>
            </w:r>
            <w:r>
              <w:rPr>
                <w:rFonts w:ascii="Book Antiqua"/>
                <w:b/>
                <w:spacing w:val="-8"/>
                <w:sz w:val="16"/>
              </w:rPr>
              <w:t xml:space="preserve"> </w:t>
            </w:r>
            <w:r>
              <w:rPr>
                <w:rFonts w:ascii="Book Antiqua"/>
                <w:b/>
                <w:sz w:val="16"/>
              </w:rPr>
              <w:t>Astronomical</w:t>
            </w:r>
            <w:r>
              <w:rPr>
                <w:rFonts w:ascii="Book Antiqua"/>
                <w:b/>
                <w:spacing w:val="-8"/>
                <w:sz w:val="16"/>
              </w:rPr>
              <w:t xml:space="preserve"> </w:t>
            </w:r>
            <w:r>
              <w:rPr>
                <w:rFonts w:ascii="Book Antiqua"/>
                <w:b/>
                <w:sz w:val="16"/>
              </w:rPr>
              <w:t>Tide:</w:t>
            </w:r>
            <w:r>
              <w:rPr>
                <w:rFonts w:ascii="Book Antiqua"/>
                <w:b/>
                <w:spacing w:val="-8"/>
                <w:sz w:val="16"/>
              </w:rPr>
              <w:t xml:space="preserve"> </w:t>
            </w:r>
            <w:r>
              <w:rPr>
                <w:sz w:val="16"/>
              </w:rPr>
              <w:t>the</w:t>
            </w:r>
            <w:r>
              <w:rPr>
                <w:spacing w:val="-8"/>
                <w:sz w:val="16"/>
              </w:rPr>
              <w:t xml:space="preserve"> </w:t>
            </w:r>
            <w:r>
              <w:rPr>
                <w:sz w:val="16"/>
              </w:rPr>
              <w:t>highest</w:t>
            </w:r>
            <w:r>
              <w:rPr>
                <w:spacing w:val="-8"/>
                <w:sz w:val="16"/>
              </w:rPr>
              <w:t xml:space="preserve"> </w:t>
            </w:r>
            <w:r>
              <w:rPr>
                <w:sz w:val="16"/>
              </w:rPr>
              <w:t>tidal</w:t>
            </w:r>
            <w:r>
              <w:rPr>
                <w:spacing w:val="-8"/>
                <w:sz w:val="16"/>
              </w:rPr>
              <w:t xml:space="preserve"> </w:t>
            </w:r>
            <w:r>
              <w:rPr>
                <w:sz w:val="16"/>
              </w:rPr>
              <w:t>level</w:t>
            </w:r>
            <w:r>
              <w:rPr>
                <w:spacing w:val="-8"/>
                <w:sz w:val="16"/>
              </w:rPr>
              <w:t xml:space="preserve"> </w:t>
            </w:r>
            <w:r>
              <w:rPr>
                <w:sz w:val="16"/>
              </w:rPr>
              <w:t>which</w:t>
            </w:r>
            <w:r>
              <w:rPr>
                <w:spacing w:val="-8"/>
                <w:sz w:val="16"/>
              </w:rPr>
              <w:t xml:space="preserve"> </w:t>
            </w:r>
            <w:r>
              <w:rPr>
                <w:sz w:val="16"/>
              </w:rPr>
              <w:t>can</w:t>
            </w:r>
            <w:r>
              <w:rPr>
                <w:spacing w:val="-8"/>
                <w:sz w:val="16"/>
              </w:rPr>
              <w:t xml:space="preserve"> </w:t>
            </w:r>
            <w:r>
              <w:rPr>
                <w:sz w:val="16"/>
              </w:rPr>
              <w:t>be</w:t>
            </w:r>
            <w:r>
              <w:rPr>
                <w:spacing w:val="-8"/>
                <w:sz w:val="16"/>
              </w:rPr>
              <w:t xml:space="preserve"> </w:t>
            </w:r>
            <w:r>
              <w:rPr>
                <w:sz w:val="16"/>
              </w:rPr>
              <w:t>predicted</w:t>
            </w:r>
            <w:r>
              <w:rPr>
                <w:spacing w:val="-8"/>
                <w:sz w:val="16"/>
              </w:rPr>
              <w:t xml:space="preserve"> </w:t>
            </w:r>
            <w:r>
              <w:rPr>
                <w:sz w:val="16"/>
              </w:rPr>
              <w:t>to</w:t>
            </w:r>
            <w:r>
              <w:rPr>
                <w:spacing w:val="-8"/>
                <w:sz w:val="16"/>
              </w:rPr>
              <w:t xml:space="preserve"> </w:t>
            </w:r>
            <w:r>
              <w:rPr>
                <w:sz w:val="16"/>
              </w:rPr>
              <w:t>occur</w:t>
            </w:r>
            <w:r>
              <w:rPr>
                <w:spacing w:val="-8"/>
                <w:sz w:val="16"/>
              </w:rPr>
              <w:t xml:space="preserve"> </w:t>
            </w:r>
            <w:r>
              <w:rPr>
                <w:sz w:val="16"/>
              </w:rPr>
              <w:t>under</w:t>
            </w:r>
            <w:r>
              <w:rPr>
                <w:spacing w:val="-8"/>
                <w:sz w:val="16"/>
              </w:rPr>
              <w:t xml:space="preserve"> </w:t>
            </w:r>
            <w:r>
              <w:rPr>
                <w:sz w:val="16"/>
              </w:rPr>
              <w:t>average</w:t>
            </w:r>
            <w:r>
              <w:rPr>
                <w:spacing w:val="-8"/>
                <w:sz w:val="16"/>
              </w:rPr>
              <w:t xml:space="preserve"> </w:t>
            </w:r>
            <w:r>
              <w:rPr>
                <w:sz w:val="16"/>
              </w:rPr>
              <w:t>meteorological</w:t>
            </w:r>
            <w:r>
              <w:rPr>
                <w:spacing w:val="-8"/>
                <w:sz w:val="16"/>
              </w:rPr>
              <w:t xml:space="preserve"> </w:t>
            </w:r>
            <w:r>
              <w:rPr>
                <w:sz w:val="16"/>
              </w:rPr>
              <w:t>conditions</w:t>
            </w:r>
            <w:r>
              <w:rPr>
                <w:spacing w:val="-8"/>
                <w:sz w:val="16"/>
              </w:rPr>
              <w:t xml:space="preserve"> </w:t>
            </w:r>
            <w:r>
              <w:rPr>
                <w:sz w:val="16"/>
              </w:rPr>
              <w:t>and under any combination of astronomical conditions (IHO Dictionary, S-32, 5th Edition, 2244)</w:t>
            </w:r>
          </w:p>
        </w:tc>
        <w:tc>
          <w:tcPr>
            <w:tcW w:w="1027" w:type="dxa"/>
          </w:tcPr>
          <w:p w:rsidR="0053077E" w:rsidRDefault="00CC348D">
            <w:pPr>
              <w:pStyle w:val="TableParagraph"/>
              <w:ind w:left="28" w:right="24"/>
              <w:jc w:val="center"/>
              <w:rPr>
                <w:sz w:val="16"/>
              </w:rPr>
            </w:pPr>
            <w:r>
              <w:rPr>
                <w:sz w:val="16"/>
              </w:rPr>
              <w:t>HAT</w:t>
            </w:r>
          </w:p>
        </w:tc>
      </w:tr>
      <w:tr w:rsidR="0053077E">
        <w:trPr>
          <w:trHeight w:val="595"/>
        </w:trPr>
        <w:tc>
          <w:tcPr>
            <w:tcW w:w="8611" w:type="dxa"/>
          </w:tcPr>
          <w:p w:rsidR="0053077E" w:rsidRDefault="00CC348D">
            <w:pPr>
              <w:pStyle w:val="TableParagraph"/>
              <w:spacing w:before="35" w:line="300" w:lineRule="auto"/>
              <w:ind w:left="60" w:right="228"/>
              <w:rPr>
                <w:sz w:val="16"/>
              </w:rPr>
            </w:pPr>
            <w:r>
              <w:rPr>
                <w:rFonts w:ascii="Book Antiqua"/>
                <w:b/>
                <w:sz w:val="16"/>
              </w:rPr>
              <w:t>Mean</w:t>
            </w:r>
            <w:r>
              <w:rPr>
                <w:rFonts w:ascii="Book Antiqua"/>
                <w:b/>
                <w:spacing w:val="-5"/>
                <w:sz w:val="16"/>
              </w:rPr>
              <w:t xml:space="preserve"> </w:t>
            </w:r>
            <w:r>
              <w:rPr>
                <w:rFonts w:ascii="Book Antiqua"/>
                <w:b/>
                <w:sz w:val="16"/>
              </w:rPr>
              <w:t>Higher</w:t>
            </w:r>
            <w:r>
              <w:rPr>
                <w:rFonts w:ascii="Book Antiqua"/>
                <w:b/>
                <w:spacing w:val="-5"/>
                <w:sz w:val="16"/>
              </w:rPr>
              <w:t xml:space="preserve"> </w:t>
            </w:r>
            <w:r>
              <w:rPr>
                <w:rFonts w:ascii="Book Antiqua"/>
                <w:b/>
                <w:sz w:val="16"/>
              </w:rPr>
              <w:t>High</w:t>
            </w:r>
            <w:r>
              <w:rPr>
                <w:rFonts w:ascii="Book Antiqua"/>
                <w:b/>
                <w:spacing w:val="-5"/>
                <w:sz w:val="16"/>
              </w:rPr>
              <w:t xml:space="preserve"> </w:t>
            </w:r>
            <w:r>
              <w:rPr>
                <w:rFonts w:ascii="Book Antiqua"/>
                <w:b/>
                <w:sz w:val="16"/>
              </w:rPr>
              <w:t>Water:</w:t>
            </w:r>
            <w:r>
              <w:rPr>
                <w:rFonts w:ascii="Book Antiqua"/>
                <w:b/>
                <w:spacing w:val="-5"/>
                <w:sz w:val="16"/>
              </w:rPr>
              <w:t xml:space="preserve"> </w:t>
            </w:r>
            <w:r>
              <w:rPr>
                <w:sz w:val="16"/>
              </w:rPr>
              <w:t>the</w:t>
            </w:r>
            <w:r>
              <w:rPr>
                <w:spacing w:val="-5"/>
                <w:sz w:val="16"/>
              </w:rPr>
              <w:t xml:space="preserve"> </w:t>
            </w:r>
            <w:r>
              <w:rPr>
                <w:sz w:val="16"/>
              </w:rPr>
              <w:t>average</w:t>
            </w:r>
            <w:r>
              <w:rPr>
                <w:spacing w:val="-5"/>
                <w:sz w:val="16"/>
              </w:rPr>
              <w:t xml:space="preserve"> </w:t>
            </w:r>
            <w:r>
              <w:rPr>
                <w:sz w:val="16"/>
              </w:rPr>
              <w:t>height</w:t>
            </w:r>
            <w:r>
              <w:rPr>
                <w:spacing w:val="-5"/>
                <w:sz w:val="16"/>
              </w:rPr>
              <w:t xml:space="preserve"> </w:t>
            </w:r>
            <w:r>
              <w:rPr>
                <w:sz w:val="16"/>
              </w:rPr>
              <w:t>of</w:t>
            </w:r>
            <w:r>
              <w:rPr>
                <w:spacing w:val="-5"/>
                <w:sz w:val="16"/>
              </w:rPr>
              <w:t xml:space="preserve"> </w:t>
            </w:r>
            <w:r>
              <w:rPr>
                <w:sz w:val="16"/>
              </w:rPr>
              <w:t>higher</w:t>
            </w:r>
            <w:r>
              <w:rPr>
                <w:spacing w:val="-5"/>
                <w:sz w:val="16"/>
              </w:rPr>
              <w:t xml:space="preserve"> </w:t>
            </w:r>
            <w:r>
              <w:rPr>
                <w:sz w:val="16"/>
              </w:rPr>
              <w:t>high</w:t>
            </w:r>
            <w:r>
              <w:rPr>
                <w:spacing w:val="-5"/>
                <w:sz w:val="16"/>
              </w:rPr>
              <w:t xml:space="preserve"> </w:t>
            </w:r>
            <w:r>
              <w:rPr>
                <w:sz w:val="16"/>
              </w:rPr>
              <w:t>waters</w:t>
            </w:r>
            <w:r>
              <w:rPr>
                <w:spacing w:val="-5"/>
                <w:sz w:val="16"/>
              </w:rPr>
              <w:t xml:space="preserve"> </w:t>
            </w:r>
            <w:r>
              <w:rPr>
                <w:sz w:val="16"/>
              </w:rPr>
              <w:t>at</w:t>
            </w:r>
            <w:r>
              <w:rPr>
                <w:spacing w:val="-5"/>
                <w:sz w:val="16"/>
              </w:rPr>
              <w:t xml:space="preserve"> </w:t>
            </w:r>
            <w:r>
              <w:rPr>
                <w:sz w:val="16"/>
              </w:rPr>
              <w:t>a</w:t>
            </w:r>
            <w:r>
              <w:rPr>
                <w:spacing w:val="-5"/>
                <w:sz w:val="16"/>
              </w:rPr>
              <w:t xml:space="preserve"> </w:t>
            </w:r>
            <w:r>
              <w:rPr>
                <w:sz w:val="16"/>
              </w:rPr>
              <w:t>place</w:t>
            </w:r>
            <w:r>
              <w:rPr>
                <w:spacing w:val="-5"/>
                <w:sz w:val="16"/>
              </w:rPr>
              <w:t xml:space="preserve"> </w:t>
            </w:r>
            <w:r>
              <w:rPr>
                <w:sz w:val="16"/>
              </w:rPr>
              <w:t>over</w:t>
            </w:r>
            <w:r>
              <w:rPr>
                <w:spacing w:val="-5"/>
                <w:sz w:val="16"/>
              </w:rPr>
              <w:t xml:space="preserve"> </w:t>
            </w:r>
            <w:r>
              <w:rPr>
                <w:sz w:val="16"/>
              </w:rPr>
              <w:t>a</w:t>
            </w:r>
            <w:r>
              <w:rPr>
                <w:spacing w:val="-5"/>
                <w:sz w:val="16"/>
              </w:rPr>
              <w:t xml:space="preserve"> </w:t>
            </w:r>
            <w:r>
              <w:rPr>
                <w:sz w:val="16"/>
              </w:rPr>
              <w:t>19-year</w:t>
            </w:r>
            <w:r>
              <w:rPr>
                <w:spacing w:val="-5"/>
                <w:sz w:val="16"/>
              </w:rPr>
              <w:t xml:space="preserve"> </w:t>
            </w:r>
            <w:r>
              <w:rPr>
                <w:sz w:val="16"/>
              </w:rPr>
              <w:t>period.</w:t>
            </w:r>
            <w:r>
              <w:rPr>
                <w:spacing w:val="-5"/>
                <w:sz w:val="16"/>
              </w:rPr>
              <w:t xml:space="preserve"> </w:t>
            </w:r>
            <w:r>
              <w:rPr>
                <w:sz w:val="16"/>
              </w:rPr>
              <w:t>(IHO</w:t>
            </w:r>
            <w:r>
              <w:rPr>
                <w:spacing w:val="-5"/>
                <w:sz w:val="16"/>
              </w:rPr>
              <w:t xml:space="preserve"> </w:t>
            </w:r>
            <w:r>
              <w:rPr>
                <w:sz w:val="16"/>
              </w:rPr>
              <w:t>Dictionary,</w:t>
            </w:r>
            <w:r>
              <w:rPr>
                <w:spacing w:val="-5"/>
                <w:sz w:val="16"/>
              </w:rPr>
              <w:t xml:space="preserve"> </w:t>
            </w:r>
            <w:r>
              <w:rPr>
                <w:sz w:val="16"/>
              </w:rPr>
              <w:t>S-32,</w:t>
            </w:r>
            <w:r>
              <w:rPr>
                <w:spacing w:val="-5"/>
                <w:sz w:val="16"/>
              </w:rPr>
              <w:t xml:space="preserve"> </w:t>
            </w:r>
            <w:r>
              <w:rPr>
                <w:sz w:val="16"/>
              </w:rPr>
              <w:t>5th Edition, 3140)</w:t>
            </w:r>
          </w:p>
        </w:tc>
        <w:tc>
          <w:tcPr>
            <w:tcW w:w="1027" w:type="dxa"/>
          </w:tcPr>
          <w:p w:rsidR="0053077E" w:rsidRDefault="00CC348D">
            <w:pPr>
              <w:pStyle w:val="TableParagraph"/>
              <w:ind w:left="28" w:right="24"/>
              <w:jc w:val="center"/>
              <w:rPr>
                <w:sz w:val="16"/>
              </w:rPr>
            </w:pPr>
            <w:r>
              <w:rPr>
                <w:sz w:val="16"/>
              </w:rPr>
              <w:t>MHHW</w:t>
            </w:r>
          </w:p>
        </w:tc>
      </w:tr>
      <w:tr w:rsidR="0053077E">
        <w:trPr>
          <w:trHeight w:val="595"/>
        </w:trPr>
        <w:tc>
          <w:tcPr>
            <w:tcW w:w="8611" w:type="dxa"/>
          </w:tcPr>
          <w:p w:rsidR="0053077E" w:rsidRDefault="00CC348D">
            <w:pPr>
              <w:pStyle w:val="TableParagraph"/>
              <w:spacing w:before="35" w:line="300" w:lineRule="auto"/>
              <w:ind w:left="60" w:right="177"/>
              <w:rPr>
                <w:sz w:val="16"/>
              </w:rPr>
            </w:pPr>
            <w:r>
              <w:rPr>
                <w:rFonts w:ascii="Book Antiqua"/>
                <w:b/>
                <w:sz w:val="16"/>
              </w:rPr>
              <w:t>Mean</w:t>
            </w:r>
            <w:r>
              <w:rPr>
                <w:rFonts w:ascii="Book Antiqua"/>
                <w:b/>
                <w:spacing w:val="-5"/>
                <w:sz w:val="16"/>
              </w:rPr>
              <w:t xml:space="preserve"> </w:t>
            </w:r>
            <w:r>
              <w:rPr>
                <w:rFonts w:ascii="Book Antiqua"/>
                <w:b/>
                <w:sz w:val="16"/>
              </w:rPr>
              <w:t>High</w:t>
            </w:r>
            <w:r>
              <w:rPr>
                <w:rFonts w:ascii="Book Antiqua"/>
                <w:b/>
                <w:spacing w:val="-5"/>
                <w:sz w:val="16"/>
              </w:rPr>
              <w:t xml:space="preserve"> </w:t>
            </w:r>
            <w:r>
              <w:rPr>
                <w:rFonts w:ascii="Book Antiqua"/>
                <w:b/>
                <w:sz w:val="16"/>
              </w:rPr>
              <w:t>Water</w:t>
            </w:r>
            <w:r>
              <w:rPr>
                <w:rFonts w:ascii="Book Antiqua"/>
                <w:b/>
                <w:spacing w:val="-5"/>
                <w:sz w:val="16"/>
              </w:rPr>
              <w:t xml:space="preserve"> </w:t>
            </w:r>
            <w:r>
              <w:rPr>
                <w:rFonts w:ascii="Book Antiqua"/>
                <w:b/>
                <w:sz w:val="16"/>
              </w:rPr>
              <w:t>Springs:</w:t>
            </w:r>
            <w:r>
              <w:rPr>
                <w:rFonts w:ascii="Book Antiqua"/>
                <w:b/>
                <w:spacing w:val="-5"/>
                <w:sz w:val="16"/>
              </w:rPr>
              <w:t xml:space="preserve"> </w:t>
            </w:r>
            <w:r>
              <w:rPr>
                <w:sz w:val="16"/>
              </w:rPr>
              <w:t>the</w:t>
            </w:r>
            <w:r>
              <w:rPr>
                <w:spacing w:val="-5"/>
                <w:sz w:val="16"/>
              </w:rPr>
              <w:t xml:space="preserve"> </w:t>
            </w:r>
            <w:r>
              <w:rPr>
                <w:sz w:val="16"/>
              </w:rPr>
              <w:t>average</w:t>
            </w:r>
            <w:r>
              <w:rPr>
                <w:spacing w:val="-5"/>
                <w:sz w:val="16"/>
              </w:rPr>
              <w:t xml:space="preserve"> </w:t>
            </w:r>
            <w:r>
              <w:rPr>
                <w:sz w:val="16"/>
              </w:rPr>
              <w:t>height</w:t>
            </w:r>
            <w:r>
              <w:rPr>
                <w:spacing w:val="-5"/>
                <w:sz w:val="16"/>
              </w:rPr>
              <w:t xml:space="preserve"> </w:t>
            </w:r>
            <w:r>
              <w:rPr>
                <w:sz w:val="16"/>
              </w:rPr>
              <w:t>of</w:t>
            </w:r>
            <w:r>
              <w:rPr>
                <w:spacing w:val="-5"/>
                <w:sz w:val="16"/>
              </w:rPr>
              <w:t xml:space="preserve"> </w:t>
            </w:r>
            <w:r>
              <w:rPr>
                <w:sz w:val="16"/>
              </w:rPr>
              <w:t>the</w:t>
            </w:r>
            <w:r>
              <w:rPr>
                <w:spacing w:val="-5"/>
                <w:sz w:val="16"/>
              </w:rPr>
              <w:t xml:space="preserve"> </w:t>
            </w:r>
            <w:r>
              <w:rPr>
                <w:sz w:val="16"/>
              </w:rPr>
              <w:t>high</w:t>
            </w:r>
            <w:r>
              <w:rPr>
                <w:spacing w:val="-5"/>
                <w:sz w:val="16"/>
              </w:rPr>
              <w:t xml:space="preserve"> </w:t>
            </w:r>
            <w:r>
              <w:rPr>
                <w:sz w:val="16"/>
              </w:rPr>
              <w:t>waters</w:t>
            </w:r>
            <w:r>
              <w:rPr>
                <w:spacing w:val="-5"/>
                <w:sz w:val="16"/>
              </w:rPr>
              <w:t xml:space="preserve"> </w:t>
            </w:r>
            <w:r>
              <w:rPr>
                <w:sz w:val="16"/>
              </w:rPr>
              <w:t>of</w:t>
            </w:r>
            <w:r>
              <w:rPr>
                <w:spacing w:val="-5"/>
                <w:sz w:val="16"/>
              </w:rPr>
              <w:t xml:space="preserve"> </w:t>
            </w:r>
            <w:r>
              <w:rPr>
                <w:sz w:val="16"/>
              </w:rPr>
              <w:t>spring</w:t>
            </w:r>
            <w:r>
              <w:rPr>
                <w:spacing w:val="-5"/>
                <w:sz w:val="16"/>
              </w:rPr>
              <w:t xml:space="preserve"> </w:t>
            </w:r>
            <w:r>
              <w:rPr>
                <w:sz w:val="16"/>
              </w:rPr>
              <w:t>tides.</w:t>
            </w:r>
            <w:r>
              <w:rPr>
                <w:spacing w:val="-5"/>
                <w:sz w:val="16"/>
              </w:rPr>
              <w:t xml:space="preserve"> </w:t>
            </w:r>
            <w:r>
              <w:rPr>
                <w:sz w:val="16"/>
              </w:rPr>
              <w:t>Also</w:t>
            </w:r>
            <w:r>
              <w:rPr>
                <w:spacing w:val="-5"/>
                <w:sz w:val="16"/>
              </w:rPr>
              <w:t xml:space="preserve"> </w:t>
            </w:r>
            <w:r>
              <w:rPr>
                <w:sz w:val="16"/>
              </w:rPr>
              <w:t>called</w:t>
            </w:r>
            <w:r>
              <w:rPr>
                <w:spacing w:val="-5"/>
                <w:sz w:val="16"/>
              </w:rPr>
              <w:t xml:space="preserve"> </w:t>
            </w:r>
            <w:r>
              <w:rPr>
                <w:sz w:val="16"/>
              </w:rPr>
              <w:t>spring</w:t>
            </w:r>
            <w:r>
              <w:rPr>
                <w:spacing w:val="-5"/>
                <w:sz w:val="16"/>
              </w:rPr>
              <w:t xml:space="preserve"> </w:t>
            </w:r>
            <w:r>
              <w:rPr>
                <w:sz w:val="16"/>
              </w:rPr>
              <w:t>high</w:t>
            </w:r>
            <w:r>
              <w:rPr>
                <w:spacing w:val="-5"/>
                <w:sz w:val="16"/>
              </w:rPr>
              <w:t xml:space="preserve"> </w:t>
            </w:r>
            <w:r>
              <w:rPr>
                <w:sz w:val="16"/>
              </w:rPr>
              <w:t>water.</w:t>
            </w:r>
            <w:r>
              <w:rPr>
                <w:spacing w:val="-5"/>
                <w:sz w:val="16"/>
              </w:rPr>
              <w:t xml:space="preserve"> </w:t>
            </w:r>
            <w:r>
              <w:rPr>
                <w:sz w:val="16"/>
              </w:rPr>
              <w:t>(IHO</w:t>
            </w:r>
            <w:r>
              <w:rPr>
                <w:spacing w:val="-5"/>
                <w:sz w:val="16"/>
              </w:rPr>
              <w:t xml:space="preserve"> </w:t>
            </w:r>
            <w:r>
              <w:rPr>
                <w:sz w:val="16"/>
              </w:rPr>
              <w:t>Dictionary, S-32, 5th Edition, 3144)</w:t>
            </w:r>
          </w:p>
        </w:tc>
        <w:tc>
          <w:tcPr>
            <w:tcW w:w="1027" w:type="dxa"/>
          </w:tcPr>
          <w:p w:rsidR="0053077E" w:rsidRDefault="00CC348D">
            <w:pPr>
              <w:pStyle w:val="TableParagraph"/>
              <w:ind w:left="28" w:right="24"/>
              <w:jc w:val="center"/>
              <w:rPr>
                <w:sz w:val="16"/>
              </w:rPr>
            </w:pPr>
            <w:r>
              <w:rPr>
                <w:sz w:val="16"/>
              </w:rPr>
              <w:t>MHWS</w:t>
            </w:r>
          </w:p>
        </w:tc>
      </w:tr>
      <w:tr w:rsidR="0053077E">
        <w:trPr>
          <w:trHeight w:val="835"/>
        </w:trPr>
        <w:tc>
          <w:tcPr>
            <w:tcW w:w="8611" w:type="dxa"/>
          </w:tcPr>
          <w:p w:rsidR="0053077E" w:rsidRDefault="00CC348D">
            <w:pPr>
              <w:pStyle w:val="TableParagraph"/>
              <w:spacing w:before="35" w:line="307" w:lineRule="auto"/>
              <w:ind w:left="60" w:right="101"/>
              <w:jc w:val="both"/>
              <w:rPr>
                <w:sz w:val="16"/>
              </w:rPr>
            </w:pPr>
            <w:r>
              <w:rPr>
                <w:rFonts w:ascii="Book Antiqua"/>
                <w:b/>
                <w:sz w:val="16"/>
              </w:rPr>
              <w:t>Mean</w:t>
            </w:r>
            <w:r>
              <w:rPr>
                <w:rFonts w:ascii="Book Antiqua"/>
                <w:b/>
                <w:spacing w:val="-3"/>
                <w:sz w:val="16"/>
              </w:rPr>
              <w:t xml:space="preserve"> </w:t>
            </w:r>
            <w:r>
              <w:rPr>
                <w:rFonts w:ascii="Book Antiqua"/>
                <w:b/>
                <w:sz w:val="16"/>
              </w:rPr>
              <w:t>Sea</w:t>
            </w:r>
            <w:r>
              <w:rPr>
                <w:rFonts w:ascii="Book Antiqua"/>
                <w:b/>
                <w:spacing w:val="-3"/>
                <w:sz w:val="16"/>
              </w:rPr>
              <w:t xml:space="preserve"> </w:t>
            </w:r>
            <w:r>
              <w:rPr>
                <w:rFonts w:ascii="Book Antiqua"/>
                <w:b/>
                <w:sz w:val="16"/>
              </w:rPr>
              <w:t>Level:</w:t>
            </w:r>
            <w:r>
              <w:rPr>
                <w:rFonts w:ascii="Book Antiqua"/>
                <w:b/>
                <w:spacing w:val="-3"/>
                <w:sz w:val="16"/>
              </w:rPr>
              <w:t xml:space="preserve"> </w:t>
            </w:r>
            <w:r>
              <w:rPr>
                <w:sz w:val="16"/>
              </w:rPr>
              <w:t>the</w:t>
            </w:r>
            <w:r>
              <w:rPr>
                <w:spacing w:val="-3"/>
                <w:sz w:val="16"/>
              </w:rPr>
              <w:t xml:space="preserve"> </w:t>
            </w:r>
            <w:r>
              <w:rPr>
                <w:sz w:val="16"/>
              </w:rPr>
              <w:t>average</w:t>
            </w:r>
            <w:r>
              <w:rPr>
                <w:spacing w:val="-3"/>
                <w:sz w:val="16"/>
              </w:rPr>
              <w:t xml:space="preserve"> </w:t>
            </w:r>
            <w:r>
              <w:rPr>
                <w:sz w:val="16"/>
              </w:rPr>
              <w:t>height</w:t>
            </w:r>
            <w:r>
              <w:rPr>
                <w:spacing w:val="-3"/>
                <w:sz w:val="16"/>
              </w:rPr>
              <w:t xml:space="preserve"> </w:t>
            </w:r>
            <w:r>
              <w:rPr>
                <w:sz w:val="16"/>
              </w:rPr>
              <w:t>of</w:t>
            </w:r>
            <w:r>
              <w:rPr>
                <w:spacing w:val="-3"/>
                <w:sz w:val="16"/>
              </w:rPr>
              <w:t xml:space="preserve"> </w:t>
            </w:r>
            <w:r>
              <w:rPr>
                <w:sz w:val="16"/>
              </w:rPr>
              <w:t>the</w:t>
            </w:r>
            <w:r>
              <w:rPr>
                <w:spacing w:val="-3"/>
                <w:sz w:val="16"/>
              </w:rPr>
              <w:t xml:space="preserve"> </w:t>
            </w:r>
            <w:r>
              <w:rPr>
                <w:sz w:val="16"/>
              </w:rPr>
              <w:t>surface</w:t>
            </w:r>
            <w:r>
              <w:rPr>
                <w:spacing w:val="-3"/>
                <w:sz w:val="16"/>
              </w:rPr>
              <w:t xml:space="preserve"> </w:t>
            </w:r>
            <w:r>
              <w:rPr>
                <w:sz w:val="16"/>
              </w:rPr>
              <w:t>of</w:t>
            </w:r>
            <w:r>
              <w:rPr>
                <w:spacing w:val="-3"/>
                <w:sz w:val="16"/>
              </w:rPr>
              <w:t xml:space="preserve"> </w:t>
            </w:r>
            <w:r>
              <w:rPr>
                <w:sz w:val="16"/>
              </w:rPr>
              <w:t>the</w:t>
            </w:r>
            <w:r>
              <w:rPr>
                <w:spacing w:val="-3"/>
                <w:sz w:val="16"/>
              </w:rPr>
              <w:t xml:space="preserve"> </w:t>
            </w:r>
            <w:r>
              <w:rPr>
                <w:sz w:val="16"/>
              </w:rPr>
              <w:t>sea</w:t>
            </w:r>
            <w:r>
              <w:rPr>
                <w:spacing w:val="-3"/>
                <w:sz w:val="16"/>
              </w:rPr>
              <w:t xml:space="preserve"> </w:t>
            </w:r>
            <w:r>
              <w:rPr>
                <w:sz w:val="16"/>
              </w:rPr>
              <w:t>at</w:t>
            </w:r>
            <w:r>
              <w:rPr>
                <w:spacing w:val="-3"/>
                <w:sz w:val="16"/>
              </w:rPr>
              <w:t xml:space="preserve"> </w:t>
            </w:r>
            <w:r>
              <w:rPr>
                <w:sz w:val="16"/>
              </w:rPr>
              <w:t>a</w:t>
            </w:r>
            <w:r>
              <w:rPr>
                <w:spacing w:val="-3"/>
                <w:sz w:val="16"/>
              </w:rPr>
              <w:t xml:space="preserve"> </w:t>
            </w:r>
            <w:r>
              <w:rPr>
                <w:sz w:val="16"/>
              </w:rPr>
              <w:t>tide</w:t>
            </w:r>
            <w:r>
              <w:rPr>
                <w:spacing w:val="-3"/>
                <w:sz w:val="16"/>
              </w:rPr>
              <w:t xml:space="preserve"> </w:t>
            </w:r>
            <w:r>
              <w:rPr>
                <w:sz w:val="16"/>
              </w:rPr>
              <w:t>station</w:t>
            </w:r>
            <w:r>
              <w:rPr>
                <w:spacing w:val="-3"/>
                <w:sz w:val="16"/>
              </w:rPr>
              <w:t xml:space="preserve"> </w:t>
            </w:r>
            <w:r>
              <w:rPr>
                <w:sz w:val="16"/>
              </w:rPr>
              <w:t>for</w:t>
            </w:r>
            <w:r>
              <w:rPr>
                <w:spacing w:val="-3"/>
                <w:sz w:val="16"/>
              </w:rPr>
              <w:t xml:space="preserve"> </w:t>
            </w:r>
            <w:r>
              <w:rPr>
                <w:sz w:val="16"/>
              </w:rPr>
              <w:t>all</w:t>
            </w:r>
            <w:r>
              <w:rPr>
                <w:spacing w:val="-3"/>
                <w:sz w:val="16"/>
              </w:rPr>
              <w:t xml:space="preserve"> </w:t>
            </w:r>
            <w:r>
              <w:rPr>
                <w:sz w:val="16"/>
              </w:rPr>
              <w:t>stages</w:t>
            </w:r>
            <w:r>
              <w:rPr>
                <w:spacing w:val="-3"/>
                <w:sz w:val="16"/>
              </w:rPr>
              <w:t xml:space="preserve"> </w:t>
            </w:r>
            <w:r>
              <w:rPr>
                <w:sz w:val="16"/>
              </w:rPr>
              <w:t>of</w:t>
            </w:r>
            <w:r>
              <w:rPr>
                <w:spacing w:val="-3"/>
                <w:sz w:val="16"/>
              </w:rPr>
              <w:t xml:space="preserve"> </w:t>
            </w:r>
            <w:r>
              <w:rPr>
                <w:sz w:val="16"/>
              </w:rPr>
              <w:t>the</w:t>
            </w:r>
            <w:r>
              <w:rPr>
                <w:spacing w:val="-3"/>
                <w:sz w:val="16"/>
              </w:rPr>
              <w:t xml:space="preserve"> </w:t>
            </w:r>
            <w:r>
              <w:rPr>
                <w:sz w:val="16"/>
              </w:rPr>
              <w:t>tide</w:t>
            </w:r>
            <w:r>
              <w:rPr>
                <w:spacing w:val="-3"/>
                <w:sz w:val="16"/>
              </w:rPr>
              <w:t xml:space="preserve"> </w:t>
            </w:r>
            <w:r>
              <w:rPr>
                <w:sz w:val="16"/>
              </w:rPr>
              <w:t>over</w:t>
            </w:r>
            <w:r>
              <w:rPr>
                <w:spacing w:val="-3"/>
                <w:sz w:val="16"/>
              </w:rPr>
              <w:t xml:space="preserve"> </w:t>
            </w:r>
            <w:r>
              <w:rPr>
                <w:sz w:val="16"/>
              </w:rPr>
              <w:t>a</w:t>
            </w:r>
            <w:r>
              <w:rPr>
                <w:spacing w:val="-3"/>
                <w:sz w:val="16"/>
              </w:rPr>
              <w:t xml:space="preserve"> </w:t>
            </w:r>
            <w:r>
              <w:rPr>
                <w:sz w:val="16"/>
              </w:rPr>
              <w:t>19-year</w:t>
            </w:r>
            <w:r>
              <w:rPr>
                <w:spacing w:val="-3"/>
                <w:sz w:val="16"/>
              </w:rPr>
              <w:t xml:space="preserve"> </w:t>
            </w:r>
            <w:r>
              <w:rPr>
                <w:sz w:val="16"/>
              </w:rPr>
              <w:t>period,</w:t>
            </w:r>
            <w:r>
              <w:rPr>
                <w:spacing w:val="-3"/>
                <w:sz w:val="16"/>
              </w:rPr>
              <w:t xml:space="preserve"> </w:t>
            </w:r>
            <w:r>
              <w:rPr>
                <w:sz w:val="16"/>
              </w:rPr>
              <w:t>usually determined from hourly height readings measured from a fixed predetermined reference level(CHART DATUM). (IHO Dictionary, S-32, 5th Edition, 3156)</w:t>
            </w:r>
          </w:p>
        </w:tc>
        <w:tc>
          <w:tcPr>
            <w:tcW w:w="1027" w:type="dxa"/>
          </w:tcPr>
          <w:p w:rsidR="0053077E" w:rsidRDefault="00CC348D">
            <w:pPr>
              <w:pStyle w:val="TableParagraph"/>
              <w:ind w:left="28" w:right="24"/>
              <w:jc w:val="center"/>
              <w:rPr>
                <w:sz w:val="16"/>
              </w:rPr>
            </w:pPr>
            <w:r>
              <w:rPr>
                <w:sz w:val="16"/>
              </w:rPr>
              <w:t>MSL</w:t>
            </w:r>
          </w:p>
        </w:tc>
      </w:tr>
      <w:tr w:rsidR="0053077E">
        <w:trPr>
          <w:trHeight w:val="595"/>
        </w:trPr>
        <w:tc>
          <w:tcPr>
            <w:tcW w:w="8611" w:type="dxa"/>
          </w:tcPr>
          <w:p w:rsidR="0053077E" w:rsidRDefault="00CC348D">
            <w:pPr>
              <w:pStyle w:val="TableParagraph"/>
              <w:spacing w:before="35" w:line="300" w:lineRule="auto"/>
              <w:ind w:left="60" w:right="114"/>
              <w:rPr>
                <w:sz w:val="16"/>
              </w:rPr>
            </w:pPr>
            <w:r>
              <w:rPr>
                <w:rFonts w:ascii="Book Antiqua"/>
                <w:b/>
                <w:sz w:val="16"/>
              </w:rPr>
              <w:t xml:space="preserve">Mean Low Water Springs: </w:t>
            </w:r>
            <w:r>
              <w:rPr>
                <w:sz w:val="16"/>
              </w:rPr>
              <w:t>the average height of the low waters of spring tides. This level is used as a tidal datum in some areas. Also called spring low water. (IHO Dictionary, S-32, 5th Edition, 3150)</w:t>
            </w:r>
          </w:p>
        </w:tc>
        <w:tc>
          <w:tcPr>
            <w:tcW w:w="1027" w:type="dxa"/>
          </w:tcPr>
          <w:p w:rsidR="0053077E" w:rsidRDefault="00CC348D">
            <w:pPr>
              <w:pStyle w:val="TableParagraph"/>
              <w:ind w:left="28" w:right="24"/>
              <w:jc w:val="center"/>
              <w:rPr>
                <w:sz w:val="16"/>
              </w:rPr>
            </w:pPr>
            <w:r>
              <w:rPr>
                <w:sz w:val="16"/>
              </w:rPr>
              <w:t>MLWS</w:t>
            </w:r>
          </w:p>
        </w:tc>
      </w:tr>
      <w:tr w:rsidR="0053077E">
        <w:trPr>
          <w:trHeight w:val="595"/>
        </w:trPr>
        <w:tc>
          <w:tcPr>
            <w:tcW w:w="8611" w:type="dxa"/>
          </w:tcPr>
          <w:p w:rsidR="0053077E" w:rsidRDefault="00CC348D">
            <w:pPr>
              <w:pStyle w:val="TableParagraph"/>
              <w:spacing w:before="35" w:line="300" w:lineRule="auto"/>
              <w:ind w:left="60" w:right="101"/>
              <w:rPr>
                <w:sz w:val="16"/>
              </w:rPr>
            </w:pPr>
            <w:r>
              <w:rPr>
                <w:rFonts w:ascii="Book Antiqua"/>
                <w:b/>
                <w:sz w:val="16"/>
              </w:rPr>
              <w:t xml:space="preserve">Mean Lower Low Water: </w:t>
            </w:r>
            <w:r>
              <w:rPr>
                <w:sz w:val="16"/>
              </w:rPr>
              <w:t>the average height of the lower low waters at a place over a 19-year period. (IHO Dictionary, S-32, 5th Edition, 3145)</w:t>
            </w:r>
          </w:p>
        </w:tc>
        <w:tc>
          <w:tcPr>
            <w:tcW w:w="1027" w:type="dxa"/>
          </w:tcPr>
          <w:p w:rsidR="0053077E" w:rsidRDefault="00CC348D">
            <w:pPr>
              <w:pStyle w:val="TableParagraph"/>
              <w:ind w:left="28" w:right="24"/>
              <w:jc w:val="center"/>
              <w:rPr>
                <w:sz w:val="16"/>
              </w:rPr>
            </w:pPr>
            <w:r>
              <w:rPr>
                <w:sz w:val="16"/>
              </w:rPr>
              <w:t>MLLW</w:t>
            </w:r>
          </w:p>
        </w:tc>
      </w:tr>
      <w:tr w:rsidR="0053077E">
        <w:trPr>
          <w:trHeight w:val="1075"/>
        </w:trPr>
        <w:tc>
          <w:tcPr>
            <w:tcW w:w="8611" w:type="dxa"/>
          </w:tcPr>
          <w:p w:rsidR="0053077E" w:rsidRDefault="00CC348D">
            <w:pPr>
              <w:pStyle w:val="TableParagraph"/>
              <w:spacing w:before="35" w:line="300" w:lineRule="auto"/>
              <w:ind w:left="60" w:right="203"/>
              <w:rPr>
                <w:sz w:val="16"/>
              </w:rPr>
            </w:pPr>
            <w:r>
              <w:rPr>
                <w:rFonts w:ascii="Book Antiqua"/>
                <w:b/>
                <w:sz w:val="16"/>
              </w:rPr>
              <w:t xml:space="preserve">Indian Spring Low Water: </w:t>
            </w:r>
            <w:r>
              <w:rPr>
                <w:sz w:val="16"/>
              </w:rPr>
              <w:t>a tidal datum approximating the level of the mean of the lower low water at spring tides. It was first used in waters surrounding India. Also called Indian tidal plane. (IHO Dictionary, S-32, 5th Edition, 2427) ISLW was defines by</w:t>
            </w:r>
          </w:p>
          <w:p w:rsidR="0053077E" w:rsidRDefault="00CC348D">
            <w:pPr>
              <w:pStyle w:val="TableParagraph"/>
              <w:spacing w:before="10" w:line="312" w:lineRule="auto"/>
              <w:ind w:left="60" w:right="198"/>
              <w:rPr>
                <w:sz w:val="16"/>
              </w:rPr>
            </w:pPr>
            <w:r>
              <w:rPr>
                <w:sz w:val="16"/>
              </w:rPr>
              <w:t>G.H. Darwin for the tides of India at a level below MSL and is found by subtracting the sum of the harmonic constituents M2, S2,</w:t>
            </w:r>
            <w:r>
              <w:rPr>
                <w:w w:val="99"/>
                <w:sz w:val="16"/>
              </w:rPr>
              <w:t xml:space="preserve"> </w:t>
            </w:r>
            <w:r>
              <w:rPr>
                <w:sz w:val="16"/>
              </w:rPr>
              <w:t>K1 and O1 from Mean Sea Level</w:t>
            </w:r>
          </w:p>
        </w:tc>
        <w:tc>
          <w:tcPr>
            <w:tcW w:w="1027" w:type="dxa"/>
          </w:tcPr>
          <w:p w:rsidR="0053077E" w:rsidRDefault="00CC348D">
            <w:pPr>
              <w:pStyle w:val="TableParagraph"/>
              <w:ind w:left="28" w:right="24"/>
              <w:jc w:val="center"/>
              <w:rPr>
                <w:sz w:val="16"/>
              </w:rPr>
            </w:pPr>
            <w:r>
              <w:rPr>
                <w:sz w:val="16"/>
              </w:rPr>
              <w:t>ISLW</w:t>
            </w:r>
          </w:p>
        </w:tc>
      </w:tr>
      <w:tr w:rsidR="0053077E">
        <w:trPr>
          <w:trHeight w:val="595"/>
        </w:trPr>
        <w:tc>
          <w:tcPr>
            <w:tcW w:w="8611" w:type="dxa"/>
          </w:tcPr>
          <w:p w:rsidR="0053077E" w:rsidRDefault="00CC348D">
            <w:pPr>
              <w:pStyle w:val="TableParagraph"/>
              <w:spacing w:before="35" w:line="300" w:lineRule="auto"/>
              <w:ind w:left="60" w:right="354"/>
              <w:rPr>
                <w:sz w:val="16"/>
              </w:rPr>
            </w:pPr>
            <w:r>
              <w:rPr>
                <w:rFonts w:ascii="Book Antiqua"/>
                <w:b/>
                <w:sz w:val="16"/>
              </w:rPr>
              <w:t>Lowest</w:t>
            </w:r>
            <w:r>
              <w:rPr>
                <w:rFonts w:ascii="Book Antiqua"/>
                <w:b/>
                <w:spacing w:val="-7"/>
                <w:sz w:val="16"/>
              </w:rPr>
              <w:t xml:space="preserve"> </w:t>
            </w:r>
            <w:r>
              <w:rPr>
                <w:rFonts w:ascii="Book Antiqua"/>
                <w:b/>
                <w:sz w:val="16"/>
              </w:rPr>
              <w:t>Astronomical</w:t>
            </w:r>
            <w:r>
              <w:rPr>
                <w:rFonts w:ascii="Book Antiqua"/>
                <w:b/>
                <w:spacing w:val="-7"/>
                <w:sz w:val="16"/>
              </w:rPr>
              <w:t xml:space="preserve"> </w:t>
            </w:r>
            <w:r>
              <w:rPr>
                <w:rFonts w:ascii="Book Antiqua"/>
                <w:b/>
                <w:sz w:val="16"/>
              </w:rPr>
              <w:t>Tide:</w:t>
            </w:r>
            <w:r>
              <w:rPr>
                <w:rFonts w:ascii="Book Antiqua"/>
                <w:b/>
                <w:spacing w:val="-7"/>
                <w:sz w:val="16"/>
              </w:rPr>
              <w:t xml:space="preserve"> </w:t>
            </w:r>
            <w:r>
              <w:rPr>
                <w:sz w:val="16"/>
              </w:rPr>
              <w:t>the</w:t>
            </w:r>
            <w:r>
              <w:rPr>
                <w:spacing w:val="-7"/>
                <w:sz w:val="16"/>
              </w:rPr>
              <w:t xml:space="preserve"> </w:t>
            </w:r>
            <w:r>
              <w:rPr>
                <w:sz w:val="16"/>
              </w:rPr>
              <w:t>lowest</w:t>
            </w:r>
            <w:r>
              <w:rPr>
                <w:spacing w:val="-7"/>
                <w:sz w:val="16"/>
              </w:rPr>
              <w:t xml:space="preserve"> </w:t>
            </w:r>
            <w:r>
              <w:rPr>
                <w:sz w:val="16"/>
              </w:rPr>
              <w:t>tide</w:t>
            </w:r>
            <w:r>
              <w:rPr>
                <w:spacing w:val="-7"/>
                <w:sz w:val="16"/>
              </w:rPr>
              <w:t xml:space="preserve"> </w:t>
            </w:r>
            <w:r>
              <w:rPr>
                <w:sz w:val="16"/>
              </w:rPr>
              <w:t>level</w:t>
            </w:r>
            <w:r>
              <w:rPr>
                <w:spacing w:val="-7"/>
                <w:sz w:val="16"/>
              </w:rPr>
              <w:t xml:space="preserve"> </w:t>
            </w:r>
            <w:r>
              <w:rPr>
                <w:sz w:val="16"/>
              </w:rPr>
              <w:t>which</w:t>
            </w:r>
            <w:r>
              <w:rPr>
                <w:spacing w:val="-7"/>
                <w:sz w:val="16"/>
              </w:rPr>
              <w:t xml:space="preserve"> </w:t>
            </w:r>
            <w:r>
              <w:rPr>
                <w:sz w:val="16"/>
              </w:rPr>
              <w:t>can</w:t>
            </w:r>
            <w:r>
              <w:rPr>
                <w:spacing w:val="-7"/>
                <w:sz w:val="16"/>
              </w:rPr>
              <w:t xml:space="preserve"> </w:t>
            </w:r>
            <w:r>
              <w:rPr>
                <w:sz w:val="16"/>
              </w:rPr>
              <w:t>be</w:t>
            </w:r>
            <w:r>
              <w:rPr>
                <w:spacing w:val="-7"/>
                <w:sz w:val="16"/>
              </w:rPr>
              <w:t xml:space="preserve"> </w:t>
            </w:r>
            <w:r>
              <w:rPr>
                <w:sz w:val="16"/>
              </w:rPr>
              <w:t>predicted</w:t>
            </w:r>
            <w:r>
              <w:rPr>
                <w:spacing w:val="-7"/>
                <w:sz w:val="16"/>
              </w:rPr>
              <w:t xml:space="preserve"> </w:t>
            </w:r>
            <w:r>
              <w:rPr>
                <w:sz w:val="16"/>
              </w:rPr>
              <w:t>to</w:t>
            </w:r>
            <w:r>
              <w:rPr>
                <w:spacing w:val="-7"/>
                <w:sz w:val="16"/>
              </w:rPr>
              <w:t xml:space="preserve"> </w:t>
            </w:r>
            <w:r>
              <w:rPr>
                <w:sz w:val="16"/>
              </w:rPr>
              <w:t>occur</w:t>
            </w:r>
            <w:r>
              <w:rPr>
                <w:spacing w:val="-7"/>
                <w:sz w:val="16"/>
              </w:rPr>
              <w:t xml:space="preserve"> </w:t>
            </w:r>
            <w:r>
              <w:rPr>
                <w:sz w:val="16"/>
              </w:rPr>
              <w:t>under</w:t>
            </w:r>
            <w:r>
              <w:rPr>
                <w:spacing w:val="-7"/>
                <w:sz w:val="16"/>
              </w:rPr>
              <w:t xml:space="preserve"> </w:t>
            </w:r>
            <w:r>
              <w:rPr>
                <w:sz w:val="16"/>
              </w:rPr>
              <w:t>average</w:t>
            </w:r>
            <w:r>
              <w:rPr>
                <w:spacing w:val="-7"/>
                <w:sz w:val="16"/>
              </w:rPr>
              <w:t xml:space="preserve"> </w:t>
            </w:r>
            <w:r>
              <w:rPr>
                <w:sz w:val="16"/>
              </w:rPr>
              <w:t>meteorological</w:t>
            </w:r>
            <w:r>
              <w:rPr>
                <w:spacing w:val="-7"/>
                <w:sz w:val="16"/>
              </w:rPr>
              <w:t xml:space="preserve"> </w:t>
            </w:r>
            <w:r>
              <w:rPr>
                <w:sz w:val="16"/>
              </w:rPr>
              <w:t>conditions</w:t>
            </w:r>
            <w:r>
              <w:rPr>
                <w:spacing w:val="-7"/>
                <w:sz w:val="16"/>
              </w:rPr>
              <w:t xml:space="preserve"> </w:t>
            </w:r>
            <w:r>
              <w:rPr>
                <w:sz w:val="16"/>
              </w:rPr>
              <w:t>and under any combination of astronomical conditions. (IHO Dictionary, S-32, 5th Edition, 2936)</w:t>
            </w:r>
          </w:p>
        </w:tc>
        <w:tc>
          <w:tcPr>
            <w:tcW w:w="1027" w:type="dxa"/>
          </w:tcPr>
          <w:p w:rsidR="0053077E" w:rsidRDefault="00CC348D">
            <w:pPr>
              <w:pStyle w:val="TableParagraph"/>
              <w:ind w:left="28" w:right="24"/>
              <w:jc w:val="center"/>
              <w:rPr>
                <w:sz w:val="16"/>
              </w:rPr>
            </w:pPr>
            <w:r>
              <w:rPr>
                <w:sz w:val="16"/>
              </w:rPr>
              <w:t>LAT</w:t>
            </w:r>
          </w:p>
        </w:tc>
      </w:tr>
    </w:tbl>
    <w:p w:rsidR="0053077E" w:rsidRDefault="00CC348D">
      <w:pPr>
        <w:pStyle w:val="BodyText"/>
        <w:spacing w:before="172"/>
        <w:ind w:left="513"/>
      </w:pPr>
      <w:r>
        <w:rPr>
          <w:w w:val="105"/>
        </w:rPr>
        <w:t xml:space="preserve">Table 5 </w:t>
      </w:r>
      <w:r>
        <w:rPr>
          <w:rFonts w:ascii="Microsoft Sans Serif" w:hAnsi="Microsoft Sans Serif"/>
          <w:w w:val="160"/>
        </w:rPr>
        <w:t xml:space="preserve">– </w:t>
      </w:r>
      <w:r>
        <w:rPr>
          <w:w w:val="105"/>
        </w:rPr>
        <w:t>Levels Relevant to Aids to Navigation in Coastal and Restricted Waters</w:t>
      </w:r>
    </w:p>
    <w:p w:rsidR="0053077E" w:rsidRDefault="00CC348D">
      <w:pPr>
        <w:pStyle w:val="Heading4"/>
        <w:spacing w:before="129"/>
      </w:pPr>
      <w:r>
        <w:t>Chart Datum Issues</w:t>
      </w:r>
    </w:p>
    <w:p w:rsidR="0053077E" w:rsidRDefault="00CC348D">
      <w:pPr>
        <w:pStyle w:val="BodyText"/>
        <w:spacing w:before="120" w:line="312" w:lineRule="auto"/>
        <w:ind w:left="513" w:right="507"/>
      </w:pPr>
      <w:r>
        <w:t>Until satellite navigation became commonly used, nautical charts were generally produced to local and national datum.</w:t>
      </w:r>
    </w:p>
    <w:p w:rsidR="0053077E" w:rsidRDefault="00CC348D">
      <w:pPr>
        <w:pStyle w:val="BodyText"/>
        <w:spacing w:line="312" w:lineRule="auto"/>
        <w:ind w:left="513" w:right="511"/>
      </w:pPr>
      <w:r>
        <w:t>The now widely used GNSS positioning uses an earth centred datum referred to as World Geodetic System</w:t>
      </w:r>
      <w:r>
        <w:rPr>
          <w:position w:val="10"/>
          <w:sz w:val="16"/>
        </w:rPr>
        <w:t xml:space="preserve">[4] </w:t>
      </w:r>
      <w:r>
        <w:t>1984 (WGS-84) which is considered to be the best compromise for representing the whole of earth</w:t>
      </w:r>
      <w:r>
        <w:rPr>
          <w:rFonts w:ascii="Microsoft Sans Serif" w:hAnsi="Microsoft Sans Serif"/>
        </w:rPr>
        <w:t>’</w:t>
      </w:r>
      <w:r>
        <w:t>s surface.</w:t>
      </w:r>
    </w:p>
    <w:p w:rsidR="0053077E" w:rsidRDefault="00CC348D">
      <w:pPr>
        <w:pStyle w:val="BodyText"/>
        <w:spacing w:before="62" w:line="312" w:lineRule="auto"/>
        <w:ind w:left="513" w:right="426"/>
      </w:pPr>
      <w:r>
        <w:t>Generally, WGS-84 is the geodetic system associated with the differential correction information broadcast by maritime DGNSS stations using the ITU-R M.823/1 signal format.</w:t>
      </w:r>
    </w:p>
    <w:p w:rsidR="0053077E" w:rsidRDefault="00CC348D">
      <w:pPr>
        <w:pStyle w:val="BodyText"/>
        <w:spacing w:before="62" w:line="312" w:lineRule="auto"/>
        <w:ind w:left="513" w:right="511"/>
        <w:jc w:val="both"/>
      </w:pPr>
      <w:r>
        <w:t>The IHO S-4 Part B Section 200 recommends that all countries that issue national navigational charts should base these on the WGS 84 geodetic system. For many countries this simple objective represents a formidable workload and will take a number of years to achieve. Consequently, many nautical charts will continue to refer to data other than WGS-84 and discrepancies of several hundred metres can exist between a GNSS derived position and the charted position.</w:t>
      </w:r>
    </w:p>
    <w:p w:rsidR="0053077E" w:rsidRDefault="00CC348D">
      <w:pPr>
        <w:pStyle w:val="BodyText"/>
        <w:spacing w:before="65"/>
        <w:ind w:left="513"/>
      </w:pPr>
      <w:r>
        <w:t>During this transitional period, it is important for navigators and other persons using charts to:</w:t>
      </w:r>
    </w:p>
    <w:p w:rsidR="0053077E" w:rsidRDefault="00CC348D">
      <w:pPr>
        <w:pStyle w:val="ListParagraph"/>
        <w:numPr>
          <w:ilvl w:val="0"/>
          <w:numId w:val="60"/>
        </w:numPr>
        <w:tabs>
          <w:tab w:val="left" w:pos="754"/>
        </w:tabs>
        <w:spacing w:before="130"/>
        <w:rPr>
          <w:sz w:val="20"/>
        </w:rPr>
      </w:pPr>
      <w:r>
        <w:rPr>
          <w:sz w:val="20"/>
        </w:rPr>
        <w:t>be aware of the datum applicable to the chart in use;</w:t>
      </w:r>
    </w:p>
    <w:p w:rsidR="0053077E" w:rsidRDefault="00CC348D">
      <w:pPr>
        <w:pStyle w:val="ListParagraph"/>
        <w:numPr>
          <w:ilvl w:val="0"/>
          <w:numId w:val="60"/>
        </w:numPr>
        <w:tabs>
          <w:tab w:val="left" w:pos="754"/>
        </w:tabs>
        <w:rPr>
          <w:sz w:val="20"/>
        </w:rPr>
      </w:pPr>
      <w:r>
        <w:rPr>
          <w:sz w:val="20"/>
        </w:rPr>
        <w:t>include the applicable reference datum when communicating a measured position;</w:t>
      </w:r>
    </w:p>
    <w:p w:rsidR="0053077E" w:rsidRDefault="00CC348D">
      <w:pPr>
        <w:pStyle w:val="ListParagraph"/>
        <w:numPr>
          <w:ilvl w:val="0"/>
          <w:numId w:val="60"/>
        </w:numPr>
        <w:tabs>
          <w:tab w:val="left" w:pos="754"/>
        </w:tabs>
        <w:spacing w:line="312" w:lineRule="auto"/>
        <w:ind w:right="871"/>
        <w:rPr>
          <w:sz w:val="20"/>
        </w:rPr>
      </w:pPr>
      <w:r>
        <w:rPr>
          <w:sz w:val="20"/>
        </w:rPr>
        <w:t>determine whether or not a satellite derived position can be directly plotted onto a chart. In some cases a chart will include information for adjusting a satellite derived position to align to the chart datum;</w:t>
      </w:r>
    </w:p>
    <w:p w:rsidR="0053077E" w:rsidRDefault="00CC348D">
      <w:pPr>
        <w:pStyle w:val="ListParagraph"/>
        <w:numPr>
          <w:ilvl w:val="0"/>
          <w:numId w:val="60"/>
        </w:numPr>
        <w:tabs>
          <w:tab w:val="left" w:pos="754"/>
        </w:tabs>
        <w:spacing w:before="2" w:line="312" w:lineRule="auto"/>
        <w:ind w:right="782"/>
        <w:rPr>
          <w:sz w:val="20"/>
        </w:rPr>
      </w:pPr>
      <w:r>
        <w:rPr>
          <w:sz w:val="20"/>
        </w:rPr>
        <w:t>be aware that some GNSS receivers have the facility to automatically convert (and display) WGS- 84 positions into other geodetic coordinate systems. The user should be aware of the settings that have been applied to the receiver.</w:t>
      </w:r>
    </w:p>
    <w:p w:rsidR="0053077E" w:rsidRDefault="00CC348D">
      <w:pPr>
        <w:pStyle w:val="BodyText"/>
        <w:ind w:left="513"/>
      </w:pPr>
      <w:r>
        <w:t>Examples of the styles of note found on some charts</w:t>
      </w:r>
      <w:r>
        <w:rPr>
          <w:position w:val="10"/>
          <w:sz w:val="16"/>
        </w:rPr>
        <w:t xml:space="preserve">[5] </w:t>
      </w:r>
      <w:r>
        <w:t>are shown in Figure 5.</w:t>
      </w:r>
    </w:p>
    <w:p w:rsidR="0053077E" w:rsidRDefault="0053077E">
      <w:pPr>
        <w:sectPr w:rsidR="0053077E">
          <w:pgSz w:w="11910" w:h="16840"/>
          <w:pgMar w:top="840" w:right="740" w:bottom="840" w:left="740" w:header="587" w:footer="650" w:gutter="0"/>
          <w:cols w:space="720"/>
        </w:sectPr>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9"/>
        <w:rPr>
          <w:sz w:val="26"/>
        </w:rPr>
      </w:pPr>
    </w:p>
    <w:p w:rsidR="0053077E" w:rsidRDefault="00CC348D">
      <w:pPr>
        <w:pStyle w:val="BodyText"/>
        <w:spacing w:before="114"/>
        <w:ind w:left="513"/>
      </w:pPr>
      <w:r>
        <w:rPr>
          <w:noProof/>
          <w:lang w:val="fr-FR" w:eastAsia="fr-FR"/>
        </w:rPr>
        <mc:AlternateContent>
          <mc:Choice Requires="wpg">
            <w:drawing>
              <wp:anchor distT="0" distB="0" distL="114300" distR="114300" simplePos="0" relativeHeight="251592704" behindDoc="0" locked="0" layoutInCell="1" allowOverlap="1">
                <wp:simplePos x="0" y="0"/>
                <wp:positionH relativeFrom="page">
                  <wp:posOffset>868045</wp:posOffset>
                </wp:positionH>
                <wp:positionV relativeFrom="paragraph">
                  <wp:posOffset>-2059940</wp:posOffset>
                </wp:positionV>
                <wp:extent cx="6264275" cy="2039620"/>
                <wp:effectExtent l="10795" t="12065" r="11430" b="5715"/>
                <wp:wrapNone/>
                <wp:docPr id="538" name="Group 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2039620"/>
                          <a:chOff x="1367" y="-3244"/>
                          <a:chExt cx="9865" cy="3212"/>
                        </a:xfrm>
                      </wpg:grpSpPr>
                      <wps:wsp>
                        <wps:cNvPr id="539" name="Rectangle 363"/>
                        <wps:cNvSpPr>
                          <a:spLocks noChangeArrowheads="1"/>
                        </wps:cNvSpPr>
                        <wps:spPr bwMode="auto">
                          <a:xfrm>
                            <a:off x="1367" y="-3245"/>
                            <a:ext cx="9865" cy="3212"/>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40" name="Picture 36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480" y="-3131"/>
                            <a:ext cx="9638" cy="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BF4A057" id="Group 361" o:spid="_x0000_s1026" style="position:absolute;margin-left:68.35pt;margin-top:-162.2pt;width:493.25pt;height:160.6pt;z-index:251592704;mso-position-horizontal-relative:page" coordorigin="1367,-3244" coordsize="9865,32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">
                <v:rect id="Rectangle 363" o:spid="_x0000_s1027" style="position:absolute;left:1367;top:-3245;width:9865;height:32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heg8QA&#10;AADcAAAADwAAAGRycy9kb3ducmV2LnhtbESPT2vCQBTE74LfYXmCN91YUTS6ilSChZ78g3p8ZJ9J&#10;MPs2ZteY9tN3C4Ueh5n5DbNct6YUDdWusKxgNIxAEKdWF5wpOB2TwQyE88gaS8uk4IscrFfdzhJj&#10;bV+8p+bgMxEg7GJUkHtfxVK6NCeDbmgr4uDdbG3QB1lnUtf4CnBTyrcomkqDBYeFHCt6zym9H55G&#10;gX/Mdsn22ty+TcqT7NNezpSwUv1eu1mA8NT6//Bf+0MrmIzn8HsmHA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YXoPEAAAA3AAAAA8AAAAAAAAAAAAAAAAAmAIAAGRycy9k&#10;b3ducmV2LnhtbFBLBQYAAAAABAAEAPUAAACJAwAAAAA=&#10;" filled="f" strokecolor="#bfbfbf" strokeweight="0"/>
                <v:shape id="Picture 362" o:spid="_x0000_s1028" type="#_x0000_t75" style="position:absolute;left:1480;top:-3131;width:9638;height:29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rvQ+/AAAA3AAAAA8AAABkcnMvZG93bnJldi54bWxET7sKwjAU3QX/IVzBTVNFRapRRBEcXHyg&#10;dLs017ba3JQmav17MwiOh/OeLxtTihfVrrCsYNCPQBCnVhecKTiftr0pCOeRNZaWScGHHCwX7dYc&#10;Y23ffKDX0WcihLCLUUHufRVL6dKcDLq+rYgDd7O1QR9gnUld4zuEm1IOo2giDRYcGnKsaJ1T+jg+&#10;jYLNfj0o/E2PD8l5erWXXbK6y0SpbqdZzUB4avxf/HPvtILxKMwPZ8IRkIsv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z670PvwAAANwAAAAPAAAAAAAAAAAAAAAAAJ8CAABk&#10;cnMvZG93bnJldi54bWxQSwUGAAAAAAQABAD3AAAAiwMAAAAA&#10;">
                  <v:imagedata r:id="rId32" o:title=""/>
                </v:shape>
                <w10:wrap anchorx="page"/>
              </v:group>
            </w:pict>
          </mc:Fallback>
        </mc:AlternateContent>
      </w:r>
      <w:r>
        <w:rPr>
          <w:w w:val="110"/>
        </w:rPr>
        <w:t xml:space="preserve">Figure 5 </w:t>
      </w:r>
      <w:r>
        <w:rPr>
          <w:rFonts w:ascii="Microsoft Sans Serif" w:hAnsi="Microsoft Sans Serif"/>
          <w:w w:val="160"/>
        </w:rPr>
        <w:t xml:space="preserve">– </w:t>
      </w:r>
      <w:r>
        <w:rPr>
          <w:w w:val="110"/>
        </w:rPr>
        <w:t>Examples of GNSS Notes on Charts</w:t>
      </w:r>
    </w:p>
    <w:p w:rsidR="0053077E" w:rsidRDefault="0053077E">
      <w:pPr>
        <w:pStyle w:val="BodyText"/>
        <w:spacing w:before="9"/>
        <w:rPr>
          <w:sz w:val="29"/>
        </w:rPr>
      </w:pPr>
    </w:p>
    <w:p w:rsidR="0053077E" w:rsidRDefault="00CC348D">
      <w:pPr>
        <w:pStyle w:val="Heading3"/>
        <w:numPr>
          <w:ilvl w:val="2"/>
          <w:numId w:val="54"/>
        </w:numPr>
        <w:tabs>
          <w:tab w:val="left" w:pos="1054"/>
        </w:tabs>
      </w:pPr>
      <w:r>
        <w:t>Accuracy of</w:t>
      </w:r>
      <w:r>
        <w:rPr>
          <w:spacing w:val="-2"/>
        </w:rPr>
        <w:t xml:space="preserve"> </w:t>
      </w:r>
      <w:r>
        <w:t>Charts</w:t>
      </w:r>
    </w:p>
    <w:p w:rsidR="0053077E" w:rsidRDefault="00CC348D">
      <w:pPr>
        <w:pStyle w:val="BodyText"/>
        <w:spacing w:before="118" w:line="312" w:lineRule="auto"/>
        <w:ind w:left="513" w:right="511"/>
        <w:jc w:val="both"/>
      </w:pPr>
      <w:r>
        <w:t>At a national level, it is important that the Authorities responsible for aids to navigation and hydrographic services work together to ensure that both the network and the mix of aids to navigation are provided, and the available charts are appropriate for mariners to navigate safely.</w:t>
      </w:r>
    </w:p>
    <w:p w:rsidR="0053077E" w:rsidRDefault="00CC348D">
      <w:pPr>
        <w:pStyle w:val="BodyText"/>
        <w:spacing w:before="63" w:line="312" w:lineRule="auto"/>
        <w:ind w:left="513" w:right="426"/>
      </w:pPr>
      <w:r>
        <w:t>Source quality indication are provided for official ENC charts (ZOC, zones of confidence), source quality indication might also be indicated on the back of some national papercharts.</w:t>
      </w:r>
    </w:p>
    <w:p w:rsidR="0053077E" w:rsidRDefault="00CC348D">
      <w:pPr>
        <w:pStyle w:val="BodyText"/>
        <w:spacing w:before="62" w:line="312" w:lineRule="auto"/>
        <w:ind w:left="513" w:right="553"/>
      </w:pPr>
      <w:r>
        <w:t>Mariners should always consider this information, as official charts (both electronic and paper) might be based on old measurements of poor or unknown quality.</w:t>
      </w:r>
    </w:p>
    <w:p w:rsidR="0053077E" w:rsidRDefault="0053077E">
      <w:pPr>
        <w:pStyle w:val="BodyText"/>
        <w:spacing w:before="7"/>
        <w:rPr>
          <w:sz w:val="14"/>
        </w:rPr>
      </w:pPr>
    </w:p>
    <w:tbl>
      <w:tblPr>
        <w:tblStyle w:val="TableNormal1"/>
        <w:tblW w:w="0" w:type="auto"/>
        <w:tblInd w:w="39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653"/>
        <w:gridCol w:w="1094"/>
        <w:gridCol w:w="575"/>
        <w:gridCol w:w="779"/>
        <w:gridCol w:w="2438"/>
        <w:gridCol w:w="4100"/>
      </w:tblGrid>
      <w:tr w:rsidR="0053077E">
        <w:trPr>
          <w:trHeight w:val="475"/>
        </w:trPr>
        <w:tc>
          <w:tcPr>
            <w:tcW w:w="653" w:type="dxa"/>
          </w:tcPr>
          <w:p w:rsidR="0053077E" w:rsidRDefault="00CC348D">
            <w:pPr>
              <w:pStyle w:val="TableParagraph"/>
              <w:spacing w:before="35"/>
              <w:ind w:left="5"/>
              <w:jc w:val="center"/>
              <w:rPr>
                <w:rFonts w:ascii="Book Antiqua"/>
                <w:b/>
                <w:sz w:val="16"/>
              </w:rPr>
            </w:pPr>
            <w:r>
              <w:rPr>
                <w:rFonts w:ascii="Book Antiqua"/>
                <w:b/>
                <w:sz w:val="16"/>
              </w:rPr>
              <w:t>1</w:t>
            </w:r>
          </w:p>
        </w:tc>
        <w:tc>
          <w:tcPr>
            <w:tcW w:w="1094" w:type="dxa"/>
          </w:tcPr>
          <w:p w:rsidR="0053077E" w:rsidRDefault="00CC348D">
            <w:pPr>
              <w:pStyle w:val="TableParagraph"/>
              <w:spacing w:before="35"/>
              <w:ind w:left="5"/>
              <w:jc w:val="center"/>
              <w:rPr>
                <w:rFonts w:ascii="Book Antiqua"/>
                <w:b/>
                <w:sz w:val="16"/>
              </w:rPr>
            </w:pPr>
            <w:r>
              <w:rPr>
                <w:rFonts w:ascii="Book Antiqua"/>
                <w:b/>
                <w:sz w:val="16"/>
              </w:rPr>
              <w:t>2</w:t>
            </w:r>
          </w:p>
        </w:tc>
        <w:tc>
          <w:tcPr>
            <w:tcW w:w="3792" w:type="dxa"/>
            <w:gridSpan w:val="3"/>
          </w:tcPr>
          <w:p w:rsidR="0053077E" w:rsidRDefault="00CC348D">
            <w:pPr>
              <w:pStyle w:val="TableParagraph"/>
              <w:tabs>
                <w:tab w:val="left" w:pos="2532"/>
              </w:tabs>
              <w:spacing w:before="35"/>
              <w:ind w:left="636"/>
              <w:rPr>
                <w:rFonts w:ascii="Book Antiqua"/>
                <w:b/>
                <w:sz w:val="16"/>
              </w:rPr>
            </w:pPr>
            <w:r>
              <w:rPr>
                <w:rFonts w:ascii="Book Antiqua"/>
                <w:b/>
                <w:sz w:val="16"/>
              </w:rPr>
              <w:t>3</w:t>
            </w:r>
            <w:r>
              <w:rPr>
                <w:rFonts w:ascii="Book Antiqua"/>
                <w:b/>
                <w:sz w:val="16"/>
              </w:rPr>
              <w:tab/>
              <w:t>4</w:t>
            </w:r>
          </w:p>
        </w:tc>
        <w:tc>
          <w:tcPr>
            <w:tcW w:w="4100" w:type="dxa"/>
          </w:tcPr>
          <w:p w:rsidR="0053077E" w:rsidRDefault="00CC348D">
            <w:pPr>
              <w:pStyle w:val="TableParagraph"/>
              <w:spacing w:before="95"/>
              <w:ind w:left="3"/>
              <w:jc w:val="center"/>
              <w:rPr>
                <w:rFonts w:ascii="Book Antiqua"/>
                <w:b/>
                <w:sz w:val="16"/>
              </w:rPr>
            </w:pPr>
            <w:r>
              <w:rPr>
                <w:rFonts w:ascii="Book Antiqua"/>
                <w:b/>
                <w:sz w:val="16"/>
              </w:rPr>
              <w:t>5</w:t>
            </w:r>
          </w:p>
        </w:tc>
      </w:tr>
      <w:tr w:rsidR="0053077E">
        <w:trPr>
          <w:trHeight w:val="675"/>
        </w:trPr>
        <w:tc>
          <w:tcPr>
            <w:tcW w:w="653" w:type="dxa"/>
          </w:tcPr>
          <w:p w:rsidR="0053077E" w:rsidRDefault="00CC348D">
            <w:pPr>
              <w:pStyle w:val="TableParagraph"/>
              <w:spacing w:before="15"/>
              <w:ind w:left="35" w:right="30"/>
              <w:jc w:val="center"/>
              <w:rPr>
                <w:rFonts w:ascii="Book Antiqua"/>
                <w:b/>
                <w:sz w:val="16"/>
              </w:rPr>
            </w:pPr>
            <w:r>
              <w:rPr>
                <w:rFonts w:ascii="Book Antiqua"/>
                <w:b/>
                <w:position w:val="-9"/>
                <w:sz w:val="16"/>
              </w:rPr>
              <w:t>ZOC</w:t>
            </w:r>
            <w:r>
              <w:rPr>
                <w:rFonts w:ascii="Book Antiqua"/>
                <w:b/>
                <w:sz w:val="16"/>
              </w:rPr>
              <w:t>[6]</w:t>
            </w:r>
          </w:p>
        </w:tc>
        <w:tc>
          <w:tcPr>
            <w:tcW w:w="1094" w:type="dxa"/>
          </w:tcPr>
          <w:p w:rsidR="0053077E" w:rsidRDefault="00CC348D">
            <w:pPr>
              <w:pStyle w:val="TableParagraph"/>
              <w:spacing w:before="142" w:line="196" w:lineRule="auto"/>
              <w:ind w:left="129" w:firstLine="142"/>
              <w:rPr>
                <w:rFonts w:ascii="Book Antiqua"/>
                <w:b/>
                <w:sz w:val="16"/>
              </w:rPr>
            </w:pPr>
            <w:r>
              <w:rPr>
                <w:rFonts w:ascii="Book Antiqua"/>
                <w:b/>
                <w:sz w:val="16"/>
              </w:rPr>
              <w:t xml:space="preserve">Position </w:t>
            </w:r>
            <w:r>
              <w:rPr>
                <w:rFonts w:ascii="Book Antiqua"/>
                <w:b/>
                <w:w w:val="95"/>
                <w:sz w:val="16"/>
              </w:rPr>
              <w:t>Accuracy</w:t>
            </w:r>
            <w:r>
              <w:rPr>
                <w:rFonts w:ascii="Book Antiqua"/>
                <w:b/>
                <w:w w:val="95"/>
                <w:position w:val="10"/>
                <w:sz w:val="16"/>
              </w:rPr>
              <w:t>[7]</w:t>
            </w:r>
          </w:p>
        </w:tc>
        <w:tc>
          <w:tcPr>
            <w:tcW w:w="3792" w:type="dxa"/>
            <w:gridSpan w:val="3"/>
          </w:tcPr>
          <w:p w:rsidR="0053077E" w:rsidRDefault="00CC348D">
            <w:pPr>
              <w:pStyle w:val="TableParagraph"/>
              <w:tabs>
                <w:tab w:val="left" w:pos="1943"/>
              </w:tabs>
              <w:spacing w:before="45" w:line="206" w:lineRule="auto"/>
              <w:ind w:left="259" w:right="583" w:firstLine="208"/>
              <w:rPr>
                <w:rFonts w:ascii="Book Antiqua"/>
                <w:b/>
                <w:sz w:val="16"/>
              </w:rPr>
            </w:pPr>
            <w:r>
              <w:rPr>
                <w:rFonts w:ascii="Book Antiqua"/>
                <w:b/>
                <w:position w:val="-7"/>
                <w:sz w:val="16"/>
              </w:rPr>
              <w:t>Depth</w:t>
            </w:r>
            <w:r>
              <w:rPr>
                <w:rFonts w:ascii="Book Antiqua"/>
                <w:b/>
                <w:position w:val="-7"/>
                <w:sz w:val="16"/>
              </w:rPr>
              <w:tab/>
            </w:r>
            <w:r>
              <w:rPr>
                <w:rFonts w:ascii="Book Antiqua"/>
                <w:b/>
                <w:w w:val="95"/>
                <w:sz w:val="16"/>
              </w:rPr>
              <w:t>Seafloor</w:t>
            </w:r>
            <w:r>
              <w:rPr>
                <w:rFonts w:ascii="Book Antiqua"/>
                <w:b/>
                <w:spacing w:val="-13"/>
                <w:w w:val="95"/>
                <w:sz w:val="16"/>
              </w:rPr>
              <w:t xml:space="preserve"> </w:t>
            </w:r>
            <w:r>
              <w:rPr>
                <w:rFonts w:ascii="Book Antiqua"/>
                <w:b/>
                <w:w w:val="95"/>
                <w:sz w:val="16"/>
              </w:rPr>
              <w:t xml:space="preserve">Coverage </w:t>
            </w:r>
            <w:r>
              <w:rPr>
                <w:rFonts w:ascii="Book Antiqua"/>
                <w:b/>
                <w:sz w:val="16"/>
              </w:rPr>
              <w:t>Accuracy</w:t>
            </w:r>
            <w:r>
              <w:rPr>
                <w:rFonts w:ascii="Book Antiqua"/>
                <w:b/>
                <w:position w:val="10"/>
                <w:sz w:val="16"/>
              </w:rPr>
              <w:t>[8]</w:t>
            </w:r>
          </w:p>
        </w:tc>
        <w:tc>
          <w:tcPr>
            <w:tcW w:w="4100" w:type="dxa"/>
          </w:tcPr>
          <w:p w:rsidR="0053077E" w:rsidRDefault="00CC348D">
            <w:pPr>
              <w:pStyle w:val="TableParagraph"/>
              <w:spacing w:before="76"/>
              <w:ind w:left="135" w:right="132"/>
              <w:jc w:val="center"/>
              <w:rPr>
                <w:sz w:val="16"/>
              </w:rPr>
            </w:pPr>
            <w:r>
              <w:rPr>
                <w:rFonts w:ascii="Book Antiqua"/>
                <w:b/>
                <w:sz w:val="16"/>
              </w:rPr>
              <w:t>Typical survey Characteristics</w:t>
            </w:r>
            <w:r>
              <w:rPr>
                <w:position w:val="10"/>
                <w:sz w:val="16"/>
              </w:rPr>
              <w:t>[9]</w:t>
            </w:r>
          </w:p>
        </w:tc>
      </w:tr>
      <w:tr w:rsidR="0053077E">
        <w:trPr>
          <w:trHeight w:val="355"/>
        </w:trPr>
        <w:tc>
          <w:tcPr>
            <w:tcW w:w="653" w:type="dxa"/>
            <w:vMerge w:val="restart"/>
          </w:tcPr>
          <w:p w:rsidR="0053077E" w:rsidRDefault="00CC348D">
            <w:pPr>
              <w:pStyle w:val="TableParagraph"/>
              <w:ind w:left="35" w:right="30"/>
              <w:jc w:val="center"/>
              <w:rPr>
                <w:sz w:val="16"/>
              </w:rPr>
            </w:pPr>
            <w:r>
              <w:rPr>
                <w:sz w:val="16"/>
              </w:rPr>
              <w:t>A1</w:t>
            </w:r>
          </w:p>
        </w:tc>
        <w:tc>
          <w:tcPr>
            <w:tcW w:w="1094" w:type="dxa"/>
            <w:vMerge w:val="restart"/>
          </w:tcPr>
          <w:p w:rsidR="0053077E" w:rsidRDefault="00CC348D">
            <w:pPr>
              <w:pStyle w:val="TableParagraph"/>
              <w:ind w:left="169" w:right="164"/>
              <w:jc w:val="center"/>
              <w:rPr>
                <w:sz w:val="16"/>
              </w:rPr>
            </w:pPr>
            <w:r>
              <w:rPr>
                <w:sz w:val="16"/>
              </w:rPr>
              <w:t>±5 m + 5%</w:t>
            </w:r>
          </w:p>
          <w:p w:rsidR="0053077E" w:rsidRDefault="00CC348D">
            <w:pPr>
              <w:pStyle w:val="TableParagraph"/>
              <w:spacing w:before="56"/>
              <w:ind w:left="169" w:right="164"/>
              <w:jc w:val="center"/>
              <w:rPr>
                <w:sz w:val="16"/>
              </w:rPr>
            </w:pPr>
            <w:r>
              <w:rPr>
                <w:sz w:val="16"/>
              </w:rPr>
              <w:t>depth</w:t>
            </w:r>
          </w:p>
        </w:tc>
        <w:tc>
          <w:tcPr>
            <w:tcW w:w="3792" w:type="dxa"/>
            <w:gridSpan w:val="3"/>
            <w:tcBorders>
              <w:bottom w:val="nil"/>
            </w:tcBorders>
          </w:tcPr>
          <w:p w:rsidR="0053077E" w:rsidRDefault="00CC348D">
            <w:pPr>
              <w:pStyle w:val="TableParagraph"/>
              <w:tabs>
                <w:tab w:val="left" w:pos="1548"/>
              </w:tabs>
              <w:ind w:left="300"/>
              <w:rPr>
                <w:sz w:val="16"/>
              </w:rPr>
            </w:pPr>
            <w:r>
              <w:rPr>
                <w:position w:val="8"/>
                <w:sz w:val="16"/>
              </w:rPr>
              <w:t>=0,50+1%d</w:t>
            </w:r>
            <w:r>
              <w:rPr>
                <w:position w:val="8"/>
                <w:sz w:val="16"/>
              </w:rPr>
              <w:tab/>
            </w:r>
            <w:r>
              <w:rPr>
                <w:sz w:val="16"/>
              </w:rPr>
              <w:t>Full area search undertaken. All</w:t>
            </w:r>
          </w:p>
        </w:tc>
        <w:tc>
          <w:tcPr>
            <w:tcW w:w="4100" w:type="dxa"/>
            <w:vMerge w:val="restart"/>
          </w:tcPr>
          <w:p w:rsidR="0053077E" w:rsidRDefault="00CC348D">
            <w:pPr>
              <w:pStyle w:val="TableParagraph"/>
              <w:spacing w:before="16" w:line="312" w:lineRule="auto"/>
              <w:ind w:left="138" w:right="132"/>
              <w:jc w:val="center"/>
              <w:rPr>
                <w:sz w:val="16"/>
              </w:rPr>
            </w:pPr>
            <w:r>
              <w:rPr>
                <w:sz w:val="16"/>
              </w:rPr>
              <w:t>Controlled systematic survey</w:t>
            </w:r>
            <w:r>
              <w:rPr>
                <w:position w:val="10"/>
                <w:sz w:val="16"/>
              </w:rPr>
              <w:t xml:space="preserve">[11] </w:t>
            </w:r>
            <w:r>
              <w:rPr>
                <w:sz w:val="16"/>
              </w:rPr>
              <w:t>high position and depth accuracy achieved using DGPS or a minimum three high quality lines of position (LOP) and a multibeam, channel or mechanical sweep system.</w:t>
            </w:r>
          </w:p>
        </w:tc>
      </w:tr>
      <w:tr w:rsidR="0053077E">
        <w:trPr>
          <w:trHeight w:val="595"/>
        </w:trPr>
        <w:tc>
          <w:tcPr>
            <w:tcW w:w="653" w:type="dxa"/>
            <w:vMerge/>
            <w:tcBorders>
              <w:top w:val="nil"/>
            </w:tcBorders>
          </w:tcPr>
          <w:p w:rsidR="0053077E" w:rsidRDefault="0053077E">
            <w:pPr>
              <w:rPr>
                <w:sz w:val="2"/>
                <w:szCs w:val="2"/>
              </w:rPr>
            </w:pPr>
          </w:p>
        </w:tc>
        <w:tc>
          <w:tcPr>
            <w:tcW w:w="1094" w:type="dxa"/>
            <w:vMerge/>
            <w:tcBorders>
              <w:top w:val="nil"/>
            </w:tcBorders>
          </w:tcPr>
          <w:p w:rsidR="0053077E" w:rsidRDefault="0053077E">
            <w:pPr>
              <w:rPr>
                <w:sz w:val="2"/>
                <w:szCs w:val="2"/>
              </w:rPr>
            </w:pPr>
          </w:p>
        </w:tc>
        <w:tc>
          <w:tcPr>
            <w:tcW w:w="575" w:type="dxa"/>
          </w:tcPr>
          <w:p w:rsidR="0053077E" w:rsidRDefault="00CC348D">
            <w:pPr>
              <w:pStyle w:val="TableParagraph"/>
              <w:spacing w:line="312" w:lineRule="auto"/>
              <w:ind w:left="172" w:right="66" w:hanging="80"/>
              <w:rPr>
                <w:sz w:val="16"/>
              </w:rPr>
            </w:pPr>
            <w:r>
              <w:rPr>
                <w:sz w:val="16"/>
              </w:rPr>
              <w:t>Depth (m)</w:t>
            </w:r>
          </w:p>
        </w:tc>
        <w:tc>
          <w:tcPr>
            <w:tcW w:w="779" w:type="dxa"/>
          </w:tcPr>
          <w:p w:rsidR="0053077E" w:rsidRDefault="00CC348D">
            <w:pPr>
              <w:pStyle w:val="TableParagraph"/>
              <w:spacing w:line="312" w:lineRule="auto"/>
              <w:ind w:left="273" w:right="68" w:hanging="183"/>
              <w:rPr>
                <w:sz w:val="16"/>
              </w:rPr>
            </w:pPr>
            <w:r>
              <w:rPr>
                <w:sz w:val="16"/>
              </w:rPr>
              <w:t>Acurracy (m)</w:t>
            </w:r>
          </w:p>
        </w:tc>
        <w:tc>
          <w:tcPr>
            <w:tcW w:w="2438" w:type="dxa"/>
            <w:vMerge w:val="restart"/>
            <w:tcBorders>
              <w:top w:val="nil"/>
            </w:tcBorders>
          </w:tcPr>
          <w:p w:rsidR="0053077E" w:rsidRDefault="00CC348D">
            <w:pPr>
              <w:pStyle w:val="TableParagraph"/>
              <w:spacing w:before="18" w:line="204" w:lineRule="auto"/>
              <w:ind w:left="107" w:right="84" w:firstLine="222"/>
              <w:rPr>
                <w:sz w:val="16"/>
              </w:rPr>
            </w:pPr>
            <w:r>
              <w:rPr>
                <w:sz w:val="16"/>
              </w:rPr>
              <w:t>significant seafloor features detected</w:t>
            </w:r>
            <w:r>
              <w:rPr>
                <w:position w:val="10"/>
                <w:sz w:val="16"/>
              </w:rPr>
              <w:t xml:space="preserve">[10] </w:t>
            </w:r>
            <w:r>
              <w:rPr>
                <w:sz w:val="16"/>
              </w:rPr>
              <w:t>and depths measured.</w:t>
            </w:r>
          </w:p>
        </w:tc>
        <w:tc>
          <w:tcPr>
            <w:tcW w:w="4100" w:type="dxa"/>
            <w:vMerge/>
            <w:tcBorders>
              <w:top w:val="nil"/>
            </w:tcBorders>
          </w:tcPr>
          <w:p w:rsidR="0053077E" w:rsidRDefault="0053077E">
            <w:pPr>
              <w:rPr>
                <w:sz w:val="2"/>
                <w:szCs w:val="2"/>
              </w:rPr>
            </w:pPr>
          </w:p>
        </w:tc>
      </w:tr>
      <w:tr w:rsidR="0053077E">
        <w:trPr>
          <w:trHeight w:val="1075"/>
        </w:trPr>
        <w:tc>
          <w:tcPr>
            <w:tcW w:w="653" w:type="dxa"/>
            <w:vMerge/>
            <w:tcBorders>
              <w:top w:val="nil"/>
            </w:tcBorders>
          </w:tcPr>
          <w:p w:rsidR="0053077E" w:rsidRDefault="0053077E">
            <w:pPr>
              <w:rPr>
                <w:sz w:val="2"/>
                <w:szCs w:val="2"/>
              </w:rPr>
            </w:pPr>
          </w:p>
        </w:tc>
        <w:tc>
          <w:tcPr>
            <w:tcW w:w="1094" w:type="dxa"/>
            <w:vMerge/>
            <w:tcBorders>
              <w:top w:val="nil"/>
            </w:tcBorders>
          </w:tcPr>
          <w:p w:rsidR="0053077E" w:rsidRDefault="0053077E">
            <w:pPr>
              <w:rPr>
                <w:sz w:val="2"/>
                <w:szCs w:val="2"/>
              </w:rPr>
            </w:pPr>
          </w:p>
        </w:tc>
        <w:tc>
          <w:tcPr>
            <w:tcW w:w="575" w:type="dxa"/>
          </w:tcPr>
          <w:p w:rsidR="0053077E" w:rsidRDefault="00CC348D">
            <w:pPr>
              <w:pStyle w:val="TableParagraph"/>
              <w:ind w:left="107" w:right="102"/>
              <w:jc w:val="center"/>
              <w:rPr>
                <w:sz w:val="16"/>
              </w:rPr>
            </w:pPr>
            <w:r>
              <w:rPr>
                <w:sz w:val="16"/>
              </w:rPr>
              <w:t>10</w:t>
            </w:r>
          </w:p>
          <w:p w:rsidR="0053077E" w:rsidRDefault="00CC348D">
            <w:pPr>
              <w:pStyle w:val="TableParagraph"/>
              <w:spacing w:before="56"/>
              <w:ind w:left="107" w:right="102"/>
              <w:jc w:val="center"/>
              <w:rPr>
                <w:sz w:val="16"/>
              </w:rPr>
            </w:pPr>
            <w:r>
              <w:rPr>
                <w:sz w:val="16"/>
              </w:rPr>
              <w:t>30</w:t>
            </w:r>
          </w:p>
          <w:p w:rsidR="0053077E" w:rsidRDefault="00CC348D">
            <w:pPr>
              <w:pStyle w:val="TableParagraph"/>
              <w:spacing w:before="56"/>
              <w:ind w:left="107" w:right="102"/>
              <w:jc w:val="center"/>
              <w:rPr>
                <w:sz w:val="16"/>
              </w:rPr>
            </w:pPr>
            <w:r>
              <w:rPr>
                <w:sz w:val="16"/>
              </w:rPr>
              <w:t>100</w:t>
            </w:r>
          </w:p>
          <w:p w:rsidR="0053077E" w:rsidRDefault="00CC348D">
            <w:pPr>
              <w:pStyle w:val="TableParagraph"/>
              <w:spacing w:before="56"/>
              <w:ind w:left="107" w:right="102"/>
              <w:jc w:val="center"/>
              <w:rPr>
                <w:sz w:val="16"/>
              </w:rPr>
            </w:pPr>
            <w:r>
              <w:rPr>
                <w:sz w:val="16"/>
              </w:rPr>
              <w:t>1000</w:t>
            </w:r>
          </w:p>
        </w:tc>
        <w:tc>
          <w:tcPr>
            <w:tcW w:w="779" w:type="dxa"/>
          </w:tcPr>
          <w:p w:rsidR="0053077E" w:rsidRDefault="00CC348D">
            <w:pPr>
              <w:pStyle w:val="TableParagraph"/>
              <w:ind w:left="244"/>
              <w:rPr>
                <w:sz w:val="16"/>
              </w:rPr>
            </w:pPr>
            <w:r>
              <w:rPr>
                <w:sz w:val="16"/>
              </w:rPr>
              <w:t>±0,6</w:t>
            </w:r>
          </w:p>
          <w:p w:rsidR="0053077E" w:rsidRDefault="00CC348D">
            <w:pPr>
              <w:pStyle w:val="TableParagraph"/>
              <w:spacing w:before="56"/>
              <w:ind w:left="244"/>
              <w:rPr>
                <w:sz w:val="16"/>
              </w:rPr>
            </w:pPr>
            <w:r>
              <w:rPr>
                <w:sz w:val="16"/>
              </w:rPr>
              <w:t>±0,8</w:t>
            </w:r>
          </w:p>
          <w:p w:rsidR="0053077E" w:rsidRDefault="00CC348D">
            <w:pPr>
              <w:pStyle w:val="TableParagraph"/>
              <w:spacing w:before="56"/>
              <w:ind w:left="244"/>
              <w:rPr>
                <w:sz w:val="16"/>
              </w:rPr>
            </w:pPr>
            <w:r>
              <w:rPr>
                <w:sz w:val="16"/>
              </w:rPr>
              <w:t>±1,5</w:t>
            </w:r>
          </w:p>
          <w:p w:rsidR="0053077E" w:rsidRDefault="00CC348D">
            <w:pPr>
              <w:pStyle w:val="TableParagraph"/>
              <w:spacing w:before="56"/>
              <w:ind w:left="204"/>
              <w:rPr>
                <w:sz w:val="16"/>
              </w:rPr>
            </w:pPr>
            <w:r>
              <w:rPr>
                <w:sz w:val="16"/>
              </w:rPr>
              <w:t>±10,5</w:t>
            </w:r>
          </w:p>
        </w:tc>
        <w:tc>
          <w:tcPr>
            <w:tcW w:w="2438" w:type="dxa"/>
            <w:vMerge/>
            <w:tcBorders>
              <w:top w:val="nil"/>
            </w:tcBorders>
          </w:tcPr>
          <w:p w:rsidR="0053077E" w:rsidRDefault="0053077E">
            <w:pPr>
              <w:rPr>
                <w:sz w:val="2"/>
                <w:szCs w:val="2"/>
              </w:rPr>
            </w:pPr>
          </w:p>
        </w:tc>
        <w:tc>
          <w:tcPr>
            <w:tcW w:w="4100" w:type="dxa"/>
            <w:vMerge/>
            <w:tcBorders>
              <w:top w:val="nil"/>
            </w:tcBorders>
          </w:tcPr>
          <w:p w:rsidR="0053077E" w:rsidRDefault="0053077E">
            <w:pPr>
              <w:rPr>
                <w:sz w:val="2"/>
                <w:szCs w:val="2"/>
              </w:rPr>
            </w:pPr>
          </w:p>
        </w:tc>
      </w:tr>
      <w:tr w:rsidR="0053077E">
        <w:trPr>
          <w:trHeight w:val="355"/>
        </w:trPr>
        <w:tc>
          <w:tcPr>
            <w:tcW w:w="653" w:type="dxa"/>
            <w:vMerge w:val="restart"/>
          </w:tcPr>
          <w:p w:rsidR="0053077E" w:rsidRDefault="00CC348D">
            <w:pPr>
              <w:pStyle w:val="TableParagraph"/>
              <w:ind w:left="35" w:right="30"/>
              <w:jc w:val="center"/>
              <w:rPr>
                <w:sz w:val="16"/>
              </w:rPr>
            </w:pPr>
            <w:r>
              <w:rPr>
                <w:sz w:val="16"/>
              </w:rPr>
              <w:t>A2</w:t>
            </w:r>
          </w:p>
        </w:tc>
        <w:tc>
          <w:tcPr>
            <w:tcW w:w="1094" w:type="dxa"/>
            <w:vMerge w:val="restart"/>
          </w:tcPr>
          <w:p w:rsidR="0053077E" w:rsidRDefault="00CC348D">
            <w:pPr>
              <w:pStyle w:val="TableParagraph"/>
              <w:ind w:left="339"/>
              <w:rPr>
                <w:sz w:val="16"/>
              </w:rPr>
            </w:pPr>
            <w:r>
              <w:rPr>
                <w:sz w:val="16"/>
              </w:rPr>
              <w:t>±20 m</w:t>
            </w:r>
          </w:p>
        </w:tc>
        <w:tc>
          <w:tcPr>
            <w:tcW w:w="3792" w:type="dxa"/>
            <w:gridSpan w:val="3"/>
            <w:tcBorders>
              <w:bottom w:val="nil"/>
            </w:tcBorders>
          </w:tcPr>
          <w:p w:rsidR="0053077E" w:rsidRDefault="00CC348D">
            <w:pPr>
              <w:pStyle w:val="TableParagraph"/>
              <w:tabs>
                <w:tab w:val="left" w:pos="1548"/>
              </w:tabs>
              <w:ind w:left="300"/>
              <w:rPr>
                <w:sz w:val="16"/>
              </w:rPr>
            </w:pPr>
            <w:r>
              <w:rPr>
                <w:sz w:val="16"/>
              </w:rPr>
              <w:t>=1,00+2%d</w:t>
            </w:r>
            <w:r>
              <w:rPr>
                <w:sz w:val="16"/>
              </w:rPr>
              <w:tab/>
              <w:t>Full area search undertaken. All</w:t>
            </w:r>
          </w:p>
        </w:tc>
        <w:tc>
          <w:tcPr>
            <w:tcW w:w="4100" w:type="dxa"/>
            <w:vMerge w:val="restart"/>
          </w:tcPr>
          <w:p w:rsidR="0053077E" w:rsidRDefault="00CC348D">
            <w:pPr>
              <w:pStyle w:val="TableParagraph"/>
              <w:spacing w:before="73" w:line="240" w:lineRule="exact"/>
              <w:ind w:left="137" w:right="132"/>
              <w:jc w:val="center"/>
              <w:rPr>
                <w:sz w:val="16"/>
              </w:rPr>
            </w:pPr>
            <w:r>
              <w:rPr>
                <w:sz w:val="16"/>
              </w:rPr>
              <w:t>Controlled systematic survey achieving position and depth accuracy less than ZOC A1 and using a modern survey echosounder</w:t>
            </w:r>
            <w:r>
              <w:rPr>
                <w:position w:val="10"/>
                <w:sz w:val="16"/>
              </w:rPr>
              <w:t xml:space="preserve">[12] </w:t>
            </w:r>
            <w:r>
              <w:rPr>
                <w:sz w:val="16"/>
              </w:rPr>
              <w:t>and a sonar or mechanical sweep system.</w:t>
            </w:r>
          </w:p>
        </w:tc>
      </w:tr>
      <w:tr w:rsidR="0053077E">
        <w:trPr>
          <w:trHeight w:val="595"/>
        </w:trPr>
        <w:tc>
          <w:tcPr>
            <w:tcW w:w="653" w:type="dxa"/>
            <w:vMerge/>
            <w:tcBorders>
              <w:top w:val="nil"/>
            </w:tcBorders>
          </w:tcPr>
          <w:p w:rsidR="0053077E" w:rsidRDefault="0053077E">
            <w:pPr>
              <w:rPr>
                <w:sz w:val="2"/>
                <w:szCs w:val="2"/>
              </w:rPr>
            </w:pPr>
          </w:p>
        </w:tc>
        <w:tc>
          <w:tcPr>
            <w:tcW w:w="1094" w:type="dxa"/>
            <w:vMerge/>
            <w:tcBorders>
              <w:top w:val="nil"/>
            </w:tcBorders>
          </w:tcPr>
          <w:p w:rsidR="0053077E" w:rsidRDefault="0053077E">
            <w:pPr>
              <w:rPr>
                <w:sz w:val="2"/>
                <w:szCs w:val="2"/>
              </w:rPr>
            </w:pPr>
          </w:p>
        </w:tc>
        <w:tc>
          <w:tcPr>
            <w:tcW w:w="575" w:type="dxa"/>
          </w:tcPr>
          <w:p w:rsidR="0053077E" w:rsidRDefault="00CC348D">
            <w:pPr>
              <w:pStyle w:val="TableParagraph"/>
              <w:spacing w:line="312" w:lineRule="auto"/>
              <w:ind w:left="172" w:right="66" w:hanging="80"/>
              <w:rPr>
                <w:sz w:val="16"/>
              </w:rPr>
            </w:pPr>
            <w:r>
              <w:rPr>
                <w:sz w:val="16"/>
              </w:rPr>
              <w:t>Depth (m)</w:t>
            </w:r>
          </w:p>
        </w:tc>
        <w:tc>
          <w:tcPr>
            <w:tcW w:w="779" w:type="dxa"/>
          </w:tcPr>
          <w:p w:rsidR="0053077E" w:rsidRDefault="00CC348D">
            <w:pPr>
              <w:pStyle w:val="TableParagraph"/>
              <w:spacing w:line="312" w:lineRule="auto"/>
              <w:ind w:left="273" w:right="68" w:hanging="183"/>
              <w:rPr>
                <w:sz w:val="16"/>
              </w:rPr>
            </w:pPr>
            <w:r>
              <w:rPr>
                <w:sz w:val="16"/>
              </w:rPr>
              <w:t>Acurracy (m)</w:t>
            </w:r>
          </w:p>
        </w:tc>
        <w:tc>
          <w:tcPr>
            <w:tcW w:w="2438" w:type="dxa"/>
            <w:vMerge w:val="restart"/>
            <w:tcBorders>
              <w:top w:val="nil"/>
            </w:tcBorders>
          </w:tcPr>
          <w:p w:rsidR="0053077E" w:rsidRDefault="00CC348D">
            <w:pPr>
              <w:pStyle w:val="TableParagraph"/>
              <w:spacing w:before="0" w:line="100" w:lineRule="exact"/>
              <w:ind w:left="329"/>
              <w:rPr>
                <w:sz w:val="16"/>
              </w:rPr>
            </w:pPr>
            <w:r>
              <w:rPr>
                <w:sz w:val="16"/>
              </w:rPr>
              <w:t>significant seafloor features</w:t>
            </w:r>
          </w:p>
          <w:p w:rsidR="0053077E" w:rsidRDefault="00CC348D">
            <w:pPr>
              <w:pStyle w:val="TableParagraph"/>
              <w:spacing w:before="56"/>
              <w:ind w:left="241"/>
              <w:rPr>
                <w:sz w:val="16"/>
              </w:rPr>
            </w:pPr>
            <w:r>
              <w:rPr>
                <w:sz w:val="16"/>
              </w:rPr>
              <w:t>detected and depths measured.</w:t>
            </w:r>
          </w:p>
        </w:tc>
        <w:tc>
          <w:tcPr>
            <w:tcW w:w="4100" w:type="dxa"/>
            <w:vMerge/>
            <w:tcBorders>
              <w:top w:val="nil"/>
            </w:tcBorders>
          </w:tcPr>
          <w:p w:rsidR="0053077E" w:rsidRDefault="0053077E">
            <w:pPr>
              <w:rPr>
                <w:sz w:val="2"/>
                <w:szCs w:val="2"/>
              </w:rPr>
            </w:pPr>
          </w:p>
        </w:tc>
      </w:tr>
      <w:tr w:rsidR="0053077E">
        <w:trPr>
          <w:trHeight w:val="1075"/>
        </w:trPr>
        <w:tc>
          <w:tcPr>
            <w:tcW w:w="653" w:type="dxa"/>
            <w:vMerge/>
            <w:tcBorders>
              <w:top w:val="nil"/>
            </w:tcBorders>
          </w:tcPr>
          <w:p w:rsidR="0053077E" w:rsidRDefault="0053077E">
            <w:pPr>
              <w:rPr>
                <w:sz w:val="2"/>
                <w:szCs w:val="2"/>
              </w:rPr>
            </w:pPr>
          </w:p>
        </w:tc>
        <w:tc>
          <w:tcPr>
            <w:tcW w:w="1094" w:type="dxa"/>
            <w:vMerge/>
            <w:tcBorders>
              <w:top w:val="nil"/>
            </w:tcBorders>
          </w:tcPr>
          <w:p w:rsidR="0053077E" w:rsidRDefault="0053077E">
            <w:pPr>
              <w:rPr>
                <w:sz w:val="2"/>
                <w:szCs w:val="2"/>
              </w:rPr>
            </w:pPr>
          </w:p>
        </w:tc>
        <w:tc>
          <w:tcPr>
            <w:tcW w:w="575" w:type="dxa"/>
          </w:tcPr>
          <w:p w:rsidR="0053077E" w:rsidRDefault="00CC348D">
            <w:pPr>
              <w:pStyle w:val="TableParagraph"/>
              <w:ind w:left="107" w:right="102"/>
              <w:jc w:val="center"/>
              <w:rPr>
                <w:sz w:val="16"/>
              </w:rPr>
            </w:pPr>
            <w:r>
              <w:rPr>
                <w:sz w:val="16"/>
              </w:rPr>
              <w:t>10</w:t>
            </w:r>
          </w:p>
          <w:p w:rsidR="0053077E" w:rsidRDefault="00CC348D">
            <w:pPr>
              <w:pStyle w:val="TableParagraph"/>
              <w:spacing w:before="56"/>
              <w:ind w:left="107" w:right="102"/>
              <w:jc w:val="center"/>
              <w:rPr>
                <w:sz w:val="16"/>
              </w:rPr>
            </w:pPr>
            <w:r>
              <w:rPr>
                <w:sz w:val="16"/>
              </w:rPr>
              <w:t>30</w:t>
            </w:r>
          </w:p>
          <w:p w:rsidR="0053077E" w:rsidRDefault="00CC348D">
            <w:pPr>
              <w:pStyle w:val="TableParagraph"/>
              <w:spacing w:before="56"/>
              <w:ind w:left="107" w:right="102"/>
              <w:jc w:val="center"/>
              <w:rPr>
                <w:sz w:val="16"/>
              </w:rPr>
            </w:pPr>
            <w:r>
              <w:rPr>
                <w:sz w:val="16"/>
              </w:rPr>
              <w:t>100</w:t>
            </w:r>
          </w:p>
          <w:p w:rsidR="0053077E" w:rsidRDefault="00CC348D">
            <w:pPr>
              <w:pStyle w:val="TableParagraph"/>
              <w:spacing w:before="56"/>
              <w:ind w:left="107" w:right="102"/>
              <w:jc w:val="center"/>
              <w:rPr>
                <w:sz w:val="16"/>
              </w:rPr>
            </w:pPr>
            <w:r>
              <w:rPr>
                <w:sz w:val="16"/>
              </w:rPr>
              <w:t>1000</w:t>
            </w:r>
          </w:p>
        </w:tc>
        <w:tc>
          <w:tcPr>
            <w:tcW w:w="779" w:type="dxa"/>
          </w:tcPr>
          <w:p w:rsidR="0053077E" w:rsidRDefault="00CC348D">
            <w:pPr>
              <w:pStyle w:val="TableParagraph"/>
              <w:ind w:left="244"/>
              <w:rPr>
                <w:sz w:val="16"/>
              </w:rPr>
            </w:pPr>
            <w:r>
              <w:rPr>
                <w:sz w:val="16"/>
              </w:rPr>
              <w:t>±1,2</w:t>
            </w:r>
          </w:p>
          <w:p w:rsidR="0053077E" w:rsidRDefault="00CC348D">
            <w:pPr>
              <w:pStyle w:val="TableParagraph"/>
              <w:spacing w:before="56"/>
              <w:ind w:left="244"/>
              <w:rPr>
                <w:sz w:val="16"/>
              </w:rPr>
            </w:pPr>
            <w:r>
              <w:rPr>
                <w:sz w:val="16"/>
              </w:rPr>
              <w:t>±1,6</w:t>
            </w:r>
          </w:p>
          <w:p w:rsidR="0053077E" w:rsidRDefault="00CC348D">
            <w:pPr>
              <w:pStyle w:val="TableParagraph"/>
              <w:spacing w:before="56"/>
              <w:ind w:left="244"/>
              <w:rPr>
                <w:sz w:val="16"/>
              </w:rPr>
            </w:pPr>
            <w:r>
              <w:rPr>
                <w:sz w:val="16"/>
              </w:rPr>
              <w:t>±3,0</w:t>
            </w:r>
          </w:p>
          <w:p w:rsidR="0053077E" w:rsidRDefault="00CC348D">
            <w:pPr>
              <w:pStyle w:val="TableParagraph"/>
              <w:spacing w:before="56"/>
              <w:ind w:left="204"/>
              <w:rPr>
                <w:sz w:val="16"/>
              </w:rPr>
            </w:pPr>
            <w:r>
              <w:rPr>
                <w:sz w:val="16"/>
              </w:rPr>
              <w:t>±21,0</w:t>
            </w:r>
          </w:p>
        </w:tc>
        <w:tc>
          <w:tcPr>
            <w:tcW w:w="2438" w:type="dxa"/>
            <w:vMerge/>
            <w:tcBorders>
              <w:top w:val="nil"/>
            </w:tcBorders>
          </w:tcPr>
          <w:p w:rsidR="0053077E" w:rsidRDefault="0053077E">
            <w:pPr>
              <w:rPr>
                <w:sz w:val="2"/>
                <w:szCs w:val="2"/>
              </w:rPr>
            </w:pPr>
          </w:p>
        </w:tc>
        <w:tc>
          <w:tcPr>
            <w:tcW w:w="4100" w:type="dxa"/>
            <w:vMerge/>
            <w:tcBorders>
              <w:top w:val="nil"/>
            </w:tcBorders>
          </w:tcPr>
          <w:p w:rsidR="0053077E" w:rsidRDefault="0053077E">
            <w:pPr>
              <w:rPr>
                <w:sz w:val="2"/>
                <w:szCs w:val="2"/>
              </w:rPr>
            </w:pPr>
          </w:p>
        </w:tc>
      </w:tr>
      <w:tr w:rsidR="0053077E">
        <w:trPr>
          <w:trHeight w:val="355"/>
        </w:trPr>
        <w:tc>
          <w:tcPr>
            <w:tcW w:w="653" w:type="dxa"/>
            <w:vMerge w:val="restart"/>
          </w:tcPr>
          <w:p w:rsidR="0053077E" w:rsidRDefault="00CC348D">
            <w:pPr>
              <w:pStyle w:val="TableParagraph"/>
              <w:ind w:left="5"/>
              <w:jc w:val="center"/>
              <w:rPr>
                <w:sz w:val="16"/>
              </w:rPr>
            </w:pPr>
            <w:r>
              <w:rPr>
                <w:sz w:val="16"/>
              </w:rPr>
              <w:t>B</w:t>
            </w:r>
          </w:p>
        </w:tc>
        <w:tc>
          <w:tcPr>
            <w:tcW w:w="1094" w:type="dxa"/>
            <w:vMerge w:val="restart"/>
          </w:tcPr>
          <w:p w:rsidR="0053077E" w:rsidRDefault="00CC348D">
            <w:pPr>
              <w:pStyle w:val="TableParagraph"/>
              <w:ind w:left="339"/>
              <w:rPr>
                <w:sz w:val="16"/>
              </w:rPr>
            </w:pPr>
            <w:r>
              <w:rPr>
                <w:sz w:val="16"/>
              </w:rPr>
              <w:t>±50 m</w:t>
            </w:r>
          </w:p>
        </w:tc>
        <w:tc>
          <w:tcPr>
            <w:tcW w:w="3792" w:type="dxa"/>
            <w:gridSpan w:val="3"/>
            <w:tcBorders>
              <w:bottom w:val="nil"/>
            </w:tcBorders>
          </w:tcPr>
          <w:p w:rsidR="0053077E" w:rsidRDefault="00CC348D">
            <w:pPr>
              <w:pStyle w:val="TableParagraph"/>
              <w:tabs>
                <w:tab w:val="left" w:pos="1617"/>
              </w:tabs>
              <w:ind w:left="300"/>
              <w:rPr>
                <w:sz w:val="16"/>
              </w:rPr>
            </w:pPr>
            <w:r>
              <w:rPr>
                <w:sz w:val="16"/>
              </w:rPr>
              <w:t>=1,00+2%d</w:t>
            </w:r>
            <w:r>
              <w:rPr>
                <w:sz w:val="16"/>
              </w:rPr>
              <w:tab/>
              <w:t>Full area search not achieved;</w:t>
            </w:r>
          </w:p>
        </w:tc>
        <w:tc>
          <w:tcPr>
            <w:tcW w:w="4100" w:type="dxa"/>
            <w:vMerge w:val="restart"/>
          </w:tcPr>
          <w:p w:rsidR="0053077E" w:rsidRDefault="00CC348D">
            <w:pPr>
              <w:pStyle w:val="TableParagraph"/>
              <w:spacing w:line="312" w:lineRule="auto"/>
              <w:ind w:left="137" w:right="132"/>
              <w:jc w:val="center"/>
              <w:rPr>
                <w:sz w:val="16"/>
              </w:rPr>
            </w:pPr>
            <w:r>
              <w:rPr>
                <w:sz w:val="16"/>
              </w:rPr>
              <w:t>Controlled systematic survey achieving similar depth but lesser position accurades than ZOCA2, using a modern survey echosounder, but no sonar or mechanical sweep system.</w:t>
            </w:r>
          </w:p>
        </w:tc>
      </w:tr>
      <w:tr w:rsidR="0053077E">
        <w:trPr>
          <w:trHeight w:val="595"/>
        </w:trPr>
        <w:tc>
          <w:tcPr>
            <w:tcW w:w="653" w:type="dxa"/>
            <w:vMerge/>
            <w:tcBorders>
              <w:top w:val="nil"/>
            </w:tcBorders>
          </w:tcPr>
          <w:p w:rsidR="0053077E" w:rsidRDefault="0053077E">
            <w:pPr>
              <w:rPr>
                <w:sz w:val="2"/>
                <w:szCs w:val="2"/>
              </w:rPr>
            </w:pPr>
          </w:p>
        </w:tc>
        <w:tc>
          <w:tcPr>
            <w:tcW w:w="1094" w:type="dxa"/>
            <w:vMerge/>
            <w:tcBorders>
              <w:top w:val="nil"/>
            </w:tcBorders>
          </w:tcPr>
          <w:p w:rsidR="0053077E" w:rsidRDefault="0053077E">
            <w:pPr>
              <w:rPr>
                <w:sz w:val="2"/>
                <w:szCs w:val="2"/>
              </w:rPr>
            </w:pPr>
          </w:p>
        </w:tc>
        <w:tc>
          <w:tcPr>
            <w:tcW w:w="575" w:type="dxa"/>
          </w:tcPr>
          <w:p w:rsidR="0053077E" w:rsidRDefault="00CC348D">
            <w:pPr>
              <w:pStyle w:val="TableParagraph"/>
              <w:spacing w:line="312" w:lineRule="auto"/>
              <w:ind w:left="172" w:right="66" w:hanging="80"/>
              <w:rPr>
                <w:sz w:val="16"/>
              </w:rPr>
            </w:pPr>
            <w:r>
              <w:rPr>
                <w:sz w:val="16"/>
              </w:rPr>
              <w:t>Depth (m)</w:t>
            </w:r>
          </w:p>
        </w:tc>
        <w:tc>
          <w:tcPr>
            <w:tcW w:w="779" w:type="dxa"/>
          </w:tcPr>
          <w:p w:rsidR="0053077E" w:rsidRDefault="00CC348D">
            <w:pPr>
              <w:pStyle w:val="TableParagraph"/>
              <w:spacing w:line="312" w:lineRule="auto"/>
              <w:ind w:left="273" w:right="68" w:hanging="183"/>
              <w:rPr>
                <w:sz w:val="16"/>
              </w:rPr>
            </w:pPr>
            <w:r>
              <w:rPr>
                <w:sz w:val="16"/>
              </w:rPr>
              <w:t>Acurracy (m)</w:t>
            </w:r>
          </w:p>
        </w:tc>
        <w:tc>
          <w:tcPr>
            <w:tcW w:w="2438" w:type="dxa"/>
            <w:vMerge w:val="restart"/>
            <w:tcBorders>
              <w:top w:val="nil"/>
            </w:tcBorders>
          </w:tcPr>
          <w:p w:rsidR="0053077E" w:rsidRDefault="00CC348D">
            <w:pPr>
              <w:pStyle w:val="TableParagraph"/>
              <w:spacing w:before="0" w:line="100" w:lineRule="exact"/>
              <w:ind w:left="183"/>
              <w:rPr>
                <w:sz w:val="16"/>
              </w:rPr>
            </w:pPr>
            <w:r>
              <w:rPr>
                <w:sz w:val="16"/>
              </w:rPr>
              <w:t>uncharted features, hazardous to</w:t>
            </w:r>
          </w:p>
          <w:p w:rsidR="0053077E" w:rsidRDefault="00CC348D">
            <w:pPr>
              <w:pStyle w:val="TableParagraph"/>
              <w:spacing w:before="56" w:line="312" w:lineRule="auto"/>
              <w:ind w:left="767" w:right="62" w:hanging="682"/>
              <w:rPr>
                <w:sz w:val="16"/>
              </w:rPr>
            </w:pPr>
            <w:r>
              <w:rPr>
                <w:sz w:val="16"/>
              </w:rPr>
              <w:t>surface navigation are not expected but may exist.</w:t>
            </w:r>
          </w:p>
        </w:tc>
        <w:tc>
          <w:tcPr>
            <w:tcW w:w="4100" w:type="dxa"/>
            <w:vMerge/>
            <w:tcBorders>
              <w:top w:val="nil"/>
            </w:tcBorders>
          </w:tcPr>
          <w:p w:rsidR="0053077E" w:rsidRDefault="0053077E">
            <w:pPr>
              <w:rPr>
                <w:sz w:val="2"/>
                <w:szCs w:val="2"/>
              </w:rPr>
            </w:pPr>
          </w:p>
        </w:tc>
      </w:tr>
      <w:tr w:rsidR="0053077E">
        <w:trPr>
          <w:trHeight w:val="1075"/>
        </w:trPr>
        <w:tc>
          <w:tcPr>
            <w:tcW w:w="653" w:type="dxa"/>
            <w:vMerge/>
            <w:tcBorders>
              <w:top w:val="nil"/>
            </w:tcBorders>
          </w:tcPr>
          <w:p w:rsidR="0053077E" w:rsidRDefault="0053077E">
            <w:pPr>
              <w:rPr>
                <w:sz w:val="2"/>
                <w:szCs w:val="2"/>
              </w:rPr>
            </w:pPr>
          </w:p>
        </w:tc>
        <w:tc>
          <w:tcPr>
            <w:tcW w:w="1094" w:type="dxa"/>
            <w:vMerge/>
            <w:tcBorders>
              <w:top w:val="nil"/>
            </w:tcBorders>
          </w:tcPr>
          <w:p w:rsidR="0053077E" w:rsidRDefault="0053077E">
            <w:pPr>
              <w:rPr>
                <w:sz w:val="2"/>
                <w:szCs w:val="2"/>
              </w:rPr>
            </w:pPr>
          </w:p>
        </w:tc>
        <w:tc>
          <w:tcPr>
            <w:tcW w:w="575" w:type="dxa"/>
          </w:tcPr>
          <w:p w:rsidR="0053077E" w:rsidRDefault="00CC348D">
            <w:pPr>
              <w:pStyle w:val="TableParagraph"/>
              <w:ind w:left="107" w:right="102"/>
              <w:jc w:val="center"/>
              <w:rPr>
                <w:sz w:val="16"/>
              </w:rPr>
            </w:pPr>
            <w:r>
              <w:rPr>
                <w:sz w:val="16"/>
              </w:rPr>
              <w:t>10</w:t>
            </w:r>
          </w:p>
          <w:p w:rsidR="0053077E" w:rsidRDefault="00CC348D">
            <w:pPr>
              <w:pStyle w:val="TableParagraph"/>
              <w:spacing w:before="56"/>
              <w:ind w:left="107" w:right="102"/>
              <w:jc w:val="center"/>
              <w:rPr>
                <w:sz w:val="16"/>
              </w:rPr>
            </w:pPr>
            <w:r>
              <w:rPr>
                <w:sz w:val="16"/>
              </w:rPr>
              <w:t>30</w:t>
            </w:r>
          </w:p>
          <w:p w:rsidR="0053077E" w:rsidRDefault="00CC348D">
            <w:pPr>
              <w:pStyle w:val="TableParagraph"/>
              <w:spacing w:before="56"/>
              <w:ind w:left="107" w:right="102"/>
              <w:jc w:val="center"/>
              <w:rPr>
                <w:sz w:val="16"/>
              </w:rPr>
            </w:pPr>
            <w:r>
              <w:rPr>
                <w:sz w:val="16"/>
              </w:rPr>
              <w:t>100</w:t>
            </w:r>
          </w:p>
          <w:p w:rsidR="0053077E" w:rsidRDefault="00CC348D">
            <w:pPr>
              <w:pStyle w:val="TableParagraph"/>
              <w:spacing w:before="56"/>
              <w:ind w:left="107" w:right="102"/>
              <w:jc w:val="center"/>
              <w:rPr>
                <w:sz w:val="16"/>
              </w:rPr>
            </w:pPr>
            <w:r>
              <w:rPr>
                <w:sz w:val="16"/>
              </w:rPr>
              <w:t>1000</w:t>
            </w:r>
          </w:p>
        </w:tc>
        <w:tc>
          <w:tcPr>
            <w:tcW w:w="779" w:type="dxa"/>
          </w:tcPr>
          <w:p w:rsidR="0053077E" w:rsidRDefault="00CC348D">
            <w:pPr>
              <w:pStyle w:val="TableParagraph"/>
              <w:ind w:left="244"/>
              <w:rPr>
                <w:sz w:val="16"/>
              </w:rPr>
            </w:pPr>
            <w:r>
              <w:rPr>
                <w:sz w:val="16"/>
              </w:rPr>
              <w:t>±1,2</w:t>
            </w:r>
          </w:p>
          <w:p w:rsidR="0053077E" w:rsidRDefault="00CC348D">
            <w:pPr>
              <w:pStyle w:val="TableParagraph"/>
              <w:spacing w:before="56"/>
              <w:ind w:left="244"/>
              <w:rPr>
                <w:sz w:val="16"/>
              </w:rPr>
            </w:pPr>
            <w:r>
              <w:rPr>
                <w:sz w:val="16"/>
              </w:rPr>
              <w:t>±1,6</w:t>
            </w:r>
          </w:p>
          <w:p w:rsidR="0053077E" w:rsidRDefault="00CC348D">
            <w:pPr>
              <w:pStyle w:val="TableParagraph"/>
              <w:spacing w:before="56"/>
              <w:ind w:left="244"/>
              <w:rPr>
                <w:sz w:val="16"/>
              </w:rPr>
            </w:pPr>
            <w:r>
              <w:rPr>
                <w:sz w:val="16"/>
              </w:rPr>
              <w:t>±3,0</w:t>
            </w:r>
          </w:p>
          <w:p w:rsidR="0053077E" w:rsidRDefault="00CC348D">
            <w:pPr>
              <w:pStyle w:val="TableParagraph"/>
              <w:spacing w:before="56"/>
              <w:ind w:left="204"/>
              <w:rPr>
                <w:sz w:val="16"/>
              </w:rPr>
            </w:pPr>
            <w:r>
              <w:rPr>
                <w:sz w:val="16"/>
              </w:rPr>
              <w:t>±21,0</w:t>
            </w:r>
          </w:p>
        </w:tc>
        <w:tc>
          <w:tcPr>
            <w:tcW w:w="2438" w:type="dxa"/>
            <w:vMerge/>
            <w:tcBorders>
              <w:top w:val="nil"/>
            </w:tcBorders>
          </w:tcPr>
          <w:p w:rsidR="0053077E" w:rsidRDefault="0053077E">
            <w:pPr>
              <w:rPr>
                <w:sz w:val="2"/>
                <w:szCs w:val="2"/>
              </w:rPr>
            </w:pPr>
          </w:p>
        </w:tc>
        <w:tc>
          <w:tcPr>
            <w:tcW w:w="4100" w:type="dxa"/>
            <w:vMerge/>
            <w:tcBorders>
              <w:top w:val="nil"/>
            </w:tcBorders>
          </w:tcPr>
          <w:p w:rsidR="0053077E" w:rsidRDefault="0053077E">
            <w:pPr>
              <w:rPr>
                <w:sz w:val="2"/>
                <w:szCs w:val="2"/>
              </w:rPr>
            </w:pPr>
          </w:p>
        </w:tc>
      </w:tr>
    </w:tbl>
    <w:p w:rsidR="0053077E" w:rsidRDefault="0053077E">
      <w:pPr>
        <w:rPr>
          <w:sz w:val="2"/>
          <w:szCs w:val="2"/>
        </w:rPr>
        <w:sectPr w:rsidR="0053077E">
          <w:pgSz w:w="11910" w:h="16840"/>
          <w:pgMar w:top="840" w:right="740" w:bottom="840" w:left="740" w:header="587" w:footer="650" w:gutter="0"/>
          <w:cols w:space="720"/>
        </w:sectPr>
      </w:pPr>
    </w:p>
    <w:p w:rsidR="0053077E" w:rsidRDefault="0053077E">
      <w:pPr>
        <w:pStyle w:val="BodyText"/>
      </w:pPr>
    </w:p>
    <w:p w:rsidR="0053077E" w:rsidRDefault="0053077E">
      <w:pPr>
        <w:pStyle w:val="BodyText"/>
        <w:spacing w:before="6"/>
        <w:rPr>
          <w:sz w:val="14"/>
        </w:rPr>
      </w:pPr>
    </w:p>
    <w:tbl>
      <w:tblPr>
        <w:tblStyle w:val="TableNormal1"/>
        <w:tblW w:w="0" w:type="auto"/>
        <w:tblInd w:w="39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653"/>
        <w:gridCol w:w="1094"/>
        <w:gridCol w:w="575"/>
        <w:gridCol w:w="779"/>
        <w:gridCol w:w="2438"/>
        <w:gridCol w:w="4100"/>
      </w:tblGrid>
      <w:tr w:rsidR="0053077E">
        <w:trPr>
          <w:trHeight w:val="355"/>
        </w:trPr>
        <w:tc>
          <w:tcPr>
            <w:tcW w:w="653" w:type="dxa"/>
            <w:vMerge w:val="restart"/>
          </w:tcPr>
          <w:p w:rsidR="0053077E" w:rsidRDefault="00CC348D">
            <w:pPr>
              <w:pStyle w:val="TableParagraph"/>
              <w:ind w:left="5"/>
              <w:jc w:val="center"/>
              <w:rPr>
                <w:sz w:val="16"/>
              </w:rPr>
            </w:pPr>
            <w:r>
              <w:rPr>
                <w:sz w:val="16"/>
              </w:rPr>
              <w:t>C</w:t>
            </w:r>
          </w:p>
        </w:tc>
        <w:tc>
          <w:tcPr>
            <w:tcW w:w="1094" w:type="dxa"/>
            <w:vMerge w:val="restart"/>
          </w:tcPr>
          <w:p w:rsidR="0053077E" w:rsidRDefault="00CC348D">
            <w:pPr>
              <w:pStyle w:val="TableParagraph"/>
              <w:ind w:left="299"/>
              <w:rPr>
                <w:sz w:val="16"/>
              </w:rPr>
            </w:pPr>
            <w:r>
              <w:rPr>
                <w:sz w:val="16"/>
              </w:rPr>
              <w:t>±500 m</w:t>
            </w:r>
          </w:p>
        </w:tc>
        <w:tc>
          <w:tcPr>
            <w:tcW w:w="3792" w:type="dxa"/>
            <w:gridSpan w:val="3"/>
            <w:tcBorders>
              <w:bottom w:val="nil"/>
            </w:tcBorders>
          </w:tcPr>
          <w:p w:rsidR="0053077E" w:rsidRDefault="00CC348D">
            <w:pPr>
              <w:pStyle w:val="TableParagraph"/>
              <w:tabs>
                <w:tab w:val="left" w:pos="1421"/>
              </w:tabs>
              <w:ind w:left="300"/>
              <w:rPr>
                <w:sz w:val="16"/>
              </w:rPr>
            </w:pPr>
            <w:r>
              <w:rPr>
                <w:sz w:val="16"/>
              </w:rPr>
              <w:t>=2,00+5%d</w:t>
            </w:r>
            <w:r>
              <w:rPr>
                <w:sz w:val="16"/>
              </w:rPr>
              <w:tab/>
              <w:t>Full area search not achieved, depth</w:t>
            </w:r>
          </w:p>
        </w:tc>
        <w:tc>
          <w:tcPr>
            <w:tcW w:w="4100" w:type="dxa"/>
            <w:vMerge w:val="restart"/>
          </w:tcPr>
          <w:p w:rsidR="0053077E" w:rsidRDefault="00CC348D">
            <w:pPr>
              <w:pStyle w:val="TableParagraph"/>
              <w:spacing w:line="312" w:lineRule="auto"/>
              <w:ind w:left="933" w:right="205" w:hanging="707"/>
              <w:rPr>
                <w:sz w:val="16"/>
              </w:rPr>
            </w:pPr>
            <w:r>
              <w:rPr>
                <w:sz w:val="16"/>
              </w:rPr>
              <w:t>Low accuracy survey or data collected on an opportunity basis such as sounding on passage.</w:t>
            </w:r>
          </w:p>
        </w:tc>
      </w:tr>
      <w:tr w:rsidR="0053077E">
        <w:trPr>
          <w:trHeight w:val="595"/>
        </w:trPr>
        <w:tc>
          <w:tcPr>
            <w:tcW w:w="653" w:type="dxa"/>
            <w:vMerge/>
            <w:tcBorders>
              <w:top w:val="nil"/>
            </w:tcBorders>
          </w:tcPr>
          <w:p w:rsidR="0053077E" w:rsidRDefault="0053077E">
            <w:pPr>
              <w:rPr>
                <w:sz w:val="2"/>
                <w:szCs w:val="2"/>
              </w:rPr>
            </w:pPr>
          </w:p>
        </w:tc>
        <w:tc>
          <w:tcPr>
            <w:tcW w:w="1094" w:type="dxa"/>
            <w:vMerge/>
            <w:tcBorders>
              <w:top w:val="nil"/>
            </w:tcBorders>
          </w:tcPr>
          <w:p w:rsidR="0053077E" w:rsidRDefault="0053077E">
            <w:pPr>
              <w:rPr>
                <w:sz w:val="2"/>
                <w:szCs w:val="2"/>
              </w:rPr>
            </w:pPr>
          </w:p>
        </w:tc>
        <w:tc>
          <w:tcPr>
            <w:tcW w:w="575" w:type="dxa"/>
          </w:tcPr>
          <w:p w:rsidR="0053077E" w:rsidRDefault="00CC348D">
            <w:pPr>
              <w:pStyle w:val="TableParagraph"/>
              <w:spacing w:line="312" w:lineRule="auto"/>
              <w:ind w:left="172" w:right="66" w:hanging="80"/>
              <w:rPr>
                <w:sz w:val="16"/>
              </w:rPr>
            </w:pPr>
            <w:r>
              <w:rPr>
                <w:sz w:val="16"/>
              </w:rPr>
              <w:t>Depth (m)</w:t>
            </w:r>
          </w:p>
        </w:tc>
        <w:tc>
          <w:tcPr>
            <w:tcW w:w="779" w:type="dxa"/>
          </w:tcPr>
          <w:p w:rsidR="0053077E" w:rsidRDefault="00CC348D">
            <w:pPr>
              <w:pStyle w:val="TableParagraph"/>
              <w:spacing w:line="312" w:lineRule="auto"/>
              <w:ind w:left="273" w:right="68" w:hanging="183"/>
              <w:rPr>
                <w:sz w:val="16"/>
              </w:rPr>
            </w:pPr>
            <w:r>
              <w:rPr>
                <w:sz w:val="16"/>
              </w:rPr>
              <w:t>Acurracy (m)</w:t>
            </w:r>
          </w:p>
        </w:tc>
        <w:tc>
          <w:tcPr>
            <w:tcW w:w="2438" w:type="dxa"/>
            <w:vMerge w:val="restart"/>
            <w:tcBorders>
              <w:top w:val="nil"/>
            </w:tcBorders>
          </w:tcPr>
          <w:p w:rsidR="0053077E" w:rsidRDefault="00CC348D">
            <w:pPr>
              <w:pStyle w:val="TableParagraph"/>
              <w:spacing w:before="0" w:line="100" w:lineRule="exact"/>
              <w:ind w:left="316"/>
              <w:rPr>
                <w:sz w:val="16"/>
              </w:rPr>
            </w:pPr>
            <w:r>
              <w:rPr>
                <w:sz w:val="16"/>
              </w:rPr>
              <w:t>anomalies may be expected.</w:t>
            </w:r>
          </w:p>
        </w:tc>
        <w:tc>
          <w:tcPr>
            <w:tcW w:w="4100" w:type="dxa"/>
            <w:vMerge/>
            <w:tcBorders>
              <w:top w:val="nil"/>
            </w:tcBorders>
          </w:tcPr>
          <w:p w:rsidR="0053077E" w:rsidRDefault="0053077E">
            <w:pPr>
              <w:rPr>
                <w:sz w:val="2"/>
                <w:szCs w:val="2"/>
              </w:rPr>
            </w:pPr>
          </w:p>
        </w:tc>
      </w:tr>
      <w:tr w:rsidR="0053077E">
        <w:trPr>
          <w:trHeight w:val="1075"/>
        </w:trPr>
        <w:tc>
          <w:tcPr>
            <w:tcW w:w="653" w:type="dxa"/>
            <w:vMerge/>
            <w:tcBorders>
              <w:top w:val="nil"/>
            </w:tcBorders>
          </w:tcPr>
          <w:p w:rsidR="0053077E" w:rsidRDefault="0053077E">
            <w:pPr>
              <w:rPr>
                <w:sz w:val="2"/>
                <w:szCs w:val="2"/>
              </w:rPr>
            </w:pPr>
          </w:p>
        </w:tc>
        <w:tc>
          <w:tcPr>
            <w:tcW w:w="1094" w:type="dxa"/>
            <w:vMerge/>
            <w:tcBorders>
              <w:top w:val="nil"/>
            </w:tcBorders>
          </w:tcPr>
          <w:p w:rsidR="0053077E" w:rsidRDefault="0053077E">
            <w:pPr>
              <w:rPr>
                <w:sz w:val="2"/>
                <w:szCs w:val="2"/>
              </w:rPr>
            </w:pPr>
          </w:p>
        </w:tc>
        <w:tc>
          <w:tcPr>
            <w:tcW w:w="575" w:type="dxa"/>
          </w:tcPr>
          <w:p w:rsidR="0053077E" w:rsidRDefault="00CC348D">
            <w:pPr>
              <w:pStyle w:val="TableParagraph"/>
              <w:ind w:left="107" w:right="102"/>
              <w:jc w:val="center"/>
              <w:rPr>
                <w:sz w:val="16"/>
              </w:rPr>
            </w:pPr>
            <w:r>
              <w:rPr>
                <w:sz w:val="16"/>
              </w:rPr>
              <w:t>10</w:t>
            </w:r>
          </w:p>
          <w:p w:rsidR="0053077E" w:rsidRDefault="00CC348D">
            <w:pPr>
              <w:pStyle w:val="TableParagraph"/>
              <w:spacing w:before="56"/>
              <w:ind w:left="107" w:right="102"/>
              <w:jc w:val="center"/>
              <w:rPr>
                <w:sz w:val="16"/>
              </w:rPr>
            </w:pPr>
            <w:r>
              <w:rPr>
                <w:sz w:val="16"/>
              </w:rPr>
              <w:t>30</w:t>
            </w:r>
          </w:p>
          <w:p w:rsidR="0053077E" w:rsidRDefault="00CC348D">
            <w:pPr>
              <w:pStyle w:val="TableParagraph"/>
              <w:spacing w:before="56"/>
              <w:ind w:left="107" w:right="102"/>
              <w:jc w:val="center"/>
              <w:rPr>
                <w:sz w:val="16"/>
              </w:rPr>
            </w:pPr>
            <w:r>
              <w:rPr>
                <w:sz w:val="16"/>
              </w:rPr>
              <w:t>100</w:t>
            </w:r>
          </w:p>
          <w:p w:rsidR="0053077E" w:rsidRDefault="00CC348D">
            <w:pPr>
              <w:pStyle w:val="TableParagraph"/>
              <w:spacing w:before="56"/>
              <w:ind w:left="107" w:right="102"/>
              <w:jc w:val="center"/>
              <w:rPr>
                <w:sz w:val="16"/>
              </w:rPr>
            </w:pPr>
            <w:r>
              <w:rPr>
                <w:sz w:val="16"/>
              </w:rPr>
              <w:t>1000</w:t>
            </w:r>
          </w:p>
        </w:tc>
        <w:tc>
          <w:tcPr>
            <w:tcW w:w="779" w:type="dxa"/>
          </w:tcPr>
          <w:p w:rsidR="0053077E" w:rsidRDefault="00CC348D">
            <w:pPr>
              <w:pStyle w:val="TableParagraph"/>
              <w:ind w:left="225" w:right="221"/>
              <w:jc w:val="center"/>
              <w:rPr>
                <w:sz w:val="16"/>
              </w:rPr>
            </w:pPr>
            <w:r>
              <w:rPr>
                <w:sz w:val="16"/>
              </w:rPr>
              <w:t>±2,5</w:t>
            </w:r>
          </w:p>
          <w:p w:rsidR="0053077E" w:rsidRDefault="00CC348D">
            <w:pPr>
              <w:pStyle w:val="TableParagraph"/>
              <w:spacing w:before="56"/>
              <w:ind w:left="225" w:right="221"/>
              <w:jc w:val="center"/>
              <w:rPr>
                <w:sz w:val="16"/>
              </w:rPr>
            </w:pPr>
            <w:r>
              <w:rPr>
                <w:sz w:val="16"/>
              </w:rPr>
              <w:t>±3,5</w:t>
            </w:r>
          </w:p>
          <w:p w:rsidR="0053077E" w:rsidRDefault="00CC348D">
            <w:pPr>
              <w:pStyle w:val="TableParagraph"/>
              <w:spacing w:before="56"/>
              <w:ind w:left="225" w:right="221"/>
              <w:jc w:val="center"/>
              <w:rPr>
                <w:sz w:val="16"/>
              </w:rPr>
            </w:pPr>
            <w:r>
              <w:rPr>
                <w:sz w:val="16"/>
              </w:rPr>
              <w:t>±7,0</w:t>
            </w:r>
          </w:p>
          <w:p w:rsidR="0053077E" w:rsidRDefault="00CC348D">
            <w:pPr>
              <w:pStyle w:val="TableParagraph"/>
              <w:spacing w:before="56"/>
              <w:ind w:left="225" w:right="221"/>
              <w:jc w:val="center"/>
              <w:rPr>
                <w:sz w:val="16"/>
              </w:rPr>
            </w:pPr>
            <w:r>
              <w:rPr>
                <w:sz w:val="16"/>
              </w:rPr>
              <w:t>±52</w:t>
            </w:r>
          </w:p>
        </w:tc>
        <w:tc>
          <w:tcPr>
            <w:tcW w:w="2438" w:type="dxa"/>
            <w:vMerge/>
            <w:tcBorders>
              <w:top w:val="nil"/>
            </w:tcBorders>
          </w:tcPr>
          <w:p w:rsidR="0053077E" w:rsidRDefault="0053077E">
            <w:pPr>
              <w:rPr>
                <w:sz w:val="2"/>
                <w:szCs w:val="2"/>
              </w:rPr>
            </w:pPr>
          </w:p>
        </w:tc>
        <w:tc>
          <w:tcPr>
            <w:tcW w:w="4100" w:type="dxa"/>
            <w:vMerge/>
            <w:tcBorders>
              <w:top w:val="nil"/>
            </w:tcBorders>
          </w:tcPr>
          <w:p w:rsidR="0053077E" w:rsidRDefault="0053077E">
            <w:pPr>
              <w:rPr>
                <w:sz w:val="2"/>
                <w:szCs w:val="2"/>
              </w:rPr>
            </w:pPr>
          </w:p>
        </w:tc>
      </w:tr>
      <w:tr w:rsidR="0053077E">
        <w:trPr>
          <w:trHeight w:val="595"/>
        </w:trPr>
        <w:tc>
          <w:tcPr>
            <w:tcW w:w="653" w:type="dxa"/>
          </w:tcPr>
          <w:p w:rsidR="0053077E" w:rsidRDefault="00CC348D">
            <w:pPr>
              <w:pStyle w:val="TableParagraph"/>
              <w:ind w:right="261"/>
              <w:jc w:val="right"/>
              <w:rPr>
                <w:sz w:val="16"/>
              </w:rPr>
            </w:pPr>
            <w:r>
              <w:rPr>
                <w:w w:val="99"/>
                <w:sz w:val="16"/>
              </w:rPr>
              <w:t>D</w:t>
            </w:r>
          </w:p>
        </w:tc>
        <w:tc>
          <w:tcPr>
            <w:tcW w:w="1094" w:type="dxa"/>
          </w:tcPr>
          <w:p w:rsidR="0053077E" w:rsidRDefault="00CC348D">
            <w:pPr>
              <w:pStyle w:val="TableParagraph"/>
              <w:spacing w:line="312" w:lineRule="auto"/>
              <w:ind w:left="313" w:right="156" w:hanging="134"/>
              <w:rPr>
                <w:sz w:val="16"/>
              </w:rPr>
            </w:pPr>
            <w:r>
              <w:rPr>
                <w:sz w:val="16"/>
              </w:rPr>
              <w:t>Worse than ZOC C</w:t>
            </w:r>
          </w:p>
        </w:tc>
        <w:tc>
          <w:tcPr>
            <w:tcW w:w="3792" w:type="dxa"/>
            <w:gridSpan w:val="3"/>
          </w:tcPr>
          <w:p w:rsidR="0053077E" w:rsidRDefault="00CC348D">
            <w:pPr>
              <w:pStyle w:val="TableParagraph"/>
              <w:tabs>
                <w:tab w:val="left" w:pos="1439"/>
                <w:tab w:val="left" w:pos="1472"/>
              </w:tabs>
              <w:spacing w:line="312" w:lineRule="auto"/>
              <w:ind w:left="623" w:right="79" w:hanging="494"/>
              <w:rPr>
                <w:sz w:val="16"/>
              </w:rPr>
            </w:pPr>
            <w:r>
              <w:rPr>
                <w:sz w:val="16"/>
              </w:rPr>
              <w:t>Worse than ZOC</w:t>
            </w:r>
            <w:r>
              <w:rPr>
                <w:sz w:val="16"/>
              </w:rPr>
              <w:tab/>
              <w:t>Full area search not achieved, large C</w:t>
            </w:r>
            <w:r>
              <w:rPr>
                <w:sz w:val="16"/>
              </w:rPr>
              <w:tab/>
            </w:r>
            <w:r>
              <w:rPr>
                <w:sz w:val="16"/>
              </w:rPr>
              <w:tab/>
              <w:t>depth anomalies may be expected.</w:t>
            </w:r>
          </w:p>
        </w:tc>
        <w:tc>
          <w:tcPr>
            <w:tcW w:w="4100" w:type="dxa"/>
          </w:tcPr>
          <w:p w:rsidR="0053077E" w:rsidRDefault="00CC348D">
            <w:pPr>
              <w:pStyle w:val="TableParagraph"/>
              <w:spacing w:line="312" w:lineRule="auto"/>
              <w:ind w:left="1329" w:right="103" w:hanging="1205"/>
              <w:rPr>
                <w:sz w:val="16"/>
              </w:rPr>
            </w:pPr>
            <w:r>
              <w:rPr>
                <w:sz w:val="16"/>
              </w:rPr>
              <w:t>Poor quality data or data that cannot be quality assessed due to lack of information.</w:t>
            </w:r>
          </w:p>
        </w:tc>
      </w:tr>
      <w:tr w:rsidR="0053077E">
        <w:trPr>
          <w:trHeight w:val="355"/>
        </w:trPr>
        <w:tc>
          <w:tcPr>
            <w:tcW w:w="653" w:type="dxa"/>
          </w:tcPr>
          <w:p w:rsidR="0053077E" w:rsidRDefault="00CC348D">
            <w:pPr>
              <w:pStyle w:val="TableParagraph"/>
              <w:ind w:right="261"/>
              <w:jc w:val="right"/>
              <w:rPr>
                <w:sz w:val="16"/>
              </w:rPr>
            </w:pPr>
            <w:r>
              <w:rPr>
                <w:w w:val="99"/>
                <w:sz w:val="16"/>
              </w:rPr>
              <w:t>U</w:t>
            </w:r>
          </w:p>
        </w:tc>
        <w:tc>
          <w:tcPr>
            <w:tcW w:w="8986" w:type="dxa"/>
            <w:gridSpan w:val="5"/>
          </w:tcPr>
          <w:p w:rsidR="0053077E" w:rsidRDefault="00CC348D">
            <w:pPr>
              <w:pStyle w:val="TableParagraph"/>
              <w:ind w:left="2197"/>
              <w:rPr>
                <w:sz w:val="16"/>
              </w:rPr>
            </w:pPr>
            <w:r>
              <w:rPr>
                <w:sz w:val="16"/>
              </w:rPr>
              <w:t>Unassessed - The quality of the bathymetric data has yet to be assessed.</w:t>
            </w:r>
          </w:p>
        </w:tc>
      </w:tr>
    </w:tbl>
    <w:p w:rsidR="0053077E" w:rsidRDefault="00CC348D">
      <w:pPr>
        <w:pStyle w:val="BodyText"/>
        <w:spacing w:before="172"/>
        <w:ind w:left="513"/>
      </w:pPr>
      <w:r>
        <w:rPr>
          <w:w w:val="110"/>
        </w:rPr>
        <w:t xml:space="preserve">Table 6 </w:t>
      </w:r>
      <w:r>
        <w:rPr>
          <w:rFonts w:ascii="Microsoft Sans Serif" w:hAnsi="Microsoft Sans Serif"/>
          <w:w w:val="160"/>
        </w:rPr>
        <w:t>–</w:t>
      </w:r>
      <w:r>
        <w:rPr>
          <w:rFonts w:ascii="Microsoft Sans Serif" w:hAnsi="Microsoft Sans Serif"/>
          <w:spacing w:val="-66"/>
          <w:w w:val="160"/>
        </w:rPr>
        <w:t xml:space="preserve"> </w:t>
      </w:r>
      <w:r>
        <w:rPr>
          <w:w w:val="110"/>
        </w:rPr>
        <w:t>Zones of Confidence (IHO)</w:t>
      </w:r>
    </w:p>
    <w:p w:rsidR="0053077E" w:rsidRDefault="00CC348D">
      <w:pPr>
        <w:pStyle w:val="BodyText"/>
        <w:spacing w:before="130" w:line="312" w:lineRule="auto"/>
        <w:ind w:left="513" w:right="511"/>
        <w:jc w:val="both"/>
      </w:pPr>
      <w:r>
        <w:t>The accuracy requirements for general navigation can be related to the scale of the chart necessary for each part of the passage which in turn will be determined by the local conditions and type of vessel. Chart scales with the corresponding accuracy requirements recommended by IHO and the equivalent dimension of a 0.5 mm dot on a  chart are found in Table 7.</w:t>
      </w:r>
    </w:p>
    <w:p w:rsidR="0053077E" w:rsidRDefault="0053077E">
      <w:pPr>
        <w:pStyle w:val="BodyText"/>
        <w:spacing w:before="9"/>
        <w:rPr>
          <w:sz w:val="14"/>
        </w:rPr>
      </w:pPr>
    </w:p>
    <w:tbl>
      <w:tblPr>
        <w:tblStyle w:val="TableNormal1"/>
        <w:tblW w:w="0" w:type="auto"/>
        <w:tblInd w:w="165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965"/>
        <w:gridCol w:w="2409"/>
        <w:gridCol w:w="2431"/>
        <w:gridCol w:w="1316"/>
      </w:tblGrid>
      <w:tr w:rsidR="0053077E">
        <w:trPr>
          <w:trHeight w:val="835"/>
        </w:trPr>
        <w:tc>
          <w:tcPr>
            <w:tcW w:w="965" w:type="dxa"/>
          </w:tcPr>
          <w:p w:rsidR="0053077E" w:rsidRDefault="00CC348D">
            <w:pPr>
              <w:pStyle w:val="TableParagraph"/>
              <w:spacing w:before="35"/>
              <w:ind w:left="39" w:right="35"/>
              <w:jc w:val="center"/>
              <w:rPr>
                <w:rFonts w:ascii="Book Antiqua"/>
                <w:b/>
                <w:sz w:val="16"/>
              </w:rPr>
            </w:pPr>
            <w:r>
              <w:rPr>
                <w:rFonts w:ascii="Book Antiqua"/>
                <w:b/>
                <w:sz w:val="16"/>
              </w:rPr>
              <w:t>Chart scale</w:t>
            </w:r>
          </w:p>
        </w:tc>
        <w:tc>
          <w:tcPr>
            <w:tcW w:w="2409" w:type="dxa"/>
          </w:tcPr>
          <w:p w:rsidR="0053077E" w:rsidRDefault="00CC348D">
            <w:pPr>
              <w:pStyle w:val="TableParagraph"/>
              <w:spacing w:before="35"/>
              <w:ind w:left="37" w:right="33"/>
              <w:jc w:val="center"/>
              <w:rPr>
                <w:rFonts w:ascii="Book Antiqua"/>
                <w:b/>
                <w:sz w:val="16"/>
              </w:rPr>
            </w:pPr>
            <w:r>
              <w:rPr>
                <w:rFonts w:ascii="Book Antiqua"/>
                <w:b/>
                <w:w w:val="95"/>
                <w:sz w:val="16"/>
              </w:rPr>
              <w:t>Corresponding need for accuracy</w:t>
            </w:r>
          </w:p>
        </w:tc>
        <w:tc>
          <w:tcPr>
            <w:tcW w:w="2431" w:type="dxa"/>
          </w:tcPr>
          <w:p w:rsidR="0053077E" w:rsidRDefault="00CC348D">
            <w:pPr>
              <w:pStyle w:val="TableParagraph"/>
              <w:spacing w:before="35" w:line="297" w:lineRule="auto"/>
              <w:ind w:left="193" w:right="187"/>
              <w:jc w:val="center"/>
              <w:rPr>
                <w:rFonts w:ascii="Book Antiqua"/>
                <w:b/>
                <w:sz w:val="16"/>
              </w:rPr>
            </w:pPr>
            <w:r>
              <w:rPr>
                <w:rFonts w:ascii="Book Antiqua"/>
                <w:b/>
                <w:w w:val="95"/>
                <w:sz w:val="16"/>
              </w:rPr>
              <w:t>Aproximate pencil width (0,5</w:t>
            </w:r>
            <w:r>
              <w:rPr>
                <w:rFonts w:ascii="Book Antiqua"/>
                <w:b/>
                <w:sz w:val="16"/>
              </w:rPr>
              <w:t xml:space="preserve"> mm)</w:t>
            </w:r>
          </w:p>
          <w:p w:rsidR="0053077E" w:rsidRDefault="00CC348D">
            <w:pPr>
              <w:pStyle w:val="TableParagraph"/>
              <w:spacing w:before="1"/>
              <w:ind w:left="191" w:right="187"/>
              <w:jc w:val="center"/>
              <w:rPr>
                <w:rFonts w:ascii="Book Antiqua"/>
                <w:b/>
                <w:sz w:val="16"/>
              </w:rPr>
            </w:pPr>
            <w:r>
              <w:rPr>
                <w:rFonts w:ascii="Book Antiqua"/>
                <w:b/>
                <w:sz w:val="16"/>
              </w:rPr>
              <w:t>equivalence (metres)</w:t>
            </w:r>
          </w:p>
        </w:tc>
        <w:tc>
          <w:tcPr>
            <w:tcW w:w="1316" w:type="dxa"/>
          </w:tcPr>
          <w:p w:rsidR="0053077E" w:rsidRDefault="00CC348D">
            <w:pPr>
              <w:pStyle w:val="TableParagraph"/>
              <w:spacing w:before="95"/>
              <w:ind w:left="39" w:right="36"/>
              <w:jc w:val="center"/>
              <w:rPr>
                <w:rFonts w:ascii="Book Antiqua"/>
                <w:b/>
                <w:sz w:val="16"/>
              </w:rPr>
            </w:pPr>
            <w:r>
              <w:rPr>
                <w:rFonts w:ascii="Book Antiqua"/>
                <w:b/>
                <w:sz w:val="16"/>
              </w:rPr>
              <w:t>Application</w:t>
            </w:r>
          </w:p>
        </w:tc>
      </w:tr>
      <w:tr w:rsidR="0053077E">
        <w:trPr>
          <w:trHeight w:val="355"/>
        </w:trPr>
        <w:tc>
          <w:tcPr>
            <w:tcW w:w="965" w:type="dxa"/>
          </w:tcPr>
          <w:p w:rsidR="0053077E" w:rsidRDefault="00CC348D">
            <w:pPr>
              <w:pStyle w:val="TableParagraph"/>
              <w:ind w:left="39" w:right="35"/>
              <w:jc w:val="center"/>
              <w:rPr>
                <w:sz w:val="16"/>
              </w:rPr>
            </w:pPr>
            <w:r>
              <w:rPr>
                <w:sz w:val="16"/>
              </w:rPr>
              <w:t>1:10.000.000</w:t>
            </w:r>
          </w:p>
        </w:tc>
        <w:tc>
          <w:tcPr>
            <w:tcW w:w="2409" w:type="dxa"/>
          </w:tcPr>
          <w:p w:rsidR="0053077E" w:rsidRDefault="00CC348D">
            <w:pPr>
              <w:pStyle w:val="TableParagraph"/>
              <w:ind w:left="37" w:right="33"/>
              <w:jc w:val="center"/>
              <w:rPr>
                <w:sz w:val="16"/>
              </w:rPr>
            </w:pPr>
            <w:r>
              <w:rPr>
                <w:sz w:val="16"/>
              </w:rPr>
              <w:t>10.000</w:t>
            </w:r>
          </w:p>
        </w:tc>
        <w:tc>
          <w:tcPr>
            <w:tcW w:w="2431" w:type="dxa"/>
          </w:tcPr>
          <w:p w:rsidR="0053077E" w:rsidRDefault="00CC348D">
            <w:pPr>
              <w:pStyle w:val="TableParagraph"/>
              <w:ind w:left="191" w:right="187"/>
              <w:jc w:val="center"/>
              <w:rPr>
                <w:sz w:val="16"/>
              </w:rPr>
            </w:pPr>
            <w:r>
              <w:rPr>
                <w:sz w:val="16"/>
              </w:rPr>
              <w:t>5000</w:t>
            </w:r>
          </w:p>
        </w:tc>
        <w:tc>
          <w:tcPr>
            <w:tcW w:w="1316" w:type="dxa"/>
          </w:tcPr>
          <w:p w:rsidR="0053077E" w:rsidRDefault="00CC348D">
            <w:pPr>
              <w:pStyle w:val="TableParagraph"/>
              <w:ind w:left="39" w:right="36"/>
              <w:jc w:val="center"/>
              <w:rPr>
                <w:sz w:val="16"/>
              </w:rPr>
            </w:pPr>
            <w:r>
              <w:rPr>
                <w:sz w:val="16"/>
              </w:rPr>
              <w:t>Ocean navigation</w:t>
            </w:r>
          </w:p>
        </w:tc>
      </w:tr>
      <w:tr w:rsidR="0053077E">
        <w:trPr>
          <w:trHeight w:val="355"/>
        </w:trPr>
        <w:tc>
          <w:tcPr>
            <w:tcW w:w="965" w:type="dxa"/>
          </w:tcPr>
          <w:p w:rsidR="0053077E" w:rsidRDefault="00CC348D">
            <w:pPr>
              <w:pStyle w:val="TableParagraph"/>
              <w:ind w:left="39" w:right="35"/>
              <w:jc w:val="center"/>
              <w:rPr>
                <w:sz w:val="16"/>
              </w:rPr>
            </w:pPr>
            <w:r>
              <w:rPr>
                <w:sz w:val="16"/>
              </w:rPr>
              <w:t>1:2.500.000</w:t>
            </w:r>
          </w:p>
        </w:tc>
        <w:tc>
          <w:tcPr>
            <w:tcW w:w="2409" w:type="dxa"/>
          </w:tcPr>
          <w:p w:rsidR="0053077E" w:rsidRDefault="00CC348D">
            <w:pPr>
              <w:pStyle w:val="TableParagraph"/>
              <w:ind w:left="37" w:right="33"/>
              <w:jc w:val="center"/>
              <w:rPr>
                <w:sz w:val="16"/>
              </w:rPr>
            </w:pPr>
            <w:r>
              <w:rPr>
                <w:sz w:val="16"/>
              </w:rPr>
              <w:t>2.500</w:t>
            </w:r>
          </w:p>
        </w:tc>
        <w:tc>
          <w:tcPr>
            <w:tcW w:w="2431" w:type="dxa"/>
          </w:tcPr>
          <w:p w:rsidR="0053077E" w:rsidRDefault="00CC348D">
            <w:pPr>
              <w:pStyle w:val="TableParagraph"/>
              <w:ind w:left="191" w:right="187"/>
              <w:jc w:val="center"/>
              <w:rPr>
                <w:sz w:val="16"/>
              </w:rPr>
            </w:pPr>
            <w:r>
              <w:rPr>
                <w:sz w:val="16"/>
              </w:rPr>
              <w:t>1250</w:t>
            </w:r>
          </w:p>
        </w:tc>
        <w:tc>
          <w:tcPr>
            <w:tcW w:w="1316" w:type="dxa"/>
          </w:tcPr>
          <w:p w:rsidR="0053077E" w:rsidRDefault="00CC348D">
            <w:pPr>
              <w:pStyle w:val="TableParagraph"/>
              <w:ind w:left="39" w:right="36"/>
              <w:jc w:val="center"/>
              <w:rPr>
                <w:sz w:val="16"/>
              </w:rPr>
            </w:pPr>
            <w:r>
              <w:rPr>
                <w:sz w:val="16"/>
              </w:rPr>
              <w:t>Ocean navigation</w:t>
            </w:r>
          </w:p>
        </w:tc>
      </w:tr>
      <w:tr w:rsidR="0053077E">
        <w:trPr>
          <w:trHeight w:val="355"/>
        </w:trPr>
        <w:tc>
          <w:tcPr>
            <w:tcW w:w="965" w:type="dxa"/>
          </w:tcPr>
          <w:p w:rsidR="0053077E" w:rsidRDefault="00CC348D">
            <w:pPr>
              <w:pStyle w:val="TableParagraph"/>
              <w:ind w:left="39" w:right="35"/>
              <w:jc w:val="center"/>
              <w:rPr>
                <w:sz w:val="16"/>
              </w:rPr>
            </w:pPr>
            <w:r>
              <w:rPr>
                <w:sz w:val="16"/>
              </w:rPr>
              <w:t>1:750.000</w:t>
            </w:r>
          </w:p>
        </w:tc>
        <w:tc>
          <w:tcPr>
            <w:tcW w:w="2409" w:type="dxa"/>
          </w:tcPr>
          <w:p w:rsidR="0053077E" w:rsidRDefault="00CC348D">
            <w:pPr>
              <w:pStyle w:val="TableParagraph"/>
              <w:ind w:left="37" w:right="33"/>
              <w:jc w:val="center"/>
              <w:rPr>
                <w:sz w:val="16"/>
              </w:rPr>
            </w:pPr>
            <w:r>
              <w:rPr>
                <w:sz w:val="16"/>
              </w:rPr>
              <w:t>750</w:t>
            </w:r>
          </w:p>
        </w:tc>
        <w:tc>
          <w:tcPr>
            <w:tcW w:w="2431" w:type="dxa"/>
          </w:tcPr>
          <w:p w:rsidR="0053077E" w:rsidRDefault="00CC348D">
            <w:pPr>
              <w:pStyle w:val="TableParagraph"/>
              <w:ind w:left="191" w:right="187"/>
              <w:jc w:val="center"/>
              <w:rPr>
                <w:sz w:val="16"/>
              </w:rPr>
            </w:pPr>
            <w:r>
              <w:rPr>
                <w:sz w:val="16"/>
              </w:rPr>
              <w:t>375</w:t>
            </w:r>
          </w:p>
        </w:tc>
        <w:tc>
          <w:tcPr>
            <w:tcW w:w="1316" w:type="dxa"/>
          </w:tcPr>
          <w:p w:rsidR="0053077E" w:rsidRDefault="00CC348D">
            <w:pPr>
              <w:pStyle w:val="TableParagraph"/>
              <w:ind w:left="39" w:right="36"/>
              <w:jc w:val="center"/>
              <w:rPr>
                <w:sz w:val="16"/>
              </w:rPr>
            </w:pPr>
            <w:r>
              <w:rPr>
                <w:sz w:val="16"/>
              </w:rPr>
              <w:t>Ocean navigation</w:t>
            </w:r>
          </w:p>
        </w:tc>
      </w:tr>
      <w:tr w:rsidR="0053077E">
        <w:trPr>
          <w:trHeight w:val="355"/>
        </w:trPr>
        <w:tc>
          <w:tcPr>
            <w:tcW w:w="965" w:type="dxa"/>
          </w:tcPr>
          <w:p w:rsidR="0053077E" w:rsidRDefault="00CC348D">
            <w:pPr>
              <w:pStyle w:val="TableParagraph"/>
              <w:ind w:left="39" w:right="35"/>
              <w:jc w:val="center"/>
              <w:rPr>
                <w:sz w:val="16"/>
              </w:rPr>
            </w:pPr>
            <w:r>
              <w:rPr>
                <w:sz w:val="16"/>
              </w:rPr>
              <w:t>1:300.000</w:t>
            </w:r>
          </w:p>
        </w:tc>
        <w:tc>
          <w:tcPr>
            <w:tcW w:w="2409" w:type="dxa"/>
          </w:tcPr>
          <w:p w:rsidR="0053077E" w:rsidRDefault="00CC348D">
            <w:pPr>
              <w:pStyle w:val="TableParagraph"/>
              <w:ind w:left="37" w:right="33"/>
              <w:jc w:val="center"/>
              <w:rPr>
                <w:sz w:val="16"/>
              </w:rPr>
            </w:pPr>
            <w:r>
              <w:rPr>
                <w:sz w:val="16"/>
              </w:rPr>
              <w:t>300</w:t>
            </w:r>
          </w:p>
        </w:tc>
        <w:tc>
          <w:tcPr>
            <w:tcW w:w="2431" w:type="dxa"/>
          </w:tcPr>
          <w:p w:rsidR="0053077E" w:rsidRDefault="00CC348D">
            <w:pPr>
              <w:pStyle w:val="TableParagraph"/>
              <w:ind w:left="191" w:right="187"/>
              <w:jc w:val="center"/>
              <w:rPr>
                <w:sz w:val="16"/>
              </w:rPr>
            </w:pPr>
            <w:r>
              <w:rPr>
                <w:sz w:val="16"/>
              </w:rPr>
              <w:t>150</w:t>
            </w:r>
          </w:p>
        </w:tc>
        <w:tc>
          <w:tcPr>
            <w:tcW w:w="1316" w:type="dxa"/>
          </w:tcPr>
          <w:p w:rsidR="0053077E" w:rsidRDefault="00CC348D">
            <w:pPr>
              <w:pStyle w:val="TableParagraph"/>
              <w:ind w:left="39" w:right="36"/>
              <w:jc w:val="center"/>
              <w:rPr>
                <w:sz w:val="16"/>
              </w:rPr>
            </w:pPr>
            <w:r>
              <w:rPr>
                <w:sz w:val="16"/>
              </w:rPr>
              <w:t>Coastal navigation</w:t>
            </w:r>
          </w:p>
        </w:tc>
      </w:tr>
      <w:tr w:rsidR="0053077E">
        <w:trPr>
          <w:trHeight w:val="355"/>
        </w:trPr>
        <w:tc>
          <w:tcPr>
            <w:tcW w:w="965" w:type="dxa"/>
          </w:tcPr>
          <w:p w:rsidR="0053077E" w:rsidRDefault="00CC348D">
            <w:pPr>
              <w:pStyle w:val="TableParagraph"/>
              <w:ind w:left="39" w:right="35"/>
              <w:jc w:val="center"/>
              <w:rPr>
                <w:sz w:val="16"/>
              </w:rPr>
            </w:pPr>
            <w:r>
              <w:rPr>
                <w:sz w:val="16"/>
              </w:rPr>
              <w:t>1:100.000</w:t>
            </w:r>
          </w:p>
        </w:tc>
        <w:tc>
          <w:tcPr>
            <w:tcW w:w="2409" w:type="dxa"/>
          </w:tcPr>
          <w:p w:rsidR="0053077E" w:rsidRDefault="00CC348D">
            <w:pPr>
              <w:pStyle w:val="TableParagraph"/>
              <w:ind w:left="37" w:right="33"/>
              <w:jc w:val="center"/>
              <w:rPr>
                <w:sz w:val="16"/>
              </w:rPr>
            </w:pPr>
            <w:r>
              <w:rPr>
                <w:sz w:val="16"/>
              </w:rPr>
              <w:t>100</w:t>
            </w:r>
          </w:p>
        </w:tc>
        <w:tc>
          <w:tcPr>
            <w:tcW w:w="2431" w:type="dxa"/>
          </w:tcPr>
          <w:p w:rsidR="0053077E" w:rsidRDefault="00CC348D">
            <w:pPr>
              <w:pStyle w:val="TableParagraph"/>
              <w:ind w:left="191" w:right="187"/>
              <w:jc w:val="center"/>
              <w:rPr>
                <w:sz w:val="16"/>
              </w:rPr>
            </w:pPr>
            <w:r>
              <w:rPr>
                <w:sz w:val="16"/>
              </w:rPr>
              <w:t>50</w:t>
            </w:r>
          </w:p>
        </w:tc>
        <w:tc>
          <w:tcPr>
            <w:tcW w:w="1316" w:type="dxa"/>
          </w:tcPr>
          <w:p w:rsidR="0053077E" w:rsidRDefault="00CC348D">
            <w:pPr>
              <w:pStyle w:val="TableParagraph"/>
              <w:ind w:left="39" w:right="36"/>
              <w:jc w:val="center"/>
              <w:rPr>
                <w:sz w:val="16"/>
              </w:rPr>
            </w:pPr>
            <w:r>
              <w:rPr>
                <w:sz w:val="16"/>
              </w:rPr>
              <w:t>Coastal navigation</w:t>
            </w:r>
          </w:p>
        </w:tc>
      </w:tr>
      <w:tr w:rsidR="0053077E">
        <w:trPr>
          <w:trHeight w:val="355"/>
        </w:trPr>
        <w:tc>
          <w:tcPr>
            <w:tcW w:w="965" w:type="dxa"/>
          </w:tcPr>
          <w:p w:rsidR="0053077E" w:rsidRDefault="00CC348D">
            <w:pPr>
              <w:pStyle w:val="TableParagraph"/>
              <w:ind w:left="39" w:right="35"/>
              <w:jc w:val="center"/>
              <w:rPr>
                <w:sz w:val="16"/>
              </w:rPr>
            </w:pPr>
            <w:r>
              <w:rPr>
                <w:sz w:val="16"/>
              </w:rPr>
              <w:t>1:50.000</w:t>
            </w:r>
          </w:p>
        </w:tc>
        <w:tc>
          <w:tcPr>
            <w:tcW w:w="2409" w:type="dxa"/>
          </w:tcPr>
          <w:p w:rsidR="0053077E" w:rsidRDefault="00CC348D">
            <w:pPr>
              <w:pStyle w:val="TableParagraph"/>
              <w:ind w:left="37" w:right="33"/>
              <w:jc w:val="center"/>
              <w:rPr>
                <w:sz w:val="16"/>
              </w:rPr>
            </w:pPr>
            <w:r>
              <w:rPr>
                <w:sz w:val="16"/>
              </w:rPr>
              <w:t>50</w:t>
            </w:r>
          </w:p>
        </w:tc>
        <w:tc>
          <w:tcPr>
            <w:tcW w:w="2431" w:type="dxa"/>
          </w:tcPr>
          <w:p w:rsidR="0053077E" w:rsidRDefault="00CC348D">
            <w:pPr>
              <w:pStyle w:val="TableParagraph"/>
              <w:ind w:left="191" w:right="187"/>
              <w:jc w:val="center"/>
              <w:rPr>
                <w:sz w:val="16"/>
              </w:rPr>
            </w:pPr>
            <w:r>
              <w:rPr>
                <w:sz w:val="16"/>
              </w:rPr>
              <w:t>25</w:t>
            </w:r>
          </w:p>
        </w:tc>
        <w:tc>
          <w:tcPr>
            <w:tcW w:w="1316" w:type="dxa"/>
          </w:tcPr>
          <w:p w:rsidR="0053077E" w:rsidRDefault="00CC348D">
            <w:pPr>
              <w:pStyle w:val="TableParagraph"/>
              <w:ind w:left="39" w:right="36"/>
              <w:jc w:val="center"/>
              <w:rPr>
                <w:sz w:val="16"/>
              </w:rPr>
            </w:pPr>
            <w:r>
              <w:rPr>
                <w:sz w:val="16"/>
              </w:rPr>
              <w:t>Approach</w:t>
            </w:r>
          </w:p>
        </w:tc>
      </w:tr>
      <w:tr w:rsidR="0053077E">
        <w:trPr>
          <w:trHeight w:val="355"/>
        </w:trPr>
        <w:tc>
          <w:tcPr>
            <w:tcW w:w="965" w:type="dxa"/>
          </w:tcPr>
          <w:p w:rsidR="0053077E" w:rsidRDefault="00CC348D">
            <w:pPr>
              <w:pStyle w:val="TableParagraph"/>
              <w:ind w:left="39" w:right="35"/>
              <w:jc w:val="center"/>
              <w:rPr>
                <w:sz w:val="16"/>
              </w:rPr>
            </w:pPr>
            <w:r>
              <w:rPr>
                <w:sz w:val="16"/>
              </w:rPr>
              <w:t>1:15.000</w:t>
            </w:r>
          </w:p>
        </w:tc>
        <w:tc>
          <w:tcPr>
            <w:tcW w:w="2409" w:type="dxa"/>
          </w:tcPr>
          <w:p w:rsidR="0053077E" w:rsidRDefault="00CC348D">
            <w:pPr>
              <w:pStyle w:val="TableParagraph"/>
              <w:ind w:left="37" w:right="33"/>
              <w:jc w:val="center"/>
              <w:rPr>
                <w:sz w:val="16"/>
              </w:rPr>
            </w:pPr>
            <w:r>
              <w:rPr>
                <w:sz w:val="16"/>
              </w:rPr>
              <w:t>15</w:t>
            </w:r>
          </w:p>
        </w:tc>
        <w:tc>
          <w:tcPr>
            <w:tcW w:w="2431" w:type="dxa"/>
          </w:tcPr>
          <w:p w:rsidR="0053077E" w:rsidRDefault="00CC348D">
            <w:pPr>
              <w:pStyle w:val="TableParagraph"/>
              <w:ind w:left="191" w:right="187"/>
              <w:jc w:val="center"/>
              <w:rPr>
                <w:sz w:val="16"/>
              </w:rPr>
            </w:pPr>
            <w:r>
              <w:rPr>
                <w:sz w:val="16"/>
              </w:rPr>
              <w:t>7,5</w:t>
            </w:r>
          </w:p>
        </w:tc>
        <w:tc>
          <w:tcPr>
            <w:tcW w:w="1316" w:type="dxa"/>
          </w:tcPr>
          <w:p w:rsidR="0053077E" w:rsidRDefault="00CC348D">
            <w:pPr>
              <w:pStyle w:val="TableParagraph"/>
              <w:ind w:left="39" w:right="36"/>
              <w:jc w:val="center"/>
              <w:rPr>
                <w:sz w:val="16"/>
              </w:rPr>
            </w:pPr>
            <w:r>
              <w:rPr>
                <w:sz w:val="16"/>
              </w:rPr>
              <w:t>Approach</w:t>
            </w:r>
          </w:p>
        </w:tc>
      </w:tr>
      <w:tr w:rsidR="0053077E">
        <w:trPr>
          <w:trHeight w:val="355"/>
        </w:trPr>
        <w:tc>
          <w:tcPr>
            <w:tcW w:w="965" w:type="dxa"/>
          </w:tcPr>
          <w:p w:rsidR="0053077E" w:rsidRDefault="00CC348D">
            <w:pPr>
              <w:pStyle w:val="TableParagraph"/>
              <w:ind w:left="39" w:right="35"/>
              <w:jc w:val="center"/>
              <w:rPr>
                <w:sz w:val="16"/>
              </w:rPr>
            </w:pPr>
            <w:r>
              <w:rPr>
                <w:sz w:val="16"/>
              </w:rPr>
              <w:t>1:10.000</w:t>
            </w:r>
          </w:p>
        </w:tc>
        <w:tc>
          <w:tcPr>
            <w:tcW w:w="2409" w:type="dxa"/>
          </w:tcPr>
          <w:p w:rsidR="0053077E" w:rsidRDefault="00CC348D">
            <w:pPr>
              <w:pStyle w:val="TableParagraph"/>
              <w:ind w:left="37" w:right="33"/>
              <w:jc w:val="center"/>
              <w:rPr>
                <w:sz w:val="16"/>
              </w:rPr>
            </w:pPr>
            <w:r>
              <w:rPr>
                <w:sz w:val="16"/>
              </w:rPr>
              <w:t>10</w:t>
            </w:r>
          </w:p>
        </w:tc>
        <w:tc>
          <w:tcPr>
            <w:tcW w:w="2431" w:type="dxa"/>
          </w:tcPr>
          <w:p w:rsidR="0053077E" w:rsidRDefault="00CC348D">
            <w:pPr>
              <w:pStyle w:val="TableParagraph"/>
              <w:ind w:left="4"/>
              <w:jc w:val="center"/>
              <w:rPr>
                <w:sz w:val="16"/>
              </w:rPr>
            </w:pPr>
            <w:r>
              <w:rPr>
                <w:sz w:val="16"/>
              </w:rPr>
              <w:t>5</w:t>
            </w:r>
          </w:p>
        </w:tc>
        <w:tc>
          <w:tcPr>
            <w:tcW w:w="1316" w:type="dxa"/>
          </w:tcPr>
          <w:p w:rsidR="0053077E" w:rsidRDefault="00CC348D">
            <w:pPr>
              <w:pStyle w:val="TableParagraph"/>
              <w:ind w:left="39" w:right="36"/>
              <w:jc w:val="center"/>
              <w:rPr>
                <w:sz w:val="16"/>
              </w:rPr>
            </w:pPr>
            <w:r>
              <w:rPr>
                <w:sz w:val="16"/>
              </w:rPr>
              <w:t>Restricted waters</w:t>
            </w:r>
          </w:p>
        </w:tc>
      </w:tr>
      <w:tr w:rsidR="0053077E">
        <w:trPr>
          <w:trHeight w:val="355"/>
        </w:trPr>
        <w:tc>
          <w:tcPr>
            <w:tcW w:w="965" w:type="dxa"/>
          </w:tcPr>
          <w:p w:rsidR="0053077E" w:rsidRDefault="00CC348D">
            <w:pPr>
              <w:pStyle w:val="TableParagraph"/>
              <w:ind w:left="39" w:right="35"/>
              <w:jc w:val="center"/>
              <w:rPr>
                <w:sz w:val="16"/>
              </w:rPr>
            </w:pPr>
            <w:r>
              <w:rPr>
                <w:sz w:val="16"/>
              </w:rPr>
              <w:t>1:5.000</w:t>
            </w:r>
          </w:p>
        </w:tc>
        <w:tc>
          <w:tcPr>
            <w:tcW w:w="2409" w:type="dxa"/>
          </w:tcPr>
          <w:p w:rsidR="0053077E" w:rsidRDefault="00CC348D">
            <w:pPr>
              <w:pStyle w:val="TableParagraph"/>
              <w:ind w:left="4"/>
              <w:jc w:val="center"/>
              <w:rPr>
                <w:sz w:val="16"/>
              </w:rPr>
            </w:pPr>
            <w:r>
              <w:rPr>
                <w:sz w:val="16"/>
              </w:rPr>
              <w:t>5</w:t>
            </w:r>
          </w:p>
        </w:tc>
        <w:tc>
          <w:tcPr>
            <w:tcW w:w="2431" w:type="dxa"/>
          </w:tcPr>
          <w:p w:rsidR="0053077E" w:rsidRDefault="00CC348D">
            <w:pPr>
              <w:pStyle w:val="TableParagraph"/>
              <w:ind w:left="191" w:right="187"/>
              <w:jc w:val="center"/>
              <w:rPr>
                <w:sz w:val="16"/>
              </w:rPr>
            </w:pPr>
            <w:r>
              <w:rPr>
                <w:sz w:val="16"/>
              </w:rPr>
              <w:t>2,5</w:t>
            </w:r>
          </w:p>
        </w:tc>
        <w:tc>
          <w:tcPr>
            <w:tcW w:w="1316" w:type="dxa"/>
          </w:tcPr>
          <w:p w:rsidR="0053077E" w:rsidRDefault="00CC348D">
            <w:pPr>
              <w:pStyle w:val="TableParagraph"/>
              <w:ind w:left="39" w:right="36"/>
              <w:jc w:val="center"/>
              <w:rPr>
                <w:sz w:val="16"/>
              </w:rPr>
            </w:pPr>
            <w:r>
              <w:rPr>
                <w:sz w:val="16"/>
              </w:rPr>
              <w:t>Harbour plans</w:t>
            </w:r>
          </w:p>
        </w:tc>
      </w:tr>
    </w:tbl>
    <w:p w:rsidR="0053077E" w:rsidRDefault="00CC348D">
      <w:pPr>
        <w:pStyle w:val="BodyText"/>
        <w:spacing w:before="110"/>
        <w:ind w:left="513"/>
      </w:pPr>
      <w:r>
        <w:rPr>
          <w:w w:val="110"/>
        </w:rPr>
        <w:t xml:space="preserve">Table 7 </w:t>
      </w:r>
      <w:r>
        <w:rPr>
          <w:rFonts w:ascii="Microsoft Sans Serif" w:hAnsi="Microsoft Sans Serif"/>
          <w:w w:val="160"/>
        </w:rPr>
        <w:t xml:space="preserve">– </w:t>
      </w:r>
      <w:r>
        <w:rPr>
          <w:w w:val="110"/>
        </w:rPr>
        <w:t>Chart Scales</w:t>
      </w:r>
      <w:r>
        <w:rPr>
          <w:w w:val="110"/>
          <w:position w:val="10"/>
          <w:sz w:val="16"/>
        </w:rPr>
        <w:t>[13]</w:t>
      </w:r>
      <w:r>
        <w:rPr>
          <w:w w:val="110"/>
        </w:rPr>
        <w:t>, Applications</w:t>
      </w:r>
      <w:r>
        <w:rPr>
          <w:w w:val="110"/>
          <w:position w:val="10"/>
          <w:sz w:val="16"/>
        </w:rPr>
        <w:t xml:space="preserve">[14] </w:t>
      </w:r>
      <w:r>
        <w:rPr>
          <w:w w:val="110"/>
        </w:rPr>
        <w:t>and Related Accuracy Considerations</w:t>
      </w:r>
    </w:p>
    <w:p w:rsidR="0053077E" w:rsidRDefault="0053077E">
      <w:pPr>
        <w:pStyle w:val="BodyText"/>
        <w:spacing w:before="9"/>
        <w:rPr>
          <w:sz w:val="29"/>
        </w:rPr>
      </w:pPr>
    </w:p>
    <w:p w:rsidR="0053077E" w:rsidRDefault="00CC348D">
      <w:pPr>
        <w:pStyle w:val="Heading3"/>
        <w:numPr>
          <w:ilvl w:val="2"/>
          <w:numId w:val="54"/>
        </w:numPr>
        <w:tabs>
          <w:tab w:val="left" w:pos="1054"/>
        </w:tabs>
      </w:pPr>
      <w:r>
        <w:t>Charted Buoy</w:t>
      </w:r>
      <w:r>
        <w:rPr>
          <w:spacing w:val="-3"/>
        </w:rPr>
        <w:t xml:space="preserve"> </w:t>
      </w:r>
      <w:r>
        <w:t>Positions</w:t>
      </w:r>
    </w:p>
    <w:p w:rsidR="0053077E" w:rsidRDefault="00CC348D">
      <w:pPr>
        <w:pStyle w:val="BodyText"/>
        <w:spacing w:before="118" w:line="312" w:lineRule="auto"/>
        <w:ind w:left="513" w:right="511"/>
        <w:jc w:val="both"/>
      </w:pPr>
      <w:r>
        <w:t>No reliance can be placed on floating aids always maintaining their exact positions. Buoys should, therefore be regarded with caution and not as infallible navigating marks, especially when in exposed positions. A ship should always, when possible, navigate by bearings of fixed objects or angles between them, and not by buoys.</w:t>
      </w:r>
    </w:p>
    <w:p w:rsidR="0053077E" w:rsidRDefault="0053077E">
      <w:pPr>
        <w:pStyle w:val="BodyText"/>
        <w:rPr>
          <w:sz w:val="27"/>
        </w:rPr>
      </w:pPr>
    </w:p>
    <w:p w:rsidR="0053077E" w:rsidRDefault="00CC348D">
      <w:pPr>
        <w:pStyle w:val="Heading2"/>
        <w:ind w:left="513" w:firstLine="0"/>
      </w:pPr>
      <w:r>
        <w:t>Notes</w:t>
      </w:r>
    </w:p>
    <w:p w:rsidR="0053077E" w:rsidRDefault="00CC348D">
      <w:pPr>
        <w:pStyle w:val="ListParagraph"/>
        <w:numPr>
          <w:ilvl w:val="0"/>
          <w:numId w:val="53"/>
        </w:numPr>
        <w:tabs>
          <w:tab w:val="left" w:pos="797"/>
        </w:tabs>
        <w:spacing w:before="120"/>
        <w:ind w:hanging="240"/>
        <w:rPr>
          <w:sz w:val="16"/>
        </w:rPr>
      </w:pPr>
      <w:r>
        <w:rPr>
          <w:sz w:val="16"/>
        </w:rPr>
        <w:t>SOLAS Chapter V, Regulation 2.</w:t>
      </w:r>
    </w:p>
    <w:p w:rsidR="0053077E" w:rsidRDefault="00CC348D">
      <w:pPr>
        <w:pStyle w:val="ListParagraph"/>
        <w:numPr>
          <w:ilvl w:val="0"/>
          <w:numId w:val="53"/>
        </w:numPr>
        <w:tabs>
          <w:tab w:val="left" w:pos="797"/>
        </w:tabs>
        <w:spacing w:before="56"/>
        <w:ind w:hanging="240"/>
        <w:rPr>
          <w:sz w:val="16"/>
        </w:rPr>
      </w:pPr>
      <w:r>
        <w:rPr>
          <w:sz w:val="16"/>
        </w:rPr>
        <w:t>These have the same potential gravity at each point.</w:t>
      </w:r>
    </w:p>
    <w:p w:rsidR="0053077E" w:rsidRDefault="00CC348D">
      <w:pPr>
        <w:pStyle w:val="ListParagraph"/>
        <w:numPr>
          <w:ilvl w:val="0"/>
          <w:numId w:val="53"/>
        </w:numPr>
        <w:tabs>
          <w:tab w:val="left" w:pos="797"/>
        </w:tabs>
        <w:spacing w:before="56"/>
        <w:ind w:hanging="240"/>
        <w:rPr>
          <w:sz w:val="16"/>
        </w:rPr>
      </w:pPr>
      <w:r>
        <w:rPr>
          <w:sz w:val="16"/>
        </w:rPr>
        <w:t>It should be noted that elevations of land features on maps are generally referenced to Mean Sea Level.</w:t>
      </w:r>
    </w:p>
    <w:p w:rsidR="0053077E" w:rsidRDefault="00CC348D">
      <w:pPr>
        <w:pStyle w:val="ListParagraph"/>
        <w:numPr>
          <w:ilvl w:val="0"/>
          <w:numId w:val="53"/>
        </w:numPr>
        <w:tabs>
          <w:tab w:val="left" w:pos="797"/>
        </w:tabs>
        <w:spacing w:before="56" w:line="312" w:lineRule="auto"/>
        <w:ind w:right="708" w:hanging="240"/>
        <w:rPr>
          <w:sz w:val="16"/>
        </w:rPr>
      </w:pPr>
      <w:r>
        <w:rPr>
          <w:sz w:val="16"/>
        </w:rPr>
        <w:t>The World geodetic system (WGS) is a consistent set of parameters for describing the size and shape of the earth, positions of a network of points with respect to the centre of mass of the Earth, transformations from major geodetic data and the potential of the Earth. (IMO Resolution A860(20)).</w:t>
      </w:r>
    </w:p>
    <w:p w:rsidR="0053077E" w:rsidRDefault="00CC348D">
      <w:pPr>
        <w:pStyle w:val="ListParagraph"/>
        <w:numPr>
          <w:ilvl w:val="0"/>
          <w:numId w:val="53"/>
        </w:numPr>
        <w:tabs>
          <w:tab w:val="left" w:pos="797"/>
        </w:tabs>
        <w:spacing w:before="3"/>
        <w:ind w:hanging="240"/>
        <w:rPr>
          <w:sz w:val="16"/>
        </w:rPr>
      </w:pPr>
      <w:r>
        <w:rPr>
          <w:sz w:val="16"/>
        </w:rPr>
        <w:t>Examples taken from Australian Charts.</w:t>
      </w:r>
    </w:p>
    <w:p w:rsidR="0053077E" w:rsidRDefault="00CC348D">
      <w:pPr>
        <w:pStyle w:val="ListParagraph"/>
        <w:numPr>
          <w:ilvl w:val="0"/>
          <w:numId w:val="53"/>
        </w:numPr>
        <w:tabs>
          <w:tab w:val="left" w:pos="797"/>
        </w:tabs>
        <w:spacing w:before="56" w:line="312" w:lineRule="auto"/>
        <w:ind w:right="587" w:hanging="240"/>
        <w:jc w:val="both"/>
        <w:rPr>
          <w:sz w:val="16"/>
        </w:rPr>
      </w:pPr>
      <w:r>
        <w:rPr>
          <w:sz w:val="16"/>
        </w:rPr>
        <w:t>The allocation of a ZOC indicates that particular data meets minimum criteria for position and depth accuracy and seafloor coverage defined in this Table. ZOC categories reflect a charting standard and not just a hydrographic survey standard. Depth and position accuracies specified for each ZOC category refer to the errors of the final depicted soundings and include not only survey errors but also other errors introduced in</w:t>
      </w:r>
    </w:p>
    <w:p w:rsidR="0053077E" w:rsidRDefault="0053077E">
      <w:pPr>
        <w:spacing w:line="312" w:lineRule="auto"/>
        <w:jc w:val="both"/>
        <w:rPr>
          <w:sz w:val="16"/>
        </w:rPr>
        <w:sectPr w:rsidR="0053077E">
          <w:pgSz w:w="11910" w:h="16840"/>
          <w:pgMar w:top="840" w:right="740" w:bottom="840" w:left="740" w:header="587" w:footer="650" w:gutter="0"/>
          <w:cols w:space="720"/>
        </w:sectPr>
      </w:pPr>
    </w:p>
    <w:p w:rsidR="0053077E" w:rsidRDefault="0053077E">
      <w:pPr>
        <w:pStyle w:val="BodyText"/>
        <w:spacing w:before="8"/>
        <w:rPr>
          <w:sz w:val="24"/>
        </w:rPr>
      </w:pPr>
    </w:p>
    <w:p w:rsidR="0053077E" w:rsidRDefault="00CC348D">
      <w:pPr>
        <w:spacing w:before="95"/>
        <w:ind w:left="753"/>
        <w:rPr>
          <w:sz w:val="16"/>
        </w:rPr>
      </w:pPr>
      <w:r>
        <w:rPr>
          <w:sz w:val="16"/>
        </w:rPr>
        <w:t>the chart production process. [Note: the rest of footnote 1 does not apply to paper charts and is therefore omitted from S-4].</w:t>
      </w:r>
    </w:p>
    <w:p w:rsidR="0053077E" w:rsidRDefault="00CC348D">
      <w:pPr>
        <w:pStyle w:val="ListParagraph"/>
        <w:numPr>
          <w:ilvl w:val="0"/>
          <w:numId w:val="53"/>
        </w:numPr>
        <w:tabs>
          <w:tab w:val="left" w:pos="797"/>
        </w:tabs>
        <w:spacing w:before="56" w:line="312" w:lineRule="auto"/>
        <w:ind w:right="908" w:hanging="240"/>
        <w:rPr>
          <w:sz w:val="16"/>
        </w:rPr>
      </w:pPr>
      <w:r>
        <w:rPr>
          <w:sz w:val="16"/>
        </w:rPr>
        <w:t>Position Accuracy of depicted soundings at 95% CI (2.45 sigma) with respect to the given datum. It is the cumulative error and includes survey, transformation and digitizing errors etc. Position accuracy need not be rigorously computed for ZOCs B, C and D but may be estimated based on type of equipment, calibration regime, historical accuracy etc.</w:t>
      </w:r>
    </w:p>
    <w:p w:rsidR="0053077E" w:rsidRDefault="00CC348D">
      <w:pPr>
        <w:pStyle w:val="ListParagraph"/>
        <w:numPr>
          <w:ilvl w:val="0"/>
          <w:numId w:val="53"/>
        </w:numPr>
        <w:tabs>
          <w:tab w:val="left" w:pos="797"/>
        </w:tabs>
        <w:spacing w:before="2" w:line="312" w:lineRule="auto"/>
        <w:ind w:right="1044" w:hanging="240"/>
        <w:rPr>
          <w:sz w:val="16"/>
        </w:rPr>
      </w:pPr>
      <w:r>
        <w:rPr>
          <w:sz w:val="16"/>
        </w:rPr>
        <w:t>Depth accuracy of depicted soundings = a + (bxd)/100 at 95% CI (2.00 sigma), where d = depth in metres at the critical depth. Depth accuracy need not be rigorously computed for ZOCs B, C and D but may be estimated based on type of equipment, calibration regime, historical accuracy etc.</w:t>
      </w:r>
    </w:p>
    <w:p w:rsidR="0053077E" w:rsidRDefault="00CC348D">
      <w:pPr>
        <w:pStyle w:val="ListParagraph"/>
        <w:numPr>
          <w:ilvl w:val="0"/>
          <w:numId w:val="53"/>
        </w:numPr>
        <w:tabs>
          <w:tab w:val="left" w:pos="797"/>
        </w:tabs>
        <w:spacing w:before="2"/>
        <w:ind w:hanging="240"/>
        <w:rPr>
          <w:sz w:val="16"/>
        </w:rPr>
      </w:pPr>
      <w:r>
        <w:rPr>
          <w:sz w:val="16"/>
        </w:rPr>
        <w:t>Typical Survey Characteristics - These descriptions should be seen as indicative examples only.</w:t>
      </w:r>
    </w:p>
    <w:p w:rsidR="0053077E" w:rsidRDefault="00CC348D">
      <w:pPr>
        <w:pStyle w:val="ListParagraph"/>
        <w:numPr>
          <w:ilvl w:val="0"/>
          <w:numId w:val="53"/>
        </w:numPr>
        <w:tabs>
          <w:tab w:val="left" w:pos="877"/>
        </w:tabs>
        <w:spacing w:before="56"/>
        <w:ind w:left="876" w:hanging="363"/>
        <w:rPr>
          <w:sz w:val="16"/>
        </w:rPr>
      </w:pPr>
      <w:r>
        <w:rPr>
          <w:sz w:val="16"/>
        </w:rPr>
        <w:t>Significant seafloor features are defined as those rising above depicted depths by more than:</w:t>
      </w:r>
    </w:p>
    <w:p w:rsidR="0053077E" w:rsidRDefault="00CC348D">
      <w:pPr>
        <w:spacing w:before="56"/>
        <w:ind w:left="753"/>
        <w:rPr>
          <w:sz w:val="16"/>
        </w:rPr>
      </w:pPr>
      <w:r>
        <w:rPr>
          <w:sz w:val="16"/>
        </w:rPr>
        <w:t>...Depth............Significant Feature</w:t>
      </w:r>
    </w:p>
    <w:p w:rsidR="0053077E" w:rsidRDefault="00CC348D">
      <w:pPr>
        <w:spacing w:before="56"/>
        <w:ind w:left="753"/>
        <w:rPr>
          <w:sz w:val="16"/>
        </w:rPr>
      </w:pPr>
      <w:r>
        <w:rPr>
          <w:sz w:val="16"/>
        </w:rPr>
        <w:t>a. &lt;40 m...................2 m</w:t>
      </w:r>
    </w:p>
    <w:p w:rsidR="0053077E" w:rsidRDefault="00CC348D">
      <w:pPr>
        <w:spacing w:before="57"/>
        <w:ind w:left="753"/>
        <w:rPr>
          <w:sz w:val="16"/>
        </w:rPr>
      </w:pPr>
      <w:r>
        <w:rPr>
          <w:sz w:val="16"/>
        </w:rPr>
        <w:t>b. &gt;40 m...................10% depth</w:t>
      </w:r>
    </w:p>
    <w:p w:rsidR="0053077E" w:rsidRDefault="00CC348D">
      <w:pPr>
        <w:spacing w:before="56" w:line="312" w:lineRule="auto"/>
        <w:ind w:left="753" w:right="553"/>
        <w:rPr>
          <w:sz w:val="16"/>
        </w:rPr>
      </w:pPr>
      <w:r>
        <w:rPr>
          <w:sz w:val="16"/>
        </w:rPr>
        <w:t>A full seafloor search indicates that a systematic survey was conducted using detection systems, depth measurement systems, procedures, and trained personnel designed to detect and measure depths on significant seafloor features. Significant features are included on the chart as scale allows. It is impossible to guarantee that no significant feature could remain undetected, and significant features may have become present in the area since the time of the survey.</w:t>
      </w:r>
    </w:p>
    <w:p w:rsidR="0053077E" w:rsidRDefault="00CC348D">
      <w:pPr>
        <w:pStyle w:val="ListParagraph"/>
        <w:numPr>
          <w:ilvl w:val="0"/>
          <w:numId w:val="53"/>
        </w:numPr>
        <w:tabs>
          <w:tab w:val="left" w:pos="877"/>
        </w:tabs>
        <w:spacing w:before="3" w:line="312" w:lineRule="auto"/>
        <w:ind w:right="526" w:hanging="240"/>
        <w:rPr>
          <w:sz w:val="16"/>
        </w:rPr>
      </w:pPr>
      <w:r>
        <w:rPr>
          <w:sz w:val="16"/>
        </w:rPr>
        <w:t>Controlled, systematic surveys (ZOC A1, A2 and B) - surveys comprising planned survey lines, on a geodetic datum that can be transformed to WGS 84.</w:t>
      </w:r>
    </w:p>
    <w:p w:rsidR="0053077E" w:rsidRDefault="00CC348D">
      <w:pPr>
        <w:pStyle w:val="ListParagraph"/>
        <w:numPr>
          <w:ilvl w:val="0"/>
          <w:numId w:val="53"/>
        </w:numPr>
        <w:tabs>
          <w:tab w:val="left" w:pos="877"/>
        </w:tabs>
        <w:spacing w:before="1" w:line="312" w:lineRule="auto"/>
        <w:ind w:right="1046" w:hanging="240"/>
        <w:rPr>
          <w:sz w:val="16"/>
        </w:rPr>
      </w:pPr>
      <w:r>
        <w:rPr>
          <w:sz w:val="16"/>
        </w:rPr>
        <w:t>Modern survey echosounder - a high precision single beam depth measuring equipment, generally including all survey echosounders designed post 1970.</w:t>
      </w:r>
    </w:p>
    <w:p w:rsidR="0053077E" w:rsidRDefault="00CC348D">
      <w:pPr>
        <w:pStyle w:val="ListParagraph"/>
        <w:numPr>
          <w:ilvl w:val="0"/>
          <w:numId w:val="53"/>
        </w:numPr>
        <w:tabs>
          <w:tab w:val="left" w:pos="877"/>
        </w:tabs>
        <w:spacing w:before="2"/>
        <w:ind w:left="876" w:hanging="363"/>
        <w:rPr>
          <w:sz w:val="16"/>
        </w:rPr>
      </w:pPr>
      <w:r>
        <w:rPr>
          <w:sz w:val="16"/>
        </w:rPr>
        <w:t>The chart scale is generally referenced to a particular latitude eg.1:3000,000 at lat 27° 15'S</w:t>
      </w:r>
    </w:p>
    <w:p w:rsidR="0053077E" w:rsidRDefault="00CC348D">
      <w:pPr>
        <w:pStyle w:val="ListParagraph"/>
        <w:numPr>
          <w:ilvl w:val="0"/>
          <w:numId w:val="53"/>
        </w:numPr>
        <w:tabs>
          <w:tab w:val="left" w:pos="877"/>
        </w:tabs>
        <w:spacing w:before="56"/>
        <w:ind w:left="876" w:hanging="363"/>
        <w:rPr>
          <w:sz w:val="16"/>
        </w:rPr>
      </w:pPr>
      <w:r>
        <w:rPr>
          <w:sz w:val="16"/>
        </w:rPr>
        <w:t>This information may be helpful in assessing the practical accuracy requirements for laying buoy moorings.</w:t>
      </w:r>
    </w:p>
    <w:p w:rsidR="0053077E" w:rsidRDefault="0053077E">
      <w:pPr>
        <w:pStyle w:val="BodyText"/>
        <w:rPr>
          <w:sz w:val="18"/>
        </w:rPr>
      </w:pPr>
    </w:p>
    <w:p w:rsidR="0053077E" w:rsidRDefault="0053077E">
      <w:pPr>
        <w:pStyle w:val="BodyText"/>
        <w:spacing w:before="2"/>
        <w:rPr>
          <w:sz w:val="18"/>
        </w:rPr>
      </w:pPr>
    </w:p>
    <w:p w:rsidR="0053077E" w:rsidRDefault="00CC348D">
      <w:pPr>
        <w:pStyle w:val="Heading1"/>
      </w:pPr>
      <w:r>
        <w:rPr>
          <w:noProof/>
          <w:lang w:val="fr-FR" w:eastAsia="fr-FR"/>
        </w:rPr>
        <mc:AlternateContent>
          <mc:Choice Requires="wps">
            <w:drawing>
              <wp:anchor distT="0" distB="0" distL="0" distR="0" simplePos="0" relativeHeight="251593728" behindDoc="0" locked="0" layoutInCell="1" allowOverlap="1">
                <wp:simplePos x="0" y="0"/>
                <wp:positionH relativeFrom="page">
                  <wp:posOffset>796290</wp:posOffset>
                </wp:positionH>
                <wp:positionV relativeFrom="paragraph">
                  <wp:posOffset>407670</wp:posOffset>
                </wp:positionV>
                <wp:extent cx="5967730" cy="0"/>
                <wp:effectExtent l="15240" t="9525" r="8255" b="9525"/>
                <wp:wrapTopAndBottom/>
                <wp:docPr id="537" name="Line 3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773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C27AF5" id="Line 360" o:spid="_x0000_s1026" style="position:absolute;z-index:2515937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2.7pt,32.1pt" to="532.6pt,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" strokeweight="1pt">
                <w10:wrap type="topAndBottom" anchorx="page"/>
              </v:line>
            </w:pict>
          </mc:Fallback>
        </mc:AlternateContent>
      </w:r>
      <w:bookmarkStart w:id="3" w:name="_TOC_250011"/>
      <w:bookmarkEnd w:id="3"/>
      <w:r>
        <w:t>Navguide: Chapter 3 - Aids to navigation</w:t>
      </w:r>
    </w:p>
    <w:p w:rsidR="0053077E" w:rsidRDefault="00CC348D">
      <w:pPr>
        <w:pStyle w:val="BodyText"/>
        <w:spacing w:before="133" w:line="304" w:lineRule="auto"/>
        <w:ind w:left="513" w:right="511"/>
        <w:jc w:val="both"/>
      </w:pPr>
      <w:r>
        <w:t xml:space="preserve">A </w:t>
      </w:r>
      <w:r>
        <w:rPr>
          <w:rFonts w:ascii="Book Antiqua"/>
          <w:b/>
        </w:rPr>
        <w:t xml:space="preserve">Marine Aid to Navigation (AtoN) </w:t>
      </w:r>
      <w:r>
        <w:t xml:space="preserve">is a device, system or service, external to vessels, designed and operated to enhance safe and efficient navigation of individual vessels and/or vessel traffic. A marine aid to navigation should not be confused with a navigational aid. A </w:t>
      </w:r>
      <w:r>
        <w:rPr>
          <w:rFonts w:ascii="Book Antiqua"/>
          <w:b/>
        </w:rPr>
        <w:t xml:space="preserve">navigational aid </w:t>
      </w:r>
      <w:r>
        <w:t>is an instrument, device, chart, etc., carried on board a vessel for the purpose of assisting navigation.</w:t>
      </w:r>
    </w:p>
    <w:p w:rsidR="0053077E" w:rsidRDefault="00CC348D">
      <w:pPr>
        <w:pStyle w:val="BodyText"/>
        <w:spacing w:before="64" w:line="312" w:lineRule="auto"/>
        <w:ind w:left="513" w:right="511"/>
        <w:jc w:val="both"/>
      </w:pPr>
      <w:r>
        <w:t>This chapter describes the major types of visual and other physical aids to navigation in current use and provides comments on the application and performance of the various technologies.</w:t>
      </w:r>
    </w:p>
    <w:p w:rsidR="0053077E" w:rsidRDefault="00CC348D">
      <w:pPr>
        <w:pStyle w:val="BodyText"/>
        <w:spacing w:before="62" w:line="312" w:lineRule="auto"/>
        <w:ind w:left="513" w:right="511"/>
        <w:jc w:val="both"/>
      </w:pPr>
      <w:r>
        <w:t>Vessel Traffic Services (VTS), are also considered by IALA as satisfying the definition of an aid to navigation. However these are covered in separate chapters due to their increasingly significant role in contributing to navigation safety.</w:t>
      </w:r>
    </w:p>
    <w:p w:rsidR="0053077E" w:rsidRDefault="00CC348D">
      <w:pPr>
        <w:pStyle w:val="BodyText"/>
        <w:spacing w:before="64" w:line="312" w:lineRule="auto"/>
        <w:ind w:left="513" w:right="511"/>
        <w:jc w:val="both"/>
      </w:pPr>
      <w:r>
        <w:t>The concept of e-Navigation has recently gained significant momentum and a framework is being developed under the auspices of the IMO. IALA has been requested by the IMO to develop the shorebased aspects of the conceptual framework and systems architecture for e-Navigation. Chapter 4 of the Navguide covers e-Navigation. Radionavigation systems form a key element of the e-Navigation infrastructure and are therefore covered in Chapter 4.</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7"/>
        <w:rPr>
          <w:sz w:val="23"/>
        </w:rPr>
      </w:pPr>
    </w:p>
    <w:p w:rsidR="0053077E" w:rsidRDefault="00CC348D">
      <w:pPr>
        <w:pStyle w:val="Heading2"/>
        <w:numPr>
          <w:ilvl w:val="1"/>
          <w:numId w:val="52"/>
        </w:numPr>
        <w:tabs>
          <w:tab w:val="left" w:pos="934"/>
        </w:tabs>
        <w:spacing w:before="89"/>
      </w:pPr>
      <w:r>
        <w:t>Operational</w:t>
      </w:r>
      <w:r>
        <w:rPr>
          <w:spacing w:val="-3"/>
        </w:rPr>
        <w:t xml:space="preserve"> </w:t>
      </w:r>
      <w:r>
        <w:t>Requirements</w:t>
      </w:r>
    </w:p>
    <w:p w:rsidR="0053077E" w:rsidRDefault="00CC348D">
      <w:pPr>
        <w:pStyle w:val="BodyText"/>
        <w:spacing w:before="115" w:line="312" w:lineRule="auto"/>
        <w:ind w:left="513" w:right="511"/>
        <w:jc w:val="both"/>
      </w:pPr>
      <w:r>
        <w:t>The primary objective of marine aids to navigation is to mitigate transit risks and to promote the safe, economic, and efficient movement of vessels by assisting navigators with determining their position, a safe course, and warning them of dangers and obstructions, especially when used in conjunction with other aids within visual, audio, or radar range of the mariner.</w:t>
      </w:r>
    </w:p>
    <w:p w:rsidR="0053077E" w:rsidRDefault="0053077E">
      <w:pPr>
        <w:pStyle w:val="BodyText"/>
        <w:spacing w:before="1"/>
        <w:rPr>
          <w:sz w:val="27"/>
        </w:rPr>
      </w:pPr>
    </w:p>
    <w:p w:rsidR="0053077E" w:rsidRDefault="00CC348D">
      <w:pPr>
        <w:pStyle w:val="Heading2"/>
        <w:numPr>
          <w:ilvl w:val="1"/>
          <w:numId w:val="52"/>
        </w:numPr>
        <w:tabs>
          <w:tab w:val="left" w:pos="934"/>
        </w:tabs>
      </w:pPr>
      <w:r>
        <w:t>Visual</w:t>
      </w:r>
      <w:r>
        <w:rPr>
          <w:spacing w:val="-12"/>
        </w:rPr>
        <w:t xml:space="preserve"> </w:t>
      </w:r>
      <w:r>
        <w:t>and</w:t>
      </w:r>
      <w:r>
        <w:rPr>
          <w:spacing w:val="-12"/>
        </w:rPr>
        <w:t xml:space="preserve"> </w:t>
      </w:r>
      <w:r>
        <w:t>Audible</w:t>
      </w:r>
      <w:r>
        <w:rPr>
          <w:spacing w:val="-12"/>
        </w:rPr>
        <w:t xml:space="preserve"> </w:t>
      </w:r>
      <w:r>
        <w:t>Aids</w:t>
      </w:r>
      <w:r>
        <w:rPr>
          <w:spacing w:val="-12"/>
        </w:rPr>
        <w:t xml:space="preserve"> </w:t>
      </w:r>
      <w:r>
        <w:t>to</w:t>
      </w:r>
      <w:r>
        <w:rPr>
          <w:spacing w:val="-12"/>
        </w:rPr>
        <w:t xml:space="preserve"> </w:t>
      </w:r>
      <w:r>
        <w:t>Navigation</w:t>
      </w:r>
      <w:r>
        <w:rPr>
          <w:spacing w:val="-12"/>
        </w:rPr>
        <w:t xml:space="preserve"> </w:t>
      </w:r>
      <w:r>
        <w:t>Design</w:t>
      </w:r>
      <w:r>
        <w:rPr>
          <w:spacing w:val="-12"/>
        </w:rPr>
        <w:t xml:space="preserve"> </w:t>
      </w:r>
      <w:r>
        <w:t>Theory</w:t>
      </w:r>
    </w:p>
    <w:p w:rsidR="0053077E" w:rsidRDefault="00CC348D">
      <w:pPr>
        <w:pStyle w:val="BodyText"/>
        <w:spacing w:before="115" w:line="312" w:lineRule="auto"/>
        <w:ind w:left="513" w:right="511"/>
        <w:jc w:val="both"/>
      </w:pPr>
      <w:r>
        <w:t>Visual marks for navigation can be either natural or man-made objects. They include structures specifically designed as short range aids to navigation, as well as conspicuous features such as headlands, mountain-tops, rocks, trees, church-towers, minarets, monuments, chimneys, etc. Short range aids to navigation can be fitted with a light if navigation at night is required, or left unlit if daytime navigation is sufficient.</w:t>
      </w:r>
    </w:p>
    <w:p w:rsidR="0053077E" w:rsidRDefault="00CC348D">
      <w:pPr>
        <w:pStyle w:val="BodyText"/>
        <w:spacing w:before="64"/>
        <w:ind w:left="513"/>
      </w:pPr>
      <w:r>
        <w:t>Navigation at night is possible, to a limited extent, if the unlit aids are provided with:</w:t>
      </w:r>
    </w:p>
    <w:p w:rsidR="0053077E" w:rsidRDefault="00CC348D">
      <w:pPr>
        <w:pStyle w:val="ListParagraph"/>
        <w:numPr>
          <w:ilvl w:val="0"/>
          <w:numId w:val="60"/>
        </w:numPr>
        <w:tabs>
          <w:tab w:val="left" w:pos="754"/>
        </w:tabs>
        <w:spacing w:before="130"/>
        <w:rPr>
          <w:sz w:val="20"/>
        </w:rPr>
      </w:pPr>
      <w:r>
        <w:rPr>
          <w:sz w:val="20"/>
        </w:rPr>
        <w:t>a radar reflector, and the navigating vessel has a radar;</w:t>
      </w:r>
    </w:p>
    <w:p w:rsidR="0053077E" w:rsidRDefault="00CC348D">
      <w:pPr>
        <w:pStyle w:val="ListParagraph"/>
        <w:numPr>
          <w:ilvl w:val="0"/>
          <w:numId w:val="60"/>
        </w:numPr>
        <w:tabs>
          <w:tab w:val="left" w:pos="754"/>
        </w:tabs>
        <w:spacing w:line="312" w:lineRule="auto"/>
        <w:ind w:right="744"/>
        <w:rPr>
          <w:sz w:val="20"/>
        </w:rPr>
      </w:pPr>
      <w:r>
        <w:rPr>
          <w:sz w:val="20"/>
        </w:rPr>
        <w:t>retro-reflecting material, and the vessel has a searchlight. This approach would generally only be acceptable for small boats operating in safe waterways and with the advantage of local knowledge.</w:t>
      </w:r>
    </w:p>
    <w:p w:rsidR="0053077E" w:rsidRDefault="00CC348D">
      <w:pPr>
        <w:pStyle w:val="BodyText"/>
        <w:spacing w:before="62" w:line="312" w:lineRule="auto"/>
        <w:ind w:left="513" w:right="507"/>
      </w:pPr>
      <w:r>
        <w:t>Visual aids to navigation are purpose-built facilities that communicate information to a trained observer on a vessel for the purpose of assisting the task of navigation.</w:t>
      </w:r>
    </w:p>
    <w:p w:rsidR="0053077E" w:rsidRDefault="00CC348D">
      <w:pPr>
        <w:spacing w:before="62"/>
        <w:ind w:left="513"/>
        <w:rPr>
          <w:sz w:val="20"/>
        </w:rPr>
      </w:pPr>
      <w:r>
        <w:rPr>
          <w:sz w:val="20"/>
        </w:rPr>
        <w:t xml:space="preserve">The communication process is referred to as </w:t>
      </w:r>
      <w:r>
        <w:rPr>
          <w:i/>
          <w:sz w:val="20"/>
        </w:rPr>
        <w:t>marine signalling</w:t>
      </w:r>
      <w:r>
        <w:rPr>
          <w:sz w:val="20"/>
        </w:rPr>
        <w:t>.</w:t>
      </w:r>
    </w:p>
    <w:p w:rsidR="0053077E" w:rsidRDefault="00CC348D">
      <w:pPr>
        <w:pStyle w:val="BodyText"/>
        <w:spacing w:before="130" w:line="312" w:lineRule="auto"/>
        <w:ind w:left="513" w:right="764"/>
      </w:pPr>
      <w:r>
        <w:t>Common examples of visual aids to navigation include lighthouses, beacons, leading (range) lines, buoys (lit or unlit), lightvessels, daymarks (dayboards) and traffic signals.</w:t>
      </w:r>
    </w:p>
    <w:p w:rsidR="0053077E" w:rsidRDefault="00CC348D">
      <w:pPr>
        <w:pStyle w:val="BodyText"/>
        <w:spacing w:before="62"/>
        <w:ind w:left="513"/>
      </w:pPr>
      <w:r>
        <w:t>The effectiveness of a visual aid to navigation is determined by factors such as:</w:t>
      </w:r>
    </w:p>
    <w:p w:rsidR="0053077E" w:rsidRDefault="00CC348D">
      <w:pPr>
        <w:pStyle w:val="ListParagraph"/>
        <w:numPr>
          <w:ilvl w:val="0"/>
          <w:numId w:val="60"/>
        </w:numPr>
        <w:tabs>
          <w:tab w:val="left" w:pos="754"/>
        </w:tabs>
        <w:spacing w:before="131"/>
        <w:rPr>
          <w:sz w:val="20"/>
        </w:rPr>
      </w:pPr>
      <w:r>
        <w:rPr>
          <w:sz w:val="20"/>
        </w:rPr>
        <w:t>type and characteristics of the aid provided;</w:t>
      </w:r>
    </w:p>
    <w:p w:rsidR="0053077E" w:rsidRDefault="00CC348D">
      <w:pPr>
        <w:pStyle w:val="ListParagraph"/>
        <w:numPr>
          <w:ilvl w:val="0"/>
          <w:numId w:val="60"/>
        </w:numPr>
        <w:tabs>
          <w:tab w:val="left" w:pos="754"/>
        </w:tabs>
        <w:rPr>
          <w:sz w:val="20"/>
        </w:rPr>
      </w:pPr>
      <w:r>
        <w:rPr>
          <w:sz w:val="20"/>
        </w:rPr>
        <w:t>location of the aid relative to typical routes taken by vessels;</w:t>
      </w:r>
    </w:p>
    <w:p w:rsidR="0053077E" w:rsidRDefault="00CC348D">
      <w:pPr>
        <w:pStyle w:val="ListParagraph"/>
        <w:numPr>
          <w:ilvl w:val="0"/>
          <w:numId w:val="60"/>
        </w:numPr>
        <w:tabs>
          <w:tab w:val="left" w:pos="754"/>
        </w:tabs>
        <w:rPr>
          <w:sz w:val="20"/>
        </w:rPr>
      </w:pPr>
      <w:r>
        <w:rPr>
          <w:sz w:val="20"/>
        </w:rPr>
        <w:t>distance (range) of the aid from the observer;</w:t>
      </w:r>
    </w:p>
    <w:p w:rsidR="0053077E" w:rsidRDefault="00CC348D">
      <w:pPr>
        <w:pStyle w:val="ListParagraph"/>
        <w:numPr>
          <w:ilvl w:val="0"/>
          <w:numId w:val="60"/>
        </w:numPr>
        <w:tabs>
          <w:tab w:val="left" w:pos="754"/>
        </w:tabs>
        <w:rPr>
          <w:sz w:val="20"/>
        </w:rPr>
      </w:pPr>
      <w:r>
        <w:rPr>
          <w:sz w:val="20"/>
        </w:rPr>
        <w:t>atmospheric conditions;</w:t>
      </w:r>
    </w:p>
    <w:p w:rsidR="0053077E" w:rsidRDefault="00CC348D">
      <w:pPr>
        <w:pStyle w:val="ListParagraph"/>
        <w:numPr>
          <w:ilvl w:val="0"/>
          <w:numId w:val="60"/>
        </w:numPr>
        <w:tabs>
          <w:tab w:val="left" w:pos="754"/>
        </w:tabs>
        <w:rPr>
          <w:sz w:val="20"/>
        </w:rPr>
      </w:pPr>
      <w:r>
        <w:rPr>
          <w:sz w:val="20"/>
        </w:rPr>
        <w:t>contrast relative to background conditions (conspicuity);</w:t>
      </w:r>
    </w:p>
    <w:p w:rsidR="0053077E" w:rsidRDefault="00CC348D">
      <w:pPr>
        <w:pStyle w:val="ListParagraph"/>
        <w:numPr>
          <w:ilvl w:val="0"/>
          <w:numId w:val="60"/>
        </w:numPr>
        <w:tabs>
          <w:tab w:val="left" w:pos="754"/>
        </w:tabs>
        <w:rPr>
          <w:sz w:val="20"/>
        </w:rPr>
      </w:pPr>
      <w:r>
        <w:rPr>
          <w:sz w:val="20"/>
        </w:rPr>
        <w:t>the reliability and availability of the aid.</w:t>
      </w:r>
    </w:p>
    <w:p w:rsidR="0053077E" w:rsidRDefault="00CC348D">
      <w:pPr>
        <w:pStyle w:val="BodyText"/>
        <w:spacing w:before="130"/>
        <w:ind w:left="513"/>
      </w:pPr>
      <w:r>
        <w:t>Visual aids to navigation can be distinguished by a wide range of characteristics such as:</w:t>
      </w:r>
    </w:p>
    <w:p w:rsidR="0053077E" w:rsidRDefault="00CC348D">
      <w:pPr>
        <w:pStyle w:val="ListParagraph"/>
        <w:numPr>
          <w:ilvl w:val="0"/>
          <w:numId w:val="60"/>
        </w:numPr>
        <w:tabs>
          <w:tab w:val="left" w:pos="754"/>
        </w:tabs>
        <w:spacing w:before="130"/>
        <w:rPr>
          <w:sz w:val="20"/>
        </w:rPr>
      </w:pPr>
      <w:r>
        <w:rPr>
          <w:sz w:val="20"/>
        </w:rPr>
        <w:t>type; shape; size; colour; names, retro-reflective features; letters and numbers;</w:t>
      </w:r>
    </w:p>
    <w:p w:rsidR="0053077E" w:rsidRDefault="00CC348D">
      <w:pPr>
        <w:pStyle w:val="ListParagraph"/>
        <w:numPr>
          <w:ilvl w:val="0"/>
          <w:numId w:val="60"/>
        </w:numPr>
        <w:tabs>
          <w:tab w:val="left" w:pos="754"/>
        </w:tabs>
        <w:rPr>
          <w:sz w:val="20"/>
        </w:rPr>
      </w:pPr>
      <w:r>
        <w:rPr>
          <w:sz w:val="20"/>
        </w:rPr>
        <w:t>lit/unlit; signal character; light intensity; sectors; inclusion of subsidiary aids;</w:t>
      </w:r>
    </w:p>
    <w:p w:rsidR="0053077E" w:rsidRDefault="00CC348D">
      <w:pPr>
        <w:pStyle w:val="ListParagraph"/>
        <w:numPr>
          <w:ilvl w:val="0"/>
          <w:numId w:val="60"/>
        </w:numPr>
        <w:tabs>
          <w:tab w:val="left" w:pos="754"/>
        </w:tabs>
        <w:rPr>
          <w:sz w:val="20"/>
        </w:rPr>
      </w:pPr>
      <w:r>
        <w:rPr>
          <w:sz w:val="20"/>
        </w:rPr>
        <w:t>fixed structure; floating platform; construction materials;</w:t>
      </w:r>
    </w:p>
    <w:p w:rsidR="0053077E" w:rsidRDefault="00CC348D">
      <w:pPr>
        <w:pStyle w:val="ListParagraph"/>
        <w:numPr>
          <w:ilvl w:val="0"/>
          <w:numId w:val="60"/>
        </w:numPr>
        <w:tabs>
          <w:tab w:val="left" w:pos="754"/>
        </w:tabs>
        <w:rPr>
          <w:sz w:val="20"/>
        </w:rPr>
      </w:pPr>
      <w:r>
        <w:rPr>
          <w:sz w:val="20"/>
        </w:rPr>
        <w:t>location; elevation; relationship to other aids to navigation and observable features.</w:t>
      </w:r>
    </w:p>
    <w:p w:rsidR="0053077E" w:rsidRDefault="00CC348D">
      <w:pPr>
        <w:pStyle w:val="BodyText"/>
        <w:tabs>
          <w:tab w:val="left" w:pos="9971"/>
        </w:tabs>
        <w:spacing w:before="190"/>
        <w:ind w:left="453"/>
      </w:pPr>
      <w:r>
        <w:rPr>
          <w:spacing w:val="10"/>
          <w:shd w:val="clear" w:color="auto" w:fill="F6D357"/>
        </w:rPr>
        <w:t xml:space="preserve"> </w:t>
      </w:r>
      <w:r>
        <w:rPr>
          <w:shd w:val="clear" w:color="auto" w:fill="F6D357"/>
        </w:rPr>
        <w:t>Refer to IALA publications:</w:t>
      </w:r>
      <w:r>
        <w:rPr>
          <w:shd w:val="clear" w:color="auto" w:fill="F6D357"/>
        </w:rPr>
        <w:tab/>
      </w:r>
    </w:p>
    <w:p w:rsidR="0053077E" w:rsidRDefault="0053077E">
      <w:pPr>
        <w:pStyle w:val="BodyText"/>
        <w:spacing w:before="8"/>
        <w:rPr>
          <w:sz w:val="21"/>
        </w:rPr>
      </w:pPr>
    </w:p>
    <w:p w:rsidR="0053077E" w:rsidRDefault="00CC348D">
      <w:pPr>
        <w:pStyle w:val="BodyText"/>
        <w:ind w:left="513"/>
      </w:pPr>
      <w:r>
        <w:rPr>
          <w:noProof/>
          <w:lang w:val="fr-FR" w:eastAsia="fr-FR"/>
        </w:rPr>
        <mc:AlternateContent>
          <mc:Choice Requires="wps">
            <w:drawing>
              <wp:anchor distT="0" distB="0" distL="114300" distR="114300" simplePos="0" relativeHeight="251594752" behindDoc="0" locked="0" layoutInCell="1" allowOverlap="1">
                <wp:simplePos x="0" y="0"/>
                <wp:positionH relativeFrom="page">
                  <wp:posOffset>948690</wp:posOffset>
                </wp:positionH>
                <wp:positionV relativeFrom="paragraph">
                  <wp:posOffset>17145</wp:posOffset>
                </wp:positionV>
                <wp:extent cx="5815330" cy="381000"/>
                <wp:effectExtent l="0" t="0" r="0" b="3175"/>
                <wp:wrapNone/>
                <wp:docPr id="536" name="Text Box 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3810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Recommendation O-130 on Categorisation and Availability Objectives for Short Range Aids to Navigation;</w:t>
                            </w:r>
                          </w:p>
                          <w:p w:rsidR="0053077E" w:rsidRDefault="00CC348D">
                            <w:pPr>
                              <w:pStyle w:val="BodyText"/>
                              <w:spacing w:before="70"/>
                            </w:pPr>
                            <w:r>
                              <w:t>Guideline 1035 on Availability and Reliability of Aids to 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9" o:spid="_x0000_s1034" type="#_x0000_t202" style="position:absolute;left:0;text-align:left;margin-left:74.7pt;margin-top:1.35pt;width:457.9pt;height:30pt;z-index:251594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" fillcolor="#f6d357" stroked="f">
                <v:textbox inset="0,0,0,0">
                  <w:txbxContent>
                    <w:p w:rsidR="0053077E" w:rsidRDefault="00CC348D">
                      <w:pPr>
                        <w:pStyle w:val="BodyText"/>
                        <w:spacing w:line="203" w:lineRule="exact"/>
                      </w:pPr>
                      <w:r>
                        <w:t>Recommendation O-130 on Categorisation and Availability Objectives for Short Range Aids to Navigation;</w:t>
                      </w:r>
                    </w:p>
                    <w:p w:rsidR="0053077E" w:rsidRDefault="00CC348D">
                      <w:pPr>
                        <w:pStyle w:val="BodyText"/>
                        <w:spacing w:before="70"/>
                      </w:pPr>
                      <w:r>
                        <w:t>Guideline 1035 on Availability and Reliability of Aids to Navigation.</w:t>
                      </w:r>
                    </w:p>
                  </w:txbxContent>
                </v:textbox>
                <w10:wrap anchorx="page"/>
              </v:shape>
            </w:pict>
          </mc:Fallback>
        </mc:AlternateContent>
      </w:r>
      <w:r>
        <w:rPr>
          <w:w w:val="99"/>
        </w:rPr>
        <w:t>•</w:t>
      </w:r>
    </w:p>
    <w:p w:rsidR="0053077E" w:rsidRDefault="00CC348D">
      <w:pPr>
        <w:pStyle w:val="BodyText"/>
        <w:spacing w:before="70"/>
        <w:ind w:left="513"/>
      </w:pPr>
      <w:r>
        <w:rPr>
          <w:w w:val="99"/>
        </w:rPr>
        <w:t>•</w:t>
      </w:r>
    </w:p>
    <w:p w:rsidR="0053077E" w:rsidRDefault="0053077E">
      <w:pPr>
        <w:sectPr w:rsidR="0053077E">
          <w:headerReference w:type="default" r:id="rId33"/>
          <w:pgSz w:w="11910" w:h="16840"/>
          <w:pgMar w:top="840" w:right="740" w:bottom="840" w:left="740" w:header="587" w:footer="650" w:gutter="0"/>
          <w:pgNumType w:start="20"/>
          <w:cols w:space="720"/>
        </w:sectPr>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10"/>
        <w:rPr>
          <w:sz w:val="21"/>
        </w:rPr>
      </w:pPr>
    </w:p>
    <w:p w:rsidR="0053077E" w:rsidRDefault="00CC348D">
      <w:pPr>
        <w:pStyle w:val="BodyText"/>
        <w:spacing w:before="1"/>
        <w:ind w:left="513"/>
      </w:pPr>
      <w:r>
        <w:rPr>
          <w:noProof/>
          <w:lang w:val="fr-FR" w:eastAsia="fr-FR"/>
        </w:rPr>
        <mc:AlternateContent>
          <mc:Choice Requires="wpg">
            <w:drawing>
              <wp:anchor distT="0" distB="0" distL="114300" distR="114300" simplePos="0" relativeHeight="251595776" behindDoc="0" locked="0" layoutInCell="1" allowOverlap="1">
                <wp:simplePos x="0" y="0"/>
                <wp:positionH relativeFrom="page">
                  <wp:posOffset>868045</wp:posOffset>
                </wp:positionH>
                <wp:positionV relativeFrom="paragraph">
                  <wp:posOffset>-3922395</wp:posOffset>
                </wp:positionV>
                <wp:extent cx="6264275" cy="3830320"/>
                <wp:effectExtent l="10795" t="12065" r="11430" b="5715"/>
                <wp:wrapNone/>
                <wp:docPr id="533" name="Group 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3830320"/>
                          <a:chOff x="1367" y="-6177"/>
                          <a:chExt cx="9865" cy="6032"/>
                        </a:xfrm>
                      </wpg:grpSpPr>
                      <wps:wsp>
                        <wps:cNvPr id="534" name="Rectangle 358"/>
                        <wps:cNvSpPr>
                          <a:spLocks noChangeArrowheads="1"/>
                        </wps:cNvSpPr>
                        <wps:spPr bwMode="auto">
                          <a:xfrm>
                            <a:off x="1367" y="-6178"/>
                            <a:ext cx="9865" cy="6032"/>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35" name="Picture 35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568" y="-5976"/>
                            <a:ext cx="9449" cy="55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EB0D208" id="Group 356" o:spid="_x0000_s1026" style="position:absolute;margin-left:68.35pt;margin-top:-308.85pt;width:493.25pt;height:301.6pt;z-index:251595776;mso-position-horizontal-relative:page" coordorigin="1367,-6177" coordsize="9865,60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">
                <v:rect id="Rectangle 358" o:spid="_x0000_s1027" style="position:absolute;left:1367;top:-6178;width:9865;height:6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nxHcUA&#10;AADcAAAADwAAAGRycy9kb3ducmV2LnhtbESPT2vCQBTE70K/w/IKvTUbWxWJbqS0hBY8VaX1+Mi+&#10;/MHs2zS7jdFP7wqCx2FmfsMsV4NpRE+dqy0rGEcxCOLc6ppLBbtt9jwH4TyyxsYyKTiRg1X6MFpi&#10;ou2Rv6nf+FIECLsEFVTet4mULq/IoItsSxy8wnYGfZBdKXWHxwA3jXyJ45k0WHNYqLCl94ryw+bf&#10;KPB/88/sY98XZ5PztFzb3x/KWKmnx+FtAcLT4O/hW/tLK5i+TuB6JhwBm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2fEdxQAAANwAAAAPAAAAAAAAAAAAAAAAAJgCAABkcnMv&#10;ZG93bnJldi54bWxQSwUGAAAAAAQABAD1AAAAigMAAAAA&#10;" filled="f" strokecolor="#bfbfbf" strokeweight="0"/>
                <v:shape id="Picture 357" o:spid="_x0000_s1028" type="#_x0000_t75" style="position:absolute;left:1568;top:-5976;width:9449;height:55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MZPTFAAAA3AAAAA8AAABkcnMvZG93bnJldi54bWxEj81qwzAQhO+BvoPYQm6J3Ib84EYxpTik&#10;p0CSHnrcSlvb1FoZSXGcPn1UKOQ4zM43O+tisK3oyYfGsYKnaQaCWDvTcKXg47SdrECEiGywdUwK&#10;rhSg2DyM1pgbd+ED9cdYiQThkKOCOsYulzLomiyGqeuIk/ftvMWYpK+k8XhJcNvK5yxbSIsNp4Ya&#10;O3qrSf8czza9QXv3tdOfv+dVLHV5NT7rl16p8ePw+gIi0hDvx//pd6NgPpvD35hEALm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DGT0xQAAANwAAAAPAAAAAAAAAAAAAAAA&#10;AJ8CAABkcnMvZG93bnJldi54bWxQSwUGAAAAAAQABAD3AAAAkQMAAAAA&#10;">
                  <v:imagedata r:id="rId35" o:title=""/>
                </v:shape>
                <w10:wrap anchorx="page"/>
              </v:group>
            </w:pict>
          </mc:Fallback>
        </mc:AlternateContent>
      </w:r>
      <w:r>
        <w:t>Photo - Courtesy of Danish Maritime Authority</w:t>
      </w:r>
    </w:p>
    <w:p w:rsidR="0053077E" w:rsidRDefault="0053077E">
      <w:pPr>
        <w:pStyle w:val="BodyText"/>
        <w:spacing w:before="9"/>
        <w:rPr>
          <w:sz w:val="29"/>
        </w:rPr>
      </w:pPr>
    </w:p>
    <w:p w:rsidR="0053077E" w:rsidRDefault="00CC348D">
      <w:pPr>
        <w:pStyle w:val="Heading3"/>
        <w:numPr>
          <w:ilvl w:val="2"/>
          <w:numId w:val="52"/>
        </w:numPr>
        <w:tabs>
          <w:tab w:val="left" w:pos="1054"/>
        </w:tabs>
      </w:pPr>
      <w:r>
        <w:t>Visual</w:t>
      </w:r>
      <w:r>
        <w:rPr>
          <w:spacing w:val="-2"/>
        </w:rPr>
        <w:t xml:space="preserve"> </w:t>
      </w:r>
      <w:r>
        <w:t>Perception</w:t>
      </w:r>
    </w:p>
    <w:p w:rsidR="0053077E" w:rsidRDefault="00CC348D">
      <w:pPr>
        <w:pStyle w:val="BodyText"/>
        <w:spacing w:before="118" w:line="312" w:lineRule="auto"/>
        <w:ind w:left="513" w:right="426"/>
      </w:pPr>
      <w:r>
        <w:t>When a navigator approaches a visual AtoN, for instance a buoy, the first thing the navigator will recognise is the shape or colour of the buoy depending on the viewing conditions.</w:t>
      </w:r>
    </w:p>
    <w:p w:rsidR="0053077E" w:rsidRDefault="00CC348D">
      <w:pPr>
        <w:pStyle w:val="BodyText"/>
        <w:spacing w:before="62" w:line="312" w:lineRule="auto"/>
        <w:ind w:left="513" w:right="426"/>
      </w:pPr>
      <w:r>
        <w:t>The navigator will subsequently recognise the topmark and finally its numbers or letters. Thus, the process of identifying a visual AtoN goes through three different stages of perception:</w:t>
      </w:r>
    </w:p>
    <w:p w:rsidR="0053077E" w:rsidRDefault="00CC348D">
      <w:pPr>
        <w:pStyle w:val="ListParagraph"/>
        <w:numPr>
          <w:ilvl w:val="0"/>
          <w:numId w:val="60"/>
        </w:numPr>
        <w:tabs>
          <w:tab w:val="left" w:pos="754"/>
        </w:tabs>
        <w:spacing w:before="61" w:line="300" w:lineRule="auto"/>
        <w:ind w:right="1082"/>
        <w:rPr>
          <w:sz w:val="20"/>
        </w:rPr>
      </w:pPr>
      <w:r>
        <w:rPr>
          <w:rFonts w:ascii="Book Antiqua"/>
          <w:b/>
          <w:sz w:val="20"/>
        </w:rPr>
        <w:t>Detection</w:t>
      </w:r>
      <w:r>
        <w:rPr>
          <w:rFonts w:ascii="Book Antiqua"/>
          <w:b/>
          <w:spacing w:val="-4"/>
          <w:sz w:val="20"/>
        </w:rPr>
        <w:t xml:space="preserve"> </w:t>
      </w:r>
      <w:r>
        <w:rPr>
          <w:sz w:val="20"/>
        </w:rPr>
        <w:t>-</w:t>
      </w:r>
      <w:r>
        <w:rPr>
          <w:spacing w:val="-4"/>
          <w:sz w:val="20"/>
        </w:rPr>
        <w:t xml:space="preserve"> </w:t>
      </w:r>
      <w:r>
        <w:rPr>
          <w:sz w:val="20"/>
        </w:rPr>
        <w:t>The</w:t>
      </w:r>
      <w:r>
        <w:rPr>
          <w:spacing w:val="-4"/>
          <w:sz w:val="20"/>
        </w:rPr>
        <w:t xml:space="preserve"> </w:t>
      </w:r>
      <w:r>
        <w:rPr>
          <w:sz w:val="20"/>
        </w:rPr>
        <w:t>observer</w:t>
      </w:r>
      <w:r>
        <w:rPr>
          <w:spacing w:val="-4"/>
          <w:sz w:val="20"/>
        </w:rPr>
        <w:t xml:space="preserve"> </w:t>
      </w:r>
      <w:r>
        <w:rPr>
          <w:sz w:val="20"/>
        </w:rPr>
        <w:t>is</w:t>
      </w:r>
      <w:r>
        <w:rPr>
          <w:spacing w:val="-4"/>
          <w:sz w:val="20"/>
        </w:rPr>
        <w:t xml:space="preserve"> </w:t>
      </w:r>
      <w:r>
        <w:rPr>
          <w:sz w:val="20"/>
        </w:rPr>
        <w:t>aware</w:t>
      </w:r>
      <w:r>
        <w:rPr>
          <w:spacing w:val="-4"/>
          <w:sz w:val="20"/>
        </w:rPr>
        <w:t xml:space="preserve"> </w:t>
      </w:r>
      <w:r>
        <w:rPr>
          <w:sz w:val="20"/>
        </w:rPr>
        <w:t>of</w:t>
      </w:r>
      <w:r>
        <w:rPr>
          <w:spacing w:val="-4"/>
          <w:sz w:val="20"/>
        </w:rPr>
        <w:t xml:space="preserve"> </w:t>
      </w:r>
      <w:r>
        <w:rPr>
          <w:sz w:val="20"/>
        </w:rPr>
        <w:t>an</w:t>
      </w:r>
      <w:r>
        <w:rPr>
          <w:spacing w:val="-4"/>
          <w:sz w:val="20"/>
        </w:rPr>
        <w:t xml:space="preserve"> </w:t>
      </w:r>
      <w:r>
        <w:rPr>
          <w:sz w:val="20"/>
        </w:rPr>
        <w:t>object.</w:t>
      </w:r>
      <w:r>
        <w:rPr>
          <w:spacing w:val="-4"/>
          <w:sz w:val="20"/>
        </w:rPr>
        <w:t xml:space="preserve"> </w:t>
      </w:r>
      <w:r>
        <w:rPr>
          <w:sz w:val="20"/>
        </w:rPr>
        <w:t>The</w:t>
      </w:r>
      <w:r>
        <w:rPr>
          <w:spacing w:val="-4"/>
          <w:sz w:val="20"/>
        </w:rPr>
        <w:t xml:space="preserve"> </w:t>
      </w:r>
      <w:r>
        <w:rPr>
          <w:sz w:val="20"/>
        </w:rPr>
        <w:t>navigator</w:t>
      </w:r>
      <w:r>
        <w:rPr>
          <w:spacing w:val="-4"/>
          <w:sz w:val="20"/>
        </w:rPr>
        <w:t xml:space="preserve"> </w:t>
      </w:r>
      <w:r>
        <w:rPr>
          <w:sz w:val="20"/>
        </w:rPr>
        <w:t>sees</w:t>
      </w:r>
      <w:r>
        <w:rPr>
          <w:spacing w:val="-4"/>
          <w:sz w:val="20"/>
        </w:rPr>
        <w:t xml:space="preserve"> </w:t>
      </w:r>
      <w:r>
        <w:rPr>
          <w:sz w:val="20"/>
        </w:rPr>
        <w:t>an</w:t>
      </w:r>
      <w:r>
        <w:rPr>
          <w:spacing w:val="-4"/>
          <w:sz w:val="20"/>
        </w:rPr>
        <w:t xml:space="preserve"> </w:t>
      </w:r>
      <w:r>
        <w:rPr>
          <w:sz w:val="20"/>
        </w:rPr>
        <w:t>object,</w:t>
      </w:r>
      <w:r>
        <w:rPr>
          <w:spacing w:val="-4"/>
          <w:sz w:val="20"/>
        </w:rPr>
        <w:t xml:space="preserve"> </w:t>
      </w:r>
      <w:r>
        <w:rPr>
          <w:sz w:val="20"/>
        </w:rPr>
        <w:t>but</w:t>
      </w:r>
      <w:r>
        <w:rPr>
          <w:spacing w:val="-4"/>
          <w:sz w:val="20"/>
        </w:rPr>
        <w:t xml:space="preserve"> </w:t>
      </w:r>
      <w:r>
        <w:rPr>
          <w:sz w:val="20"/>
        </w:rPr>
        <w:t>will</w:t>
      </w:r>
      <w:r>
        <w:rPr>
          <w:spacing w:val="-4"/>
          <w:sz w:val="20"/>
        </w:rPr>
        <w:t xml:space="preserve"> </w:t>
      </w:r>
      <w:r>
        <w:rPr>
          <w:sz w:val="20"/>
        </w:rPr>
        <w:t>usually</w:t>
      </w:r>
      <w:r>
        <w:rPr>
          <w:spacing w:val="-4"/>
          <w:sz w:val="20"/>
        </w:rPr>
        <w:t xml:space="preserve"> </w:t>
      </w:r>
      <w:r>
        <w:rPr>
          <w:sz w:val="20"/>
        </w:rPr>
        <w:t>not</w:t>
      </w:r>
      <w:r>
        <w:rPr>
          <w:spacing w:val="-4"/>
          <w:sz w:val="20"/>
        </w:rPr>
        <w:t xml:space="preserve"> </w:t>
      </w:r>
      <w:r>
        <w:rPr>
          <w:sz w:val="20"/>
        </w:rPr>
        <w:t>be</w:t>
      </w:r>
      <w:r>
        <w:rPr>
          <w:spacing w:val="-4"/>
          <w:sz w:val="20"/>
        </w:rPr>
        <w:t xml:space="preserve"> </w:t>
      </w:r>
      <w:r>
        <w:rPr>
          <w:sz w:val="20"/>
        </w:rPr>
        <w:t>able</w:t>
      </w:r>
      <w:r>
        <w:rPr>
          <w:spacing w:val="-4"/>
          <w:sz w:val="20"/>
        </w:rPr>
        <w:t xml:space="preserve"> </w:t>
      </w:r>
      <w:r>
        <w:rPr>
          <w:sz w:val="20"/>
        </w:rPr>
        <w:t>to deduce its shape or colour and will not know that it is an AtoN.</w:t>
      </w:r>
    </w:p>
    <w:p w:rsidR="0053077E" w:rsidRDefault="00CC348D">
      <w:pPr>
        <w:pStyle w:val="ListParagraph"/>
        <w:numPr>
          <w:ilvl w:val="0"/>
          <w:numId w:val="60"/>
        </w:numPr>
        <w:tabs>
          <w:tab w:val="left" w:pos="754"/>
        </w:tabs>
        <w:spacing w:before="71"/>
        <w:rPr>
          <w:sz w:val="20"/>
        </w:rPr>
      </w:pPr>
      <w:r>
        <w:rPr>
          <w:rFonts w:ascii="Book Antiqua"/>
          <w:b/>
          <w:sz w:val="20"/>
        </w:rPr>
        <w:t xml:space="preserve">Recognition </w:t>
      </w:r>
      <w:r>
        <w:rPr>
          <w:sz w:val="20"/>
        </w:rPr>
        <w:t>- The observer is aware that the object is an</w:t>
      </w:r>
      <w:r>
        <w:rPr>
          <w:spacing w:val="-10"/>
          <w:sz w:val="20"/>
        </w:rPr>
        <w:t xml:space="preserve"> </w:t>
      </w:r>
      <w:r>
        <w:rPr>
          <w:sz w:val="20"/>
        </w:rPr>
        <w:t>AtoN.</w:t>
      </w:r>
    </w:p>
    <w:p w:rsidR="0053077E" w:rsidRDefault="00CC348D">
      <w:pPr>
        <w:pStyle w:val="ListParagraph"/>
        <w:numPr>
          <w:ilvl w:val="0"/>
          <w:numId w:val="60"/>
        </w:numPr>
        <w:tabs>
          <w:tab w:val="left" w:pos="754"/>
        </w:tabs>
        <w:spacing w:before="119" w:line="300" w:lineRule="auto"/>
        <w:ind w:right="955"/>
        <w:rPr>
          <w:sz w:val="20"/>
        </w:rPr>
      </w:pPr>
      <w:r>
        <w:rPr>
          <w:rFonts w:ascii="Book Antiqua"/>
          <w:b/>
          <w:sz w:val="20"/>
        </w:rPr>
        <w:t>Identification</w:t>
      </w:r>
      <w:r>
        <w:rPr>
          <w:rFonts w:ascii="Book Antiqua"/>
          <w:b/>
          <w:spacing w:val="-6"/>
          <w:sz w:val="20"/>
        </w:rPr>
        <w:t xml:space="preserve"> </w:t>
      </w:r>
      <w:r>
        <w:rPr>
          <w:sz w:val="20"/>
        </w:rPr>
        <w:t>-</w:t>
      </w:r>
      <w:r>
        <w:rPr>
          <w:spacing w:val="-6"/>
          <w:sz w:val="20"/>
        </w:rPr>
        <w:t xml:space="preserve"> </w:t>
      </w:r>
      <w:r>
        <w:rPr>
          <w:sz w:val="20"/>
        </w:rPr>
        <w:t>The</w:t>
      </w:r>
      <w:r>
        <w:rPr>
          <w:spacing w:val="-6"/>
          <w:sz w:val="20"/>
        </w:rPr>
        <w:t xml:space="preserve"> </w:t>
      </w:r>
      <w:r>
        <w:rPr>
          <w:sz w:val="20"/>
        </w:rPr>
        <w:t>observer</w:t>
      </w:r>
      <w:r>
        <w:rPr>
          <w:spacing w:val="-6"/>
          <w:sz w:val="20"/>
        </w:rPr>
        <w:t xml:space="preserve"> </w:t>
      </w:r>
      <w:r>
        <w:rPr>
          <w:sz w:val="20"/>
        </w:rPr>
        <w:t>is</w:t>
      </w:r>
      <w:r>
        <w:rPr>
          <w:spacing w:val="-6"/>
          <w:sz w:val="20"/>
        </w:rPr>
        <w:t xml:space="preserve"> </w:t>
      </w:r>
      <w:r>
        <w:rPr>
          <w:sz w:val="20"/>
        </w:rPr>
        <w:t>aware</w:t>
      </w:r>
      <w:r>
        <w:rPr>
          <w:spacing w:val="-6"/>
          <w:sz w:val="20"/>
        </w:rPr>
        <w:t xml:space="preserve"> </w:t>
      </w:r>
      <w:r>
        <w:rPr>
          <w:sz w:val="20"/>
        </w:rPr>
        <w:t>which</w:t>
      </w:r>
      <w:r>
        <w:rPr>
          <w:spacing w:val="-6"/>
          <w:sz w:val="20"/>
        </w:rPr>
        <w:t xml:space="preserve"> </w:t>
      </w:r>
      <w:r>
        <w:rPr>
          <w:sz w:val="20"/>
        </w:rPr>
        <w:t>AtoN</w:t>
      </w:r>
      <w:r>
        <w:rPr>
          <w:spacing w:val="-6"/>
          <w:sz w:val="20"/>
        </w:rPr>
        <w:t xml:space="preserve"> </w:t>
      </w:r>
      <w:r>
        <w:rPr>
          <w:sz w:val="20"/>
        </w:rPr>
        <w:t>the</w:t>
      </w:r>
      <w:r>
        <w:rPr>
          <w:spacing w:val="-6"/>
          <w:sz w:val="20"/>
        </w:rPr>
        <w:t xml:space="preserve"> </w:t>
      </w:r>
      <w:r>
        <w:rPr>
          <w:sz w:val="20"/>
        </w:rPr>
        <w:t>object</w:t>
      </w:r>
      <w:r>
        <w:rPr>
          <w:spacing w:val="-6"/>
          <w:sz w:val="20"/>
        </w:rPr>
        <w:t xml:space="preserve"> </w:t>
      </w:r>
      <w:r>
        <w:rPr>
          <w:sz w:val="20"/>
        </w:rPr>
        <w:t>is.</w:t>
      </w:r>
      <w:r>
        <w:rPr>
          <w:spacing w:val="-6"/>
          <w:sz w:val="20"/>
        </w:rPr>
        <w:t xml:space="preserve"> </w:t>
      </w:r>
      <w:r>
        <w:rPr>
          <w:sz w:val="20"/>
        </w:rPr>
        <w:t>At</w:t>
      </w:r>
      <w:r>
        <w:rPr>
          <w:spacing w:val="-6"/>
          <w:sz w:val="20"/>
        </w:rPr>
        <w:t xml:space="preserve"> </w:t>
      </w:r>
      <w:r>
        <w:rPr>
          <w:sz w:val="20"/>
        </w:rPr>
        <w:t>this</w:t>
      </w:r>
      <w:r>
        <w:rPr>
          <w:spacing w:val="-6"/>
          <w:sz w:val="20"/>
        </w:rPr>
        <w:t xml:space="preserve"> </w:t>
      </w:r>
      <w:r>
        <w:rPr>
          <w:sz w:val="20"/>
        </w:rPr>
        <w:t>distance,</w:t>
      </w:r>
      <w:r>
        <w:rPr>
          <w:spacing w:val="-6"/>
          <w:sz w:val="20"/>
        </w:rPr>
        <w:t xml:space="preserve"> </w:t>
      </w:r>
      <w:r>
        <w:rPr>
          <w:sz w:val="20"/>
        </w:rPr>
        <w:t>the</w:t>
      </w:r>
      <w:r>
        <w:rPr>
          <w:spacing w:val="-6"/>
          <w:sz w:val="20"/>
        </w:rPr>
        <w:t xml:space="preserve"> </w:t>
      </w:r>
      <w:r>
        <w:rPr>
          <w:sz w:val="20"/>
        </w:rPr>
        <w:t>navigator</w:t>
      </w:r>
      <w:r>
        <w:rPr>
          <w:spacing w:val="-6"/>
          <w:sz w:val="20"/>
        </w:rPr>
        <w:t xml:space="preserve"> </w:t>
      </w:r>
      <w:r>
        <w:rPr>
          <w:sz w:val="20"/>
        </w:rPr>
        <w:t>can</w:t>
      </w:r>
      <w:r>
        <w:rPr>
          <w:spacing w:val="-6"/>
          <w:sz w:val="20"/>
        </w:rPr>
        <w:t xml:space="preserve"> </w:t>
      </w:r>
      <w:r>
        <w:rPr>
          <w:sz w:val="20"/>
        </w:rPr>
        <w:t>perfectly discern the type of mark it is.</w:t>
      </w:r>
    </w:p>
    <w:p w:rsidR="0053077E" w:rsidRDefault="00CC348D">
      <w:pPr>
        <w:pStyle w:val="BodyText"/>
        <w:spacing w:before="72" w:line="312" w:lineRule="auto"/>
        <w:ind w:left="513" w:right="426"/>
      </w:pPr>
      <w:r>
        <w:t>Visual perception requires some understanding of a number of factors that impact the ability of an observer to see an AtoN. These factors are summarised below.</w:t>
      </w:r>
    </w:p>
    <w:p w:rsidR="0053077E" w:rsidRDefault="0053077E">
      <w:pPr>
        <w:pStyle w:val="BodyText"/>
        <w:spacing w:before="11"/>
      </w:pPr>
    </w:p>
    <w:p w:rsidR="0053077E" w:rsidRDefault="00CC348D">
      <w:pPr>
        <w:pStyle w:val="Heading4"/>
        <w:numPr>
          <w:ilvl w:val="3"/>
          <w:numId w:val="52"/>
        </w:numPr>
        <w:tabs>
          <w:tab w:val="left" w:pos="1114"/>
        </w:tabs>
      </w:pPr>
      <w:r>
        <w:t>Signal</w:t>
      </w:r>
      <w:r>
        <w:rPr>
          <w:spacing w:val="-1"/>
        </w:rPr>
        <w:t xml:space="preserve"> </w:t>
      </w:r>
      <w:r>
        <w:t>Colours</w:t>
      </w:r>
    </w:p>
    <w:p w:rsidR="0053077E" w:rsidRDefault="00CC348D">
      <w:pPr>
        <w:pStyle w:val="BodyText"/>
        <w:spacing w:before="120" w:line="312" w:lineRule="auto"/>
        <w:ind w:left="513" w:right="507"/>
      </w:pPr>
      <w:r>
        <w:t>IALA has made recommendations on colours for lighted aids to navigation and for surface colours for visual signals on aids to navigation.</w:t>
      </w:r>
    </w:p>
    <w:p w:rsidR="0053077E" w:rsidRDefault="00CC348D">
      <w:pPr>
        <w:pStyle w:val="BodyText"/>
        <w:spacing w:before="9" w:line="300" w:lineRule="exact"/>
        <w:ind w:left="513" w:right="511"/>
        <w:jc w:val="both"/>
      </w:pPr>
      <w:r>
        <w:t xml:space="preserve">Marine aid to navigation signal lights use a five-colour system comprising white, red, green, yellow and blue, as defined in IALA Recommendation E-200 Part 1. The colour regions defined in the IALA recommendation are derived from those given in the International Commission on Illumination (CIE) Standard S 004/E 2001 Colours of Light Signals. </w:t>
      </w:r>
      <w:r>
        <w:rPr>
          <w:position w:val="10"/>
          <w:sz w:val="16"/>
        </w:rPr>
        <w:t xml:space="preserve">[1] </w:t>
      </w:r>
      <w:r>
        <w:t>, with small variances in some of the boundaries.</w:t>
      </w:r>
    </w:p>
    <w:p w:rsidR="0053077E" w:rsidRDefault="00CC348D">
      <w:pPr>
        <w:pStyle w:val="BodyText"/>
        <w:spacing w:before="113"/>
        <w:ind w:left="513"/>
      </w:pPr>
      <w:r>
        <w:t>Recommended surface colours for visual signals on aids to navigation are as follows:</w:t>
      </w:r>
    </w:p>
    <w:p w:rsidR="0053077E" w:rsidRDefault="00CC348D">
      <w:pPr>
        <w:pStyle w:val="ListParagraph"/>
        <w:numPr>
          <w:ilvl w:val="0"/>
          <w:numId w:val="60"/>
        </w:numPr>
        <w:tabs>
          <w:tab w:val="left" w:pos="754"/>
        </w:tabs>
        <w:spacing w:before="67"/>
        <w:rPr>
          <w:sz w:val="20"/>
        </w:rPr>
      </w:pPr>
      <w:r>
        <w:rPr>
          <w:sz w:val="20"/>
        </w:rPr>
        <w:t>Ordinary colours should be limited to white, black, red, green, yellow or blue</w:t>
      </w:r>
      <w:r>
        <w:rPr>
          <w:position w:val="10"/>
          <w:sz w:val="16"/>
        </w:rPr>
        <w:t>[2]</w:t>
      </w:r>
      <w:r>
        <w:rPr>
          <w:sz w:val="20"/>
        </w:rPr>
        <w:t>.</w:t>
      </w:r>
    </w:p>
    <w:p w:rsidR="0053077E" w:rsidRDefault="0053077E">
      <w:pPr>
        <w:rPr>
          <w:sz w:val="20"/>
        </w:r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ListParagraph"/>
        <w:numPr>
          <w:ilvl w:val="0"/>
          <w:numId w:val="60"/>
        </w:numPr>
        <w:tabs>
          <w:tab w:val="left" w:pos="754"/>
        </w:tabs>
        <w:spacing w:before="93"/>
        <w:rPr>
          <w:sz w:val="20"/>
        </w:rPr>
      </w:pPr>
      <w:r>
        <w:rPr>
          <w:sz w:val="20"/>
        </w:rPr>
        <w:t>Orange and fluorescent red, yellow, green or orange may be used for special purposes requiring high conspicuity.</w:t>
      </w:r>
    </w:p>
    <w:p w:rsidR="0053077E" w:rsidRDefault="00CC348D">
      <w:pPr>
        <w:pStyle w:val="BodyText"/>
        <w:tabs>
          <w:tab w:val="left" w:pos="9971"/>
        </w:tabs>
        <w:spacing w:before="190"/>
        <w:ind w:left="453"/>
      </w:pPr>
      <w:r>
        <w:rPr>
          <w:spacing w:val="10"/>
          <w:shd w:val="clear" w:color="auto" w:fill="F6D357"/>
        </w:rPr>
        <w:t xml:space="preserve"> </w:t>
      </w:r>
      <w:r>
        <w:rPr>
          <w:shd w:val="clear" w:color="auto" w:fill="F6D357"/>
        </w:rPr>
        <w:t>Refer to IALA publications:</w:t>
      </w:r>
      <w:r>
        <w:rPr>
          <w:shd w:val="clear" w:color="auto" w:fill="F6D357"/>
        </w:rPr>
        <w:tab/>
      </w:r>
    </w:p>
    <w:p w:rsidR="0053077E" w:rsidRDefault="0053077E">
      <w:pPr>
        <w:pStyle w:val="BodyText"/>
        <w:spacing w:before="9"/>
        <w:rPr>
          <w:sz w:val="21"/>
        </w:rPr>
      </w:pPr>
    </w:p>
    <w:p w:rsidR="0053077E" w:rsidRDefault="00CC348D">
      <w:pPr>
        <w:pStyle w:val="BodyText"/>
        <w:ind w:left="513"/>
      </w:pPr>
      <w:r>
        <w:rPr>
          <w:noProof/>
          <w:lang w:val="fr-FR" w:eastAsia="fr-FR"/>
        </w:rPr>
        <mc:AlternateContent>
          <mc:Choice Requires="wps">
            <w:drawing>
              <wp:anchor distT="0" distB="0" distL="114300" distR="114300" simplePos="0" relativeHeight="251597824" behindDoc="0" locked="0" layoutInCell="1" allowOverlap="1">
                <wp:simplePos x="0" y="0"/>
                <wp:positionH relativeFrom="page">
                  <wp:posOffset>948690</wp:posOffset>
                </wp:positionH>
                <wp:positionV relativeFrom="paragraph">
                  <wp:posOffset>17145</wp:posOffset>
                </wp:positionV>
                <wp:extent cx="5815330" cy="952500"/>
                <wp:effectExtent l="0" t="0" r="0" b="3175"/>
                <wp:wrapNone/>
                <wp:docPr id="532"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9525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Recommendation E-106 for the Use of Retroreflecting Material on Aids to Navigation Marks within the IALA</w:t>
                            </w:r>
                          </w:p>
                          <w:p w:rsidR="0053077E" w:rsidRDefault="00CC348D">
                            <w:pPr>
                              <w:pStyle w:val="BodyText"/>
                              <w:spacing w:before="70"/>
                            </w:pPr>
                            <w:r>
                              <w:t>Maritime Buoyage System;</w:t>
                            </w:r>
                          </w:p>
                          <w:p w:rsidR="0053077E" w:rsidRDefault="00CC348D">
                            <w:pPr>
                              <w:pStyle w:val="BodyText"/>
                              <w:spacing w:before="70"/>
                            </w:pPr>
                            <w:r>
                              <w:t>Recommendation E-108 for the Surface Colours Used as Visual Signals on Aids to Navigation;</w:t>
                            </w:r>
                          </w:p>
                          <w:p w:rsidR="0053077E" w:rsidRDefault="00CC348D">
                            <w:pPr>
                              <w:pStyle w:val="BodyText"/>
                              <w:spacing w:before="70" w:line="312" w:lineRule="auto"/>
                              <w:ind w:right="523"/>
                            </w:pPr>
                            <w:r>
                              <w:t>Guideline 1015 on Painting Aids to Navigation Buoys (including reference to the practical guide on surface colours).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5" o:spid="_x0000_s1035" type="#_x0000_t202" style="position:absolute;left:0;text-align:left;margin-left:74.7pt;margin-top:1.35pt;width:457.9pt;height:75pt;z-index:251597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" fillcolor="#f6d357" stroked="f">
                <v:textbox inset="0,0,0,0">
                  <w:txbxContent>
                    <w:p w:rsidR="0053077E" w:rsidRDefault="00CC348D">
                      <w:pPr>
                        <w:pStyle w:val="BodyText"/>
                        <w:spacing w:line="203" w:lineRule="exact"/>
                      </w:pPr>
                      <w:r>
                        <w:t>Recommendation E-106 for the Use of Retroreflecting Material on Aids to Navigation Marks within the IALA</w:t>
                      </w:r>
                    </w:p>
                    <w:p w:rsidR="0053077E" w:rsidRDefault="00CC348D">
                      <w:pPr>
                        <w:pStyle w:val="BodyText"/>
                        <w:spacing w:before="70"/>
                      </w:pPr>
                      <w:r>
                        <w:t>Maritime Buoyage System;</w:t>
                      </w:r>
                    </w:p>
                    <w:p w:rsidR="0053077E" w:rsidRDefault="00CC348D">
                      <w:pPr>
                        <w:pStyle w:val="BodyText"/>
                        <w:spacing w:before="70"/>
                      </w:pPr>
                      <w:r>
                        <w:t>Recommendation E-108 for the Surface Colours Used as Visual Signals on Aids to Navigation;</w:t>
                      </w:r>
                    </w:p>
                    <w:p w:rsidR="0053077E" w:rsidRDefault="00CC348D">
                      <w:pPr>
                        <w:pStyle w:val="BodyText"/>
                        <w:spacing w:before="70" w:line="312" w:lineRule="auto"/>
                        <w:ind w:right="523"/>
                      </w:pPr>
                      <w:r>
                        <w:t>Guideline 1015 on Painting Aids to Navigation Buoys (including reference to the practical guide on surface colours).</w:t>
                      </w:r>
                    </w:p>
                  </w:txbxContent>
                </v:textbox>
                <w10:wrap anchorx="page"/>
              </v:shape>
            </w:pict>
          </mc:Fallback>
        </mc:AlternateContent>
      </w:r>
      <w:r>
        <w:rPr>
          <w:w w:val="99"/>
        </w:rPr>
        <w:t>•</w:t>
      </w:r>
    </w:p>
    <w:p w:rsidR="0053077E" w:rsidRDefault="0053077E">
      <w:pPr>
        <w:pStyle w:val="BodyText"/>
        <w:rPr>
          <w:sz w:val="24"/>
        </w:rPr>
      </w:pPr>
    </w:p>
    <w:p w:rsidR="0053077E" w:rsidRDefault="00CC348D">
      <w:pPr>
        <w:pStyle w:val="BodyText"/>
        <w:spacing w:before="94"/>
        <w:ind w:left="513"/>
      </w:pPr>
      <w:r>
        <w:rPr>
          <w:w w:val="99"/>
        </w:rPr>
        <w:t>•</w:t>
      </w:r>
    </w:p>
    <w:p w:rsidR="0053077E" w:rsidRDefault="00CC348D">
      <w:pPr>
        <w:pStyle w:val="BodyText"/>
        <w:spacing w:before="70"/>
        <w:ind w:left="513"/>
      </w:pPr>
      <w:r>
        <w:rPr>
          <w:w w:val="99"/>
        </w:rPr>
        <w:t>•</w:t>
      </w:r>
    </w:p>
    <w:p w:rsidR="0053077E" w:rsidRDefault="0053077E">
      <w:pPr>
        <w:pStyle w:val="BodyText"/>
        <w:spacing w:before="3"/>
        <w:rPr>
          <w:sz w:val="29"/>
        </w:rPr>
      </w:pPr>
    </w:p>
    <w:p w:rsidR="0053077E" w:rsidRDefault="00CC348D">
      <w:pPr>
        <w:pStyle w:val="BodyText"/>
        <w:spacing w:before="93" w:line="304" w:lineRule="auto"/>
        <w:ind w:left="513" w:right="511"/>
        <w:jc w:val="both"/>
      </w:pPr>
      <w:r>
        <w:t xml:space="preserve">The CIE standard on the measurement of colours (colorimetry) is based on three reference colours (ie. a tri-stimulus system) that in varying combination can generate the visual spectrum of colours. A particular </w:t>
      </w:r>
      <w:r>
        <w:rPr>
          <w:rFonts w:ascii="Book Antiqua"/>
          <w:b/>
        </w:rPr>
        <w:t xml:space="preserve">colour function </w:t>
      </w:r>
      <w:r>
        <w:t xml:space="preserve">is described by the symbols; </w:t>
      </w:r>
      <w:r>
        <w:rPr>
          <w:rFonts w:ascii="Book Antiqua"/>
          <w:b/>
        </w:rPr>
        <w:t>X</w:t>
      </w:r>
      <w:r>
        <w:t xml:space="preserve">, </w:t>
      </w:r>
      <w:r>
        <w:rPr>
          <w:rFonts w:ascii="Book Antiqua"/>
          <w:b/>
        </w:rPr>
        <w:t xml:space="preserve">Y </w:t>
      </w:r>
      <w:r>
        <w:t xml:space="preserve">and </w:t>
      </w:r>
      <w:r>
        <w:rPr>
          <w:rFonts w:ascii="Book Antiqua"/>
          <w:b/>
        </w:rPr>
        <w:t xml:space="preserve">Z </w:t>
      </w:r>
      <w:r>
        <w:t>that represent the proportions of the reference colours.</w:t>
      </w:r>
    </w:p>
    <w:p w:rsidR="0053077E" w:rsidRDefault="00CC348D">
      <w:pPr>
        <w:pStyle w:val="BodyText"/>
        <w:spacing w:before="56" w:line="312" w:lineRule="auto"/>
        <w:ind w:left="513" w:right="511"/>
        <w:jc w:val="both"/>
      </w:pPr>
      <w:r>
        <w:t xml:space="preserve">Using ratios of the tri-stimulus values, such that: X + Y + Z = 1, colours can be defined in terms of chromaticity using just the x = X / (X+Y+Z) and y = Y / (X+Y+Z) values. The advantage of this arrangement is that colours can be mapped on a two-dimensional </w:t>
      </w:r>
      <w:r>
        <w:rPr>
          <w:rFonts w:ascii="Book Antiqua"/>
          <w:b/>
        </w:rPr>
        <w:t>chromaticity</w:t>
      </w:r>
      <w:r>
        <w:rPr>
          <w:rFonts w:ascii="Book Antiqua"/>
          <w:b/>
          <w:spacing w:val="-6"/>
        </w:rPr>
        <w:t xml:space="preserve"> </w:t>
      </w:r>
      <w:r>
        <w:rPr>
          <w:rFonts w:ascii="Book Antiqua"/>
          <w:b/>
        </w:rPr>
        <w:t>diagram</w:t>
      </w:r>
      <w:r>
        <w:t>.</w:t>
      </w:r>
    </w:p>
    <w:p w:rsidR="0053077E" w:rsidRDefault="00CC348D">
      <w:pPr>
        <w:pStyle w:val="BodyText"/>
        <w:spacing w:before="48" w:line="312" w:lineRule="auto"/>
        <w:ind w:left="513" w:right="511"/>
        <w:jc w:val="both"/>
      </w:pPr>
      <w:r>
        <w:t>CIE colour standards for marine signalling can be depicted as areas on the chromaticity diagram. These areas are defined by boundaries expressed as functions of x and y (equations).</w:t>
      </w:r>
    </w:p>
    <w:p w:rsidR="0053077E" w:rsidRDefault="00CC348D">
      <w:pPr>
        <w:pStyle w:val="BodyText"/>
        <w:rPr>
          <w:sz w:val="9"/>
        </w:rPr>
      </w:pPr>
      <w:r>
        <w:rPr>
          <w:noProof/>
          <w:lang w:val="fr-FR" w:eastAsia="fr-FR"/>
        </w:rPr>
        <mc:AlternateContent>
          <mc:Choice Requires="wpg">
            <w:drawing>
              <wp:anchor distT="0" distB="0" distL="0" distR="0" simplePos="0" relativeHeight="251596800" behindDoc="0" locked="0" layoutInCell="1" allowOverlap="1">
                <wp:simplePos x="0" y="0"/>
                <wp:positionH relativeFrom="page">
                  <wp:posOffset>868045</wp:posOffset>
                </wp:positionH>
                <wp:positionV relativeFrom="paragraph">
                  <wp:posOffset>90805</wp:posOffset>
                </wp:positionV>
                <wp:extent cx="5171440" cy="4345940"/>
                <wp:effectExtent l="10795" t="10160" r="8890" b="6350"/>
                <wp:wrapTopAndBottom/>
                <wp:docPr id="529" name="Group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71440" cy="4345940"/>
                          <a:chOff x="1367" y="143"/>
                          <a:chExt cx="8144" cy="6844"/>
                        </a:xfrm>
                      </wpg:grpSpPr>
                      <wps:wsp>
                        <wps:cNvPr id="530" name="Rectangle 354"/>
                        <wps:cNvSpPr>
                          <a:spLocks noChangeArrowheads="1"/>
                        </wps:cNvSpPr>
                        <wps:spPr bwMode="auto">
                          <a:xfrm>
                            <a:off x="1367" y="142"/>
                            <a:ext cx="8144"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31" name="Picture 35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435" y="531"/>
                            <a:ext cx="5829" cy="62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B1270EC" id="Group 352" o:spid="_x0000_s1026" style="position:absolute;margin-left:68.35pt;margin-top:7.15pt;width:407.2pt;height:342.2pt;z-index:251596800;mso-wrap-distance-left:0;mso-wrap-distance-right:0;mso-position-horizontal-relative:page" coordorigin="1367,143" coordsize="8144,6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">
                <v:rect id="Rectangle 354" o:spid="_x0000_s1027" style="position:absolute;left:1367;top:142;width:8144;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L3HsEA&#10;AADcAAAADwAAAGRycy9kb3ducmV2LnhtbERPy4rCMBTdD8w/hDvgTtNRlFKNIiNFwZUPZlxemmtb&#10;bG5qE2v1681CmOXhvGeLzlSipcaVlhV8DyIQxJnVJecKjoe0H4NwHlljZZkUPMjBYv75McNE2zvv&#10;qN37XIQQdgkqKLyvEyldVpBBN7A1ceDOtjHoA2xyqRu8h3BTyWEUTaTBkkNDgTX9FJRd9jejwF/j&#10;dbo6teenyXicb+3fL6WsVO+rW05BeOr8v/jt3mgF41GYH86EIy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i9x7BAAAA3AAAAA8AAAAAAAAAAAAAAAAAmAIAAGRycy9kb3du&#10;cmV2LnhtbFBLBQYAAAAABAAEAPUAAACGAwAAAAA=&#10;" filled="f" strokecolor="#bfbfbf" strokeweight="0"/>
                <v:shape id="Picture 353" o:spid="_x0000_s1028" type="#_x0000_t75" style="position:absolute;left:2435;top:531;width:5829;height:62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gfwzEAAAA3AAAAA8AAABkcnMvZG93bnJldi54bWxEj0GLwjAUhO+C/yE8wYusqRYXtxpFREGQ&#10;PawV9vpo3rbF5qU2sdZ/b4QFj8PMfMMs152pREuNKy0rmIwjEMSZ1SXnCs7p/mMOwnlkjZVlUvAg&#10;B+tVv7fERNs7/1B78rkIEHYJKii8rxMpXVaQQTe2NXHw/mxj0AfZ5FI3eA9wU8lpFH1KgyWHhQJr&#10;2haUXU43oyA+pkaO/LWt03i/+frdmbT7nio1HHSbBQhPnX+H/9sHrWAWT+B1JhwBuXo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GgfwzEAAAA3AAAAA8AAAAAAAAAAAAAAAAA&#10;nwIAAGRycy9kb3ducmV2LnhtbFBLBQYAAAAABAAEAPcAAACQAwAAAAA=&#10;">
                  <v:imagedata r:id="rId37" o:title=""/>
                </v:shape>
                <w10:wrap type="topAndBottom" anchorx="page"/>
              </v:group>
            </w:pict>
          </mc:Fallback>
        </mc:AlternateContent>
      </w:r>
    </w:p>
    <w:p w:rsidR="0053077E" w:rsidRDefault="00CC348D">
      <w:pPr>
        <w:spacing w:before="117" w:line="352" w:lineRule="auto"/>
        <w:ind w:left="513" w:right="426"/>
        <w:rPr>
          <w:sz w:val="16"/>
        </w:rPr>
      </w:pPr>
      <w:r>
        <w:rPr>
          <w:sz w:val="20"/>
        </w:rPr>
        <w:t xml:space="preserve">Figure 6 - Illustration of the Colour Zones on the 1931 CIE Chromaticity Diagram - </w:t>
      </w:r>
      <w:r>
        <w:rPr>
          <w:sz w:val="16"/>
        </w:rPr>
        <w:t>Please note that the colour rendering is only indicative and should not be taken as fully accurate</w:t>
      </w:r>
    </w:p>
    <w:p w:rsidR="0053077E" w:rsidRDefault="0053077E">
      <w:pPr>
        <w:spacing w:line="352" w:lineRule="auto"/>
        <w:rPr>
          <w:sz w:val="16"/>
        </w:rPr>
        <w:sectPr w:rsidR="0053077E">
          <w:pgSz w:w="11910" w:h="16840"/>
          <w:pgMar w:top="840" w:right="740" w:bottom="840" w:left="740" w:header="587" w:footer="650" w:gutter="0"/>
          <w:cols w:space="720"/>
        </w:sectPr>
      </w:pPr>
    </w:p>
    <w:p w:rsidR="0053077E" w:rsidRDefault="0053077E">
      <w:pPr>
        <w:pStyle w:val="BodyText"/>
      </w:pPr>
    </w:p>
    <w:p w:rsidR="0053077E" w:rsidRDefault="0053077E">
      <w:pPr>
        <w:pStyle w:val="BodyText"/>
        <w:spacing w:before="7"/>
        <w:rPr>
          <w:sz w:val="24"/>
        </w:rPr>
      </w:pPr>
    </w:p>
    <w:p w:rsidR="0053077E" w:rsidRDefault="00CC348D">
      <w:pPr>
        <w:pStyle w:val="BodyText"/>
        <w:ind w:left="627"/>
      </w:pPr>
      <w:r>
        <w:rPr>
          <w:noProof/>
          <w:lang w:val="fr-FR" w:eastAsia="fr-FR"/>
        </w:rPr>
        <mc:AlternateContent>
          <mc:Choice Requires="wpg">
            <w:drawing>
              <wp:inline distT="0" distB="0" distL="0" distR="0">
                <wp:extent cx="5234940" cy="4345940"/>
                <wp:effectExtent l="10795" t="11430" r="12065" b="5080"/>
                <wp:docPr id="526" name="Group 3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34940" cy="4345940"/>
                          <a:chOff x="0" y="0"/>
                          <a:chExt cx="8244" cy="6844"/>
                        </a:xfrm>
                      </wpg:grpSpPr>
                      <wps:wsp>
                        <wps:cNvPr id="527" name="Rectangle 351"/>
                        <wps:cNvSpPr>
                          <a:spLocks noChangeArrowheads="1"/>
                        </wps:cNvSpPr>
                        <wps:spPr bwMode="auto">
                          <a:xfrm>
                            <a:off x="0" y="0"/>
                            <a:ext cx="8244"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28" name="Picture 35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3" y="113"/>
                            <a:ext cx="8018" cy="6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674035FC" id="Group 349" o:spid="_x0000_s1026" style="width:412.2pt;height:342.2pt;mso-position-horizontal-relative:char;mso-position-vertical-relative:line" coordsize="8244,68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">
                <v:rect id="Rectangle 351" o:spid="_x0000_s1027" style="position:absolute;width:8244;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L5t8UA&#10;AADcAAAADwAAAGRycy9kb3ducmV2LnhtbESPQWvCQBSE74L/YXkFb7ppIFWiqxRLqNBTo7QeH9ln&#10;Epp9m2a3Sdpf3xUEj8PMfMNsdqNpRE+dqy0reFxEIIgLq2suFZyO2XwFwnlkjY1lUvBLDnbb6WSD&#10;qbYDv1Of+1IECLsUFVTet6mUrqjIoFvYljh4F9sZ9EF2pdQdDgFuGhlH0ZM0WHNYqLClfUXFV/5j&#10;FPjv1Wv2cu4vf6bgpHyznx+UsVKzh/F5DcLT6O/hW/ugFSTxEq5nwhGQ2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0vm3xQAAANwAAAAPAAAAAAAAAAAAAAAAAJgCAABkcnMv&#10;ZG93bnJldi54bWxQSwUGAAAAAAQABAD1AAAAigMAAAAA&#10;" filled="f" strokecolor="#bfbfbf" strokeweight="0"/>
                <v:shape id="Picture 350" o:spid="_x0000_s1028" type="#_x0000_t75" style="position:absolute;left:113;top:113;width:8018;height:63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QG3bFAAAA3AAAAA8AAABkcnMvZG93bnJldi54bWxET01rwkAQvQv+h2UKvYhutFg0uhG1FEpF&#10;ilp6HrPTJCQ7G7PbmPbXdw+Cx8f7Xq46U4mWGldYVjAeRSCIU6sLzhR8nl6HMxDOI2usLJOCX3Kw&#10;Svq9JcbaXvlA7dFnIoSwi1FB7n0dS+nSnAy6ka2JA/dtG4M+wCaTusFrCDeVnETRszRYcGjIsaZt&#10;Tml5/DEKNuf2I73sy6dBtTen9/nX3258eVHq8aFbL0B46vxdfHO/aQXTSVgbzoQjIJ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UBt2xQAAANwAAAAPAAAAAAAAAAAAAAAA&#10;AJ8CAABkcnMvZG93bnJldi54bWxQSwUGAAAAAAQABAD3AAAAkQMAAAAA&#10;">
                  <v:imagedata r:id="rId39" o:title=""/>
                </v:shape>
                <w10:anchorlock/>
              </v:group>
            </w:pict>
          </mc:Fallback>
        </mc:AlternateContent>
      </w:r>
    </w:p>
    <w:p w:rsidR="0053077E" w:rsidRDefault="00CC348D">
      <w:pPr>
        <w:pStyle w:val="BodyText"/>
        <w:spacing w:before="100" w:line="312" w:lineRule="auto"/>
        <w:ind w:left="513" w:right="511"/>
        <w:jc w:val="both"/>
      </w:pPr>
      <w:r>
        <w:t>Figure 7 - IALA Chromaticity Areas of Ordinary Surface Colours - As plotted on the 1983 CIE Chromaticity diagram - courtesy of CIE</w:t>
      </w:r>
    </w:p>
    <w:p w:rsidR="0053077E" w:rsidRDefault="00CC348D">
      <w:pPr>
        <w:pStyle w:val="BodyText"/>
        <w:spacing w:before="62" w:line="312" w:lineRule="auto"/>
        <w:ind w:left="513" w:right="511"/>
        <w:jc w:val="both"/>
      </w:pPr>
      <w:r>
        <w:t>If the chromaticity co-ordinates of a coloured light, filter material or a paint product are known, its acceptability for marine signalling applications can easily be determined.</w:t>
      </w:r>
    </w:p>
    <w:p w:rsidR="0053077E" w:rsidRDefault="00CC348D">
      <w:pPr>
        <w:pStyle w:val="BodyText"/>
        <w:spacing w:before="8" w:line="300" w:lineRule="exact"/>
        <w:ind w:left="513" w:right="511"/>
        <w:jc w:val="both"/>
        <w:rPr>
          <w:sz w:val="16"/>
        </w:rPr>
      </w:pPr>
      <w:r>
        <w:t xml:space="preserve">Further information on surface colours can be found in IALA Recommendation E108 on the surface colours used as visual signals on aids to navigation. Information for light signal colours is shown in IALA Recommendation E200/1 for the colours for light signals on aids to navigation. For further details on this issue, refer to CIE S 004/E-2001 Colours of Light Signals. </w:t>
      </w:r>
      <w:r>
        <w:rPr>
          <w:position w:val="10"/>
          <w:sz w:val="16"/>
        </w:rPr>
        <w:t>[3]</w:t>
      </w:r>
    </w:p>
    <w:p w:rsidR="0053077E" w:rsidRDefault="0053077E">
      <w:pPr>
        <w:spacing w:line="300" w:lineRule="exact"/>
        <w:jc w:val="both"/>
        <w:rPr>
          <w:sz w:val="16"/>
        </w:rPr>
        <w:sectPr w:rsidR="0053077E">
          <w:footerReference w:type="default" r:id="rId40"/>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Heading4"/>
        <w:numPr>
          <w:ilvl w:val="3"/>
          <w:numId w:val="52"/>
        </w:numPr>
        <w:tabs>
          <w:tab w:val="left" w:pos="1114"/>
        </w:tabs>
        <w:spacing w:before="92"/>
      </w:pPr>
      <w:r>
        <w:t>Meteorological</w:t>
      </w:r>
      <w:r>
        <w:rPr>
          <w:spacing w:val="-2"/>
        </w:rPr>
        <w:t xml:space="preserve"> </w:t>
      </w:r>
      <w:r>
        <w:t>Visibility</w:t>
      </w:r>
    </w:p>
    <w:p w:rsidR="0053077E" w:rsidRDefault="00CC348D">
      <w:pPr>
        <w:pStyle w:val="BodyText"/>
        <w:spacing w:before="120" w:line="312" w:lineRule="auto"/>
        <w:ind w:left="513" w:right="511"/>
        <w:jc w:val="both"/>
      </w:pPr>
      <w:r>
        <w:rPr>
          <w:noProof/>
          <w:lang w:val="fr-FR" w:eastAsia="fr-FR"/>
        </w:rPr>
        <mc:AlternateContent>
          <mc:Choice Requires="wpg">
            <w:drawing>
              <wp:anchor distT="0" distB="0" distL="114300" distR="114300" simplePos="0" relativeHeight="251598848" behindDoc="0" locked="0" layoutInCell="1" allowOverlap="1">
                <wp:simplePos x="0" y="0"/>
                <wp:positionH relativeFrom="page">
                  <wp:posOffset>868045</wp:posOffset>
                </wp:positionH>
                <wp:positionV relativeFrom="paragraph">
                  <wp:posOffset>736600</wp:posOffset>
                </wp:positionV>
                <wp:extent cx="6264275" cy="4329430"/>
                <wp:effectExtent l="10795" t="11430" r="11430" b="12065"/>
                <wp:wrapNone/>
                <wp:docPr id="523" name="Group 3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4329430"/>
                          <a:chOff x="1367" y="1160"/>
                          <a:chExt cx="9865" cy="6818"/>
                        </a:xfrm>
                      </wpg:grpSpPr>
                      <wps:wsp>
                        <wps:cNvPr id="524" name="Rectangle 348"/>
                        <wps:cNvSpPr>
                          <a:spLocks noChangeArrowheads="1"/>
                        </wps:cNvSpPr>
                        <wps:spPr bwMode="auto">
                          <a:xfrm>
                            <a:off x="1367" y="1160"/>
                            <a:ext cx="9865" cy="6818"/>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25" name="Picture 34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562" y="1367"/>
                            <a:ext cx="9462" cy="6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E5B8461" id="Group 346" o:spid="_x0000_s1026" style="position:absolute;margin-left:68.35pt;margin-top:58pt;width:493.25pt;height:340.9pt;z-index:251598848;mso-position-horizontal-relative:page" coordorigin="1367,1160" coordsize="9865,68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">
                <v:rect id="Rectangle 348" o:spid="_x0000_s1027" style="position:absolute;left:1367;top:1160;width:9865;height:6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BnwMUA&#10;AADcAAAADwAAAGRycy9kb3ducmV2LnhtbESPQWvCQBSE74L/YXkFb3XTYIpEVylKqNBTo7QeH9ln&#10;Epp9G7PbJPbXdwsFj8PMfMOst6NpRE+dqy0reJpHIIgLq2suFZyO2eMShPPIGhvLpOBGDrab6WSN&#10;qbYDv1Of+1IECLsUFVTet6mUrqjIoJvbljh4F9sZ9EF2pdQdDgFuGhlH0bM0WHNYqLClXUXFV/5t&#10;FPjr8jXbn/vLjyk4Kd/s5wdlrNTsYXxZgfA0+nv4v33QCpJ4AX9nw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AGfAxQAAANwAAAAPAAAAAAAAAAAAAAAAAJgCAABkcnMv&#10;ZG93bnJldi54bWxQSwUGAAAAAAQABAD1AAAAigMAAAAA&#10;" filled="f" strokecolor="#bfbfbf" strokeweight="0"/>
                <v:shape id="Picture 347" o:spid="_x0000_s1028" type="#_x0000_t75" style="position:absolute;left:1562;top:1367;width:9462;height:63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g8/HEAAAA3AAAAA8AAABkcnMvZG93bnJldi54bWxEj0FrAjEUhO8F/0N4grearWApW6O0WqH1&#10;UqoteHxsnkno5mXZpBr/fSMIHoeZ+YaZLbJvxZH66AIreBhXIIiboB0bBd+79f0TiJiQNbaBScGZ&#10;Iizmg7sZ1jqc+IuO22REgXCsUYFNqauljI0lj3EcOuLiHULvMRXZG6l7PBW4b+Wkqh6lR8dlwWJH&#10;S0vN7/bPK3g10ln3Ftvz5373s9l02aw+slKjYX55BpEop1v42n7XCqaTKVzOlCMg5/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gg8/HEAAAA3AAAAA8AAAAAAAAAAAAAAAAA&#10;nwIAAGRycy9kb3ducmV2LnhtbFBLBQYAAAAABAAEAPcAAACQAwAAAAA=&#10;">
                  <v:imagedata r:id="rId42" o:title=""/>
                </v:shape>
                <w10:wrap anchorx="page"/>
              </v:group>
            </w:pict>
          </mc:Fallback>
        </mc:AlternateContent>
      </w:r>
      <w:r>
        <w:t>Meteorological visibility (V) is defined as the greatest distance at which a black object of suitable dimensions can be seen and recognised by day against the horizon sky, or, in the case of night observations, could be seen if the general illumination were raised to the normal daytime level. It is usually expressed in kilometres or nautical miles.</w:t>
      </w: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CC348D">
      <w:pPr>
        <w:pStyle w:val="BodyText"/>
        <w:spacing w:before="208"/>
        <w:ind w:left="513"/>
      </w:pPr>
      <w:r>
        <w:t>Photo Courtesy of Australian Maritime Safety Authority.</w:t>
      </w:r>
    </w:p>
    <w:p w:rsidR="0053077E" w:rsidRDefault="0053077E">
      <w:pPr>
        <w:pStyle w:val="BodyText"/>
        <w:spacing w:before="9"/>
        <w:rPr>
          <w:sz w:val="26"/>
        </w:rPr>
      </w:pPr>
    </w:p>
    <w:p w:rsidR="0053077E" w:rsidRDefault="00CC348D">
      <w:pPr>
        <w:pStyle w:val="Heading4"/>
        <w:numPr>
          <w:ilvl w:val="3"/>
          <w:numId w:val="52"/>
        </w:numPr>
        <w:tabs>
          <w:tab w:val="left" w:pos="1114"/>
        </w:tabs>
        <w:spacing w:before="1"/>
      </w:pPr>
      <w:r>
        <w:t>Atmospheric</w:t>
      </w:r>
      <w:r>
        <w:rPr>
          <w:spacing w:val="-2"/>
        </w:rPr>
        <w:t xml:space="preserve"> </w:t>
      </w:r>
      <w:r>
        <w:t>Transmissivity</w:t>
      </w:r>
    </w:p>
    <w:p w:rsidR="0053077E" w:rsidRDefault="00CC348D">
      <w:pPr>
        <w:pStyle w:val="BodyText"/>
        <w:spacing w:before="120" w:line="312" w:lineRule="auto"/>
        <w:ind w:left="513" w:right="511"/>
        <w:jc w:val="both"/>
      </w:pPr>
      <w:r>
        <w:t>The atmospheric transmissivity (T) is defined as the transmittance, or proportion of light from a source, that remains after passing through a specified distance through the atmosphere, at sea level. This is expressed as a ratio. But since the atmosphere is not uniform over the observing distances of most visual aids, a representative value is used:</w:t>
      </w:r>
    </w:p>
    <w:p w:rsidR="0053077E" w:rsidRDefault="00CC348D">
      <w:pPr>
        <w:pStyle w:val="ListParagraph"/>
        <w:numPr>
          <w:ilvl w:val="0"/>
          <w:numId w:val="60"/>
        </w:numPr>
        <w:tabs>
          <w:tab w:val="left" w:pos="754"/>
        </w:tabs>
        <w:spacing w:before="63" w:line="312" w:lineRule="auto"/>
        <w:ind w:right="907"/>
        <w:rPr>
          <w:sz w:val="20"/>
        </w:rPr>
      </w:pPr>
      <w:r>
        <w:rPr>
          <w:sz w:val="20"/>
        </w:rPr>
        <w:t>typically, the atmospheric transmissivity is taken as T = 0.74 over one nautical mile, meaning that 26% of the light is "lost" every one nautical mile due to the atmospheric transmissivity;</w:t>
      </w:r>
    </w:p>
    <w:p w:rsidR="0053077E" w:rsidRDefault="00CC348D">
      <w:pPr>
        <w:pStyle w:val="ListParagraph"/>
        <w:numPr>
          <w:ilvl w:val="0"/>
          <w:numId w:val="60"/>
        </w:numPr>
        <w:tabs>
          <w:tab w:val="left" w:pos="754"/>
        </w:tabs>
        <w:spacing w:before="2"/>
        <w:rPr>
          <w:sz w:val="20"/>
        </w:rPr>
      </w:pPr>
      <w:r>
        <w:rPr>
          <w:sz w:val="20"/>
        </w:rPr>
        <w:t>a figure of T = 0.86 is occasionally used in regions where the atmosphere is very clear.</w:t>
      </w:r>
    </w:p>
    <w:p w:rsidR="0053077E" w:rsidRDefault="00CC348D">
      <w:pPr>
        <w:pStyle w:val="BodyText"/>
        <w:spacing w:before="130" w:line="312" w:lineRule="auto"/>
        <w:ind w:left="513" w:right="511"/>
      </w:pPr>
      <w:r>
        <w:t>A number of countries collect data on atmospheric transmissivity for different parts of their coastline. This enables the luminous range of lights to be:</w:t>
      </w:r>
    </w:p>
    <w:p w:rsidR="0053077E" w:rsidRDefault="00CC348D">
      <w:pPr>
        <w:pStyle w:val="ListParagraph"/>
        <w:numPr>
          <w:ilvl w:val="0"/>
          <w:numId w:val="60"/>
        </w:numPr>
        <w:tabs>
          <w:tab w:val="left" w:pos="754"/>
        </w:tabs>
        <w:spacing w:before="62"/>
        <w:rPr>
          <w:sz w:val="20"/>
        </w:rPr>
      </w:pPr>
      <w:r>
        <w:rPr>
          <w:sz w:val="20"/>
        </w:rPr>
        <w:t>calculated more precisely;</w:t>
      </w:r>
    </w:p>
    <w:p w:rsidR="0053077E" w:rsidRDefault="00CC348D">
      <w:pPr>
        <w:pStyle w:val="ListParagraph"/>
        <w:numPr>
          <w:ilvl w:val="0"/>
          <w:numId w:val="60"/>
        </w:numPr>
        <w:tabs>
          <w:tab w:val="left" w:pos="754"/>
        </w:tabs>
        <w:rPr>
          <w:sz w:val="20"/>
        </w:rPr>
      </w:pPr>
      <w:r>
        <w:rPr>
          <w:sz w:val="20"/>
        </w:rPr>
        <w:t>better matched to local conditions and user requirements.</w:t>
      </w:r>
    </w:p>
    <w:p w:rsidR="0053077E" w:rsidRDefault="0053077E">
      <w:pPr>
        <w:rPr>
          <w:sz w:val="20"/>
        </w:r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Heading4"/>
        <w:numPr>
          <w:ilvl w:val="3"/>
          <w:numId w:val="52"/>
        </w:numPr>
        <w:tabs>
          <w:tab w:val="left" w:pos="1114"/>
        </w:tabs>
        <w:spacing w:before="92"/>
      </w:pPr>
      <w:r>
        <w:t>Atmospheric</w:t>
      </w:r>
      <w:r>
        <w:rPr>
          <w:spacing w:val="-1"/>
        </w:rPr>
        <w:t xml:space="preserve"> </w:t>
      </w:r>
      <w:r>
        <w:t>Refraction</w:t>
      </w:r>
    </w:p>
    <w:p w:rsidR="0053077E" w:rsidRDefault="00CC348D">
      <w:pPr>
        <w:pStyle w:val="BodyText"/>
        <w:spacing w:before="120" w:line="312" w:lineRule="auto"/>
        <w:ind w:left="513" w:right="511"/>
        <w:jc w:val="both"/>
      </w:pPr>
      <w:r>
        <w:t>This phenomenon results from the normal decrease in atmospheric density from the Earth</w:t>
      </w:r>
      <w:r>
        <w:rPr>
          <w:rFonts w:ascii="Microsoft Sans Serif" w:hAnsi="Microsoft Sans Serif"/>
        </w:rPr>
        <w:t>’</w:t>
      </w:r>
      <w:r>
        <w:t>s surface to the stratosphere. This causes light rays that are directed obliquely through the atmosphere to be refracted (or bent) towards the Earth in accordance with Snell</w:t>
      </w:r>
      <w:r>
        <w:rPr>
          <w:rFonts w:ascii="Microsoft Sans Serif" w:hAnsi="Microsoft Sans Serif"/>
        </w:rPr>
        <w:t>’</w:t>
      </w:r>
      <w:r>
        <w:t>s Law.</w:t>
      </w:r>
    </w:p>
    <w:p w:rsidR="0053077E" w:rsidRDefault="0053077E">
      <w:pPr>
        <w:pStyle w:val="BodyText"/>
        <w:rPr>
          <w:sz w:val="21"/>
        </w:rPr>
      </w:pPr>
    </w:p>
    <w:p w:rsidR="0053077E" w:rsidRDefault="00CC348D">
      <w:pPr>
        <w:pStyle w:val="Heading4"/>
        <w:numPr>
          <w:ilvl w:val="3"/>
          <w:numId w:val="52"/>
        </w:numPr>
        <w:tabs>
          <w:tab w:val="left" w:pos="1114"/>
        </w:tabs>
      </w:pPr>
      <w:r>
        <w:t>Contrast</w:t>
      </w:r>
    </w:p>
    <w:p w:rsidR="0053077E" w:rsidRDefault="00CC348D">
      <w:pPr>
        <w:pStyle w:val="BodyText"/>
        <w:spacing w:before="121" w:line="312" w:lineRule="auto"/>
        <w:ind w:left="513" w:right="507"/>
      </w:pPr>
      <w:r>
        <w:t>The ability to detect differences in luminance between an object and an otherwise uniform background is a basic visual requirement and is used to define the term contrast. It is represented by the equation:</w:t>
      </w:r>
    </w:p>
    <w:p w:rsidR="0053077E" w:rsidRDefault="00CC348D">
      <w:pPr>
        <w:pStyle w:val="BodyText"/>
        <w:spacing w:before="5"/>
        <w:rPr>
          <w:sz w:val="28"/>
        </w:rPr>
      </w:pPr>
      <w:r>
        <w:rPr>
          <w:noProof/>
          <w:lang w:val="fr-FR" w:eastAsia="fr-FR"/>
        </w:rPr>
        <w:drawing>
          <wp:anchor distT="0" distB="0" distL="0" distR="0" simplePos="0" relativeHeight="251566080" behindDoc="0" locked="0" layoutInCell="1" allowOverlap="1">
            <wp:simplePos x="0" y="0"/>
            <wp:positionH relativeFrom="page">
              <wp:posOffset>796199</wp:posOffset>
            </wp:positionH>
            <wp:positionV relativeFrom="paragraph">
              <wp:posOffset>232474</wp:posOffset>
            </wp:positionV>
            <wp:extent cx="4861547" cy="1591055"/>
            <wp:effectExtent l="0" t="0" r="0" b="0"/>
            <wp:wrapTopAndBottom/>
            <wp:docPr id="1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4.jpeg"/>
                    <pic:cNvPicPr/>
                  </pic:nvPicPr>
                  <pic:blipFill>
                    <a:blip r:embed="rId43" cstate="print"/>
                    <a:stretch>
                      <a:fillRect/>
                    </a:stretch>
                  </pic:blipFill>
                  <pic:spPr>
                    <a:xfrm>
                      <a:off x="0" y="0"/>
                      <a:ext cx="4861547" cy="1591055"/>
                    </a:xfrm>
                    <a:prstGeom prst="rect">
                      <a:avLst/>
                    </a:prstGeom>
                  </pic:spPr>
                </pic:pic>
              </a:graphicData>
            </a:graphic>
          </wp:anchor>
        </w:drawing>
      </w:r>
    </w:p>
    <w:p w:rsidR="0053077E" w:rsidRDefault="00CC348D">
      <w:pPr>
        <w:pStyle w:val="BodyText"/>
        <w:spacing w:before="100" w:line="312" w:lineRule="auto"/>
        <w:ind w:left="513" w:right="511"/>
        <w:jc w:val="both"/>
      </w:pPr>
      <w:r>
        <w:t>The contrast at which an object can be detected against a given background for 50% of the time, is called the threshold contrast. For meteorological observations, a higher threshold must be used to ensure that the object is recognised.</w:t>
      </w:r>
    </w:p>
    <w:p w:rsidR="0053077E" w:rsidRDefault="00CC348D">
      <w:pPr>
        <w:pStyle w:val="BodyText"/>
        <w:tabs>
          <w:tab w:val="left" w:pos="9971"/>
        </w:tabs>
        <w:spacing w:before="123"/>
        <w:ind w:left="453"/>
      </w:pPr>
      <w:r>
        <w:rPr>
          <w:spacing w:val="10"/>
          <w:shd w:val="clear" w:color="auto" w:fill="F6D357"/>
        </w:rPr>
        <w:t xml:space="preserve"> </w:t>
      </w:r>
      <w:r>
        <w:rPr>
          <w:shd w:val="clear" w:color="auto" w:fill="F6D357"/>
        </w:rPr>
        <w:t>A contrast value of 0.05 has been adopted as the basis for the measurement of meteorological optical range.</w:t>
      </w:r>
      <w:r>
        <w:rPr>
          <w:shd w:val="clear" w:color="auto" w:fill="F6D357"/>
        </w:rPr>
        <w:tab/>
      </w:r>
    </w:p>
    <w:p w:rsidR="0053077E" w:rsidRDefault="0053077E">
      <w:pPr>
        <w:pStyle w:val="BodyText"/>
        <w:spacing w:before="9"/>
        <w:rPr>
          <w:sz w:val="26"/>
        </w:rPr>
      </w:pPr>
    </w:p>
    <w:p w:rsidR="0053077E" w:rsidRDefault="00CC348D">
      <w:pPr>
        <w:pStyle w:val="Heading4"/>
        <w:numPr>
          <w:ilvl w:val="3"/>
          <w:numId w:val="52"/>
        </w:numPr>
        <w:tabs>
          <w:tab w:val="left" w:pos="1114"/>
        </w:tabs>
        <w:spacing w:before="1"/>
      </w:pPr>
      <w:r>
        <w:t>Use of</w:t>
      </w:r>
      <w:r>
        <w:rPr>
          <w:spacing w:val="-2"/>
        </w:rPr>
        <w:t xml:space="preserve"> </w:t>
      </w:r>
      <w:r>
        <w:t>Binoculars</w:t>
      </w:r>
    </w:p>
    <w:p w:rsidR="0053077E" w:rsidRDefault="00CC348D">
      <w:pPr>
        <w:pStyle w:val="BodyText"/>
        <w:spacing w:before="120" w:line="312" w:lineRule="auto"/>
        <w:ind w:left="513" w:right="426"/>
      </w:pPr>
      <w:r>
        <w:t>While it is generally assumed that observations will be made with the naked eye, mariners will quite often use binoculars. This can allow:</w:t>
      </w:r>
    </w:p>
    <w:p w:rsidR="0053077E" w:rsidRDefault="00CC348D">
      <w:pPr>
        <w:pStyle w:val="ListParagraph"/>
        <w:numPr>
          <w:ilvl w:val="0"/>
          <w:numId w:val="60"/>
        </w:numPr>
        <w:tabs>
          <w:tab w:val="left" w:pos="754"/>
        </w:tabs>
        <w:spacing w:before="62"/>
        <w:jc w:val="both"/>
        <w:rPr>
          <w:sz w:val="20"/>
        </w:rPr>
      </w:pPr>
      <w:r>
        <w:rPr>
          <w:sz w:val="20"/>
        </w:rPr>
        <w:t>a light being observed, or the characteristics resolved, at a greater luminous range than with the naked eye;</w:t>
      </w:r>
    </w:p>
    <w:p w:rsidR="0053077E" w:rsidRDefault="00CC348D">
      <w:pPr>
        <w:pStyle w:val="ListParagraph"/>
        <w:numPr>
          <w:ilvl w:val="0"/>
          <w:numId w:val="60"/>
        </w:numPr>
        <w:tabs>
          <w:tab w:val="left" w:pos="754"/>
        </w:tabs>
        <w:jc w:val="both"/>
        <w:rPr>
          <w:sz w:val="20"/>
        </w:rPr>
      </w:pPr>
      <w:r>
        <w:rPr>
          <w:sz w:val="20"/>
        </w:rPr>
        <w:t>a limited improvement in the sensitivity of leading lights;</w:t>
      </w:r>
    </w:p>
    <w:p w:rsidR="0053077E" w:rsidRDefault="00CC348D">
      <w:pPr>
        <w:pStyle w:val="ListParagraph"/>
        <w:numPr>
          <w:ilvl w:val="0"/>
          <w:numId w:val="60"/>
        </w:numPr>
        <w:tabs>
          <w:tab w:val="left" w:pos="754"/>
        </w:tabs>
        <w:jc w:val="both"/>
        <w:rPr>
          <w:sz w:val="20"/>
        </w:rPr>
      </w:pPr>
      <w:r>
        <w:rPr>
          <w:sz w:val="20"/>
        </w:rPr>
        <w:t>about a 30% improvement in the detectable difference from a given bearing;</w:t>
      </w:r>
    </w:p>
    <w:p w:rsidR="0053077E" w:rsidRDefault="00CC348D">
      <w:pPr>
        <w:pStyle w:val="ListParagraph"/>
        <w:numPr>
          <w:ilvl w:val="0"/>
          <w:numId w:val="60"/>
        </w:numPr>
        <w:tabs>
          <w:tab w:val="left" w:pos="754"/>
        </w:tabs>
        <w:jc w:val="both"/>
        <w:rPr>
          <w:sz w:val="20"/>
        </w:rPr>
      </w:pPr>
      <w:r>
        <w:rPr>
          <w:sz w:val="20"/>
        </w:rPr>
        <w:t>the identification of a light operating against background lighting conditions.</w:t>
      </w:r>
    </w:p>
    <w:p w:rsidR="0053077E" w:rsidRDefault="00CC348D">
      <w:pPr>
        <w:pStyle w:val="BodyText"/>
        <w:spacing w:before="130" w:line="312" w:lineRule="auto"/>
        <w:ind w:left="513" w:right="426"/>
      </w:pPr>
      <w:r>
        <w:t>Generally, the most suitable binoculars for use at sea are considered to be the type with a magnifying power of 7 and an objective lens of 50 mm at night, and 10 x 50 binoculars by day.</w:t>
      </w:r>
    </w:p>
    <w:p w:rsidR="0053077E" w:rsidRDefault="0053077E">
      <w:pPr>
        <w:pStyle w:val="BodyText"/>
        <w:spacing w:before="11"/>
      </w:pPr>
    </w:p>
    <w:p w:rsidR="0053077E" w:rsidRDefault="00CC348D">
      <w:pPr>
        <w:pStyle w:val="Heading4"/>
        <w:numPr>
          <w:ilvl w:val="3"/>
          <w:numId w:val="52"/>
        </w:numPr>
        <w:tabs>
          <w:tab w:val="left" w:pos="1114"/>
        </w:tabs>
      </w:pPr>
      <w:r>
        <w:t>Geographical</w:t>
      </w:r>
      <w:r>
        <w:rPr>
          <w:spacing w:val="-1"/>
        </w:rPr>
        <w:t xml:space="preserve"> </w:t>
      </w:r>
      <w:r>
        <w:t>Range</w:t>
      </w:r>
    </w:p>
    <w:p w:rsidR="0053077E" w:rsidRDefault="00CC348D">
      <w:pPr>
        <w:pStyle w:val="BodyText"/>
        <w:spacing w:before="120" w:line="312" w:lineRule="auto"/>
        <w:ind w:left="513" w:right="511"/>
        <w:jc w:val="both"/>
      </w:pPr>
      <w:r>
        <w:t>This is the greatest distance at which an object or a light source could be seen under conditions of perfect visibility, as limited only by the curvature of the earth, by refraction of the atmosphere, and by the elevation of the observer and the object or light.</w:t>
      </w:r>
    </w:p>
    <w:p w:rsidR="0053077E" w:rsidRDefault="00CC348D">
      <w:pPr>
        <w:pStyle w:val="BodyText"/>
        <w:spacing w:before="63" w:line="312" w:lineRule="auto"/>
        <w:ind w:left="513" w:right="426"/>
      </w:pPr>
      <w:r>
        <w:t>As the observer moves further away from the object or light source, there will come a point where the object or light source is obscured by the Earth. This is illustrated in Figure 8.</w:t>
      </w:r>
    </w:p>
    <w:p w:rsidR="0053077E" w:rsidRDefault="0053077E">
      <w:pPr>
        <w:spacing w:line="312" w:lineRule="auto"/>
        <w:sectPr w:rsidR="0053077E">
          <w:pgSz w:w="11910" w:h="16840"/>
          <w:pgMar w:top="840" w:right="740" w:bottom="840" w:left="740" w:header="587" w:footer="650" w:gutter="0"/>
          <w:cols w:space="720"/>
        </w:sectPr>
      </w:pPr>
    </w:p>
    <w:p w:rsidR="0053077E" w:rsidRDefault="0053077E">
      <w:pPr>
        <w:pStyle w:val="BodyText"/>
      </w:pPr>
    </w:p>
    <w:p w:rsidR="0053077E" w:rsidRDefault="0053077E">
      <w:pPr>
        <w:pStyle w:val="BodyText"/>
        <w:spacing w:before="10"/>
        <w:rPr>
          <w:sz w:val="26"/>
        </w:rPr>
      </w:pPr>
    </w:p>
    <w:tbl>
      <w:tblPr>
        <w:tblStyle w:val="TableNormal1"/>
        <w:tblW w:w="0" w:type="auto"/>
        <w:tblInd w:w="2461"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101"/>
        <w:gridCol w:w="400"/>
        <w:gridCol w:w="400"/>
        <w:gridCol w:w="400"/>
        <w:gridCol w:w="400"/>
        <w:gridCol w:w="400"/>
        <w:gridCol w:w="400"/>
        <w:gridCol w:w="400"/>
        <w:gridCol w:w="400"/>
        <w:gridCol w:w="400"/>
        <w:gridCol w:w="400"/>
        <w:gridCol w:w="400"/>
      </w:tblGrid>
      <w:tr w:rsidR="0053077E">
        <w:trPr>
          <w:trHeight w:val="595"/>
        </w:trPr>
        <w:tc>
          <w:tcPr>
            <w:tcW w:w="1101" w:type="dxa"/>
          </w:tcPr>
          <w:p w:rsidR="0053077E" w:rsidRDefault="00CC348D">
            <w:pPr>
              <w:pStyle w:val="TableParagraph"/>
              <w:spacing w:before="35" w:line="297" w:lineRule="auto"/>
              <w:ind w:left="60" w:right="15" w:firstLine="21"/>
              <w:rPr>
                <w:rFonts w:ascii="Book Antiqua"/>
                <w:b/>
                <w:sz w:val="16"/>
              </w:rPr>
            </w:pPr>
            <w:r>
              <w:rPr>
                <w:rFonts w:ascii="Book Antiqua"/>
                <w:b/>
                <w:w w:val="95"/>
                <w:sz w:val="16"/>
              </w:rPr>
              <w:t>Observer Eye Heigth Metres</w:t>
            </w:r>
          </w:p>
        </w:tc>
        <w:tc>
          <w:tcPr>
            <w:tcW w:w="4400" w:type="dxa"/>
            <w:gridSpan w:val="11"/>
          </w:tcPr>
          <w:p w:rsidR="0053077E" w:rsidRDefault="00CC348D">
            <w:pPr>
              <w:pStyle w:val="TableParagraph"/>
              <w:spacing w:before="95"/>
              <w:ind w:left="1321"/>
              <w:rPr>
                <w:rFonts w:ascii="Book Antiqua"/>
                <w:b/>
                <w:sz w:val="16"/>
              </w:rPr>
            </w:pPr>
            <w:r>
              <w:rPr>
                <w:rFonts w:ascii="Book Antiqua"/>
                <w:b/>
                <w:sz w:val="16"/>
              </w:rPr>
              <w:t>Elevation of Mark/metres</w:t>
            </w:r>
          </w:p>
        </w:tc>
      </w:tr>
      <w:tr w:rsidR="0053077E">
        <w:trPr>
          <w:trHeight w:val="355"/>
        </w:trPr>
        <w:tc>
          <w:tcPr>
            <w:tcW w:w="1101" w:type="dxa"/>
          </w:tcPr>
          <w:p w:rsidR="0053077E" w:rsidRDefault="0053077E">
            <w:pPr>
              <w:pStyle w:val="TableParagraph"/>
              <w:spacing w:before="0"/>
              <w:rPr>
                <w:sz w:val="18"/>
              </w:rPr>
            </w:pPr>
          </w:p>
        </w:tc>
        <w:tc>
          <w:tcPr>
            <w:tcW w:w="400" w:type="dxa"/>
          </w:tcPr>
          <w:p w:rsidR="0053077E" w:rsidRDefault="00CC348D">
            <w:pPr>
              <w:pStyle w:val="TableParagraph"/>
              <w:spacing w:before="35"/>
              <w:ind w:left="5"/>
              <w:jc w:val="center"/>
              <w:rPr>
                <w:rFonts w:ascii="Book Antiqua"/>
                <w:b/>
                <w:sz w:val="16"/>
              </w:rPr>
            </w:pPr>
            <w:r>
              <w:rPr>
                <w:rFonts w:ascii="Book Antiqua"/>
                <w:b/>
                <w:sz w:val="16"/>
              </w:rPr>
              <w:t>0</w:t>
            </w:r>
          </w:p>
        </w:tc>
        <w:tc>
          <w:tcPr>
            <w:tcW w:w="400" w:type="dxa"/>
          </w:tcPr>
          <w:p w:rsidR="0053077E" w:rsidRDefault="00CC348D">
            <w:pPr>
              <w:pStyle w:val="TableParagraph"/>
              <w:spacing w:before="35"/>
              <w:ind w:left="6"/>
              <w:jc w:val="center"/>
              <w:rPr>
                <w:rFonts w:ascii="Book Antiqua"/>
                <w:b/>
                <w:sz w:val="16"/>
              </w:rPr>
            </w:pPr>
            <w:r>
              <w:rPr>
                <w:rFonts w:ascii="Book Antiqua"/>
                <w:b/>
                <w:sz w:val="16"/>
              </w:rPr>
              <w:t>1</w:t>
            </w:r>
          </w:p>
        </w:tc>
        <w:tc>
          <w:tcPr>
            <w:tcW w:w="400" w:type="dxa"/>
          </w:tcPr>
          <w:p w:rsidR="0053077E" w:rsidRDefault="00CC348D">
            <w:pPr>
              <w:pStyle w:val="TableParagraph"/>
              <w:spacing w:before="35"/>
              <w:ind w:left="6"/>
              <w:jc w:val="center"/>
              <w:rPr>
                <w:rFonts w:ascii="Book Antiqua"/>
                <w:b/>
                <w:sz w:val="16"/>
              </w:rPr>
            </w:pPr>
            <w:r>
              <w:rPr>
                <w:rFonts w:ascii="Book Antiqua"/>
                <w:b/>
                <w:sz w:val="16"/>
              </w:rPr>
              <w:t>2</w:t>
            </w:r>
          </w:p>
        </w:tc>
        <w:tc>
          <w:tcPr>
            <w:tcW w:w="400" w:type="dxa"/>
          </w:tcPr>
          <w:p w:rsidR="0053077E" w:rsidRDefault="00CC348D">
            <w:pPr>
              <w:pStyle w:val="TableParagraph"/>
              <w:spacing w:before="35"/>
              <w:ind w:left="7"/>
              <w:jc w:val="center"/>
              <w:rPr>
                <w:rFonts w:ascii="Book Antiqua"/>
                <w:b/>
                <w:sz w:val="16"/>
              </w:rPr>
            </w:pPr>
            <w:r>
              <w:rPr>
                <w:rFonts w:ascii="Book Antiqua"/>
                <w:b/>
                <w:sz w:val="16"/>
              </w:rPr>
              <w:t>3</w:t>
            </w:r>
          </w:p>
        </w:tc>
        <w:tc>
          <w:tcPr>
            <w:tcW w:w="400" w:type="dxa"/>
          </w:tcPr>
          <w:p w:rsidR="0053077E" w:rsidRDefault="00CC348D">
            <w:pPr>
              <w:pStyle w:val="TableParagraph"/>
              <w:spacing w:before="35"/>
              <w:ind w:left="7"/>
              <w:jc w:val="center"/>
              <w:rPr>
                <w:rFonts w:ascii="Book Antiqua"/>
                <w:b/>
                <w:sz w:val="16"/>
              </w:rPr>
            </w:pPr>
            <w:r>
              <w:rPr>
                <w:rFonts w:ascii="Book Antiqua"/>
                <w:b/>
                <w:sz w:val="16"/>
              </w:rPr>
              <w:t>4</w:t>
            </w:r>
          </w:p>
        </w:tc>
        <w:tc>
          <w:tcPr>
            <w:tcW w:w="400" w:type="dxa"/>
          </w:tcPr>
          <w:p w:rsidR="0053077E" w:rsidRDefault="00CC348D">
            <w:pPr>
              <w:pStyle w:val="TableParagraph"/>
              <w:spacing w:before="35"/>
              <w:ind w:left="7"/>
              <w:jc w:val="center"/>
              <w:rPr>
                <w:rFonts w:ascii="Book Antiqua"/>
                <w:b/>
                <w:sz w:val="16"/>
              </w:rPr>
            </w:pPr>
            <w:r>
              <w:rPr>
                <w:rFonts w:ascii="Book Antiqua"/>
                <w:b/>
                <w:sz w:val="16"/>
              </w:rPr>
              <w:t>5</w:t>
            </w:r>
          </w:p>
        </w:tc>
        <w:tc>
          <w:tcPr>
            <w:tcW w:w="400" w:type="dxa"/>
          </w:tcPr>
          <w:p w:rsidR="0053077E" w:rsidRDefault="00CC348D">
            <w:pPr>
              <w:pStyle w:val="TableParagraph"/>
              <w:spacing w:before="35"/>
              <w:ind w:left="40" w:right="32"/>
              <w:jc w:val="center"/>
              <w:rPr>
                <w:rFonts w:ascii="Book Antiqua"/>
                <w:b/>
                <w:sz w:val="16"/>
              </w:rPr>
            </w:pPr>
            <w:r>
              <w:rPr>
                <w:rFonts w:ascii="Book Antiqua"/>
                <w:b/>
                <w:sz w:val="16"/>
              </w:rPr>
              <w:t>10</w:t>
            </w:r>
          </w:p>
        </w:tc>
        <w:tc>
          <w:tcPr>
            <w:tcW w:w="400" w:type="dxa"/>
          </w:tcPr>
          <w:p w:rsidR="0053077E" w:rsidRDefault="00CC348D">
            <w:pPr>
              <w:pStyle w:val="TableParagraph"/>
              <w:spacing w:before="35"/>
              <w:ind w:left="40" w:right="32"/>
              <w:jc w:val="center"/>
              <w:rPr>
                <w:rFonts w:ascii="Book Antiqua"/>
                <w:b/>
                <w:sz w:val="16"/>
              </w:rPr>
            </w:pPr>
            <w:r>
              <w:rPr>
                <w:rFonts w:ascii="Book Antiqua"/>
                <w:b/>
                <w:sz w:val="16"/>
              </w:rPr>
              <w:t>50</w:t>
            </w:r>
          </w:p>
        </w:tc>
        <w:tc>
          <w:tcPr>
            <w:tcW w:w="400" w:type="dxa"/>
          </w:tcPr>
          <w:p w:rsidR="0053077E" w:rsidRDefault="00CC348D">
            <w:pPr>
              <w:pStyle w:val="TableParagraph"/>
              <w:spacing w:before="35"/>
              <w:ind w:left="40" w:right="31"/>
              <w:jc w:val="center"/>
              <w:rPr>
                <w:rFonts w:ascii="Book Antiqua"/>
                <w:b/>
                <w:sz w:val="16"/>
              </w:rPr>
            </w:pPr>
            <w:r>
              <w:rPr>
                <w:rFonts w:ascii="Book Antiqua"/>
                <w:b/>
                <w:sz w:val="16"/>
              </w:rPr>
              <w:t>100</w:t>
            </w:r>
          </w:p>
        </w:tc>
        <w:tc>
          <w:tcPr>
            <w:tcW w:w="400" w:type="dxa"/>
          </w:tcPr>
          <w:p w:rsidR="0053077E" w:rsidRDefault="00CC348D">
            <w:pPr>
              <w:pStyle w:val="TableParagraph"/>
              <w:spacing w:before="35"/>
              <w:ind w:left="40" w:right="31"/>
              <w:jc w:val="center"/>
              <w:rPr>
                <w:rFonts w:ascii="Book Antiqua"/>
                <w:b/>
                <w:sz w:val="16"/>
              </w:rPr>
            </w:pPr>
            <w:r>
              <w:rPr>
                <w:rFonts w:ascii="Book Antiqua"/>
                <w:b/>
                <w:sz w:val="16"/>
              </w:rPr>
              <w:t>200</w:t>
            </w:r>
          </w:p>
        </w:tc>
        <w:tc>
          <w:tcPr>
            <w:tcW w:w="400" w:type="dxa"/>
          </w:tcPr>
          <w:p w:rsidR="0053077E" w:rsidRDefault="00CC348D">
            <w:pPr>
              <w:pStyle w:val="TableParagraph"/>
              <w:spacing w:before="35"/>
              <w:ind w:left="40" w:right="31"/>
              <w:jc w:val="center"/>
              <w:rPr>
                <w:rFonts w:ascii="Book Antiqua"/>
                <w:b/>
                <w:sz w:val="16"/>
              </w:rPr>
            </w:pPr>
            <w:r>
              <w:rPr>
                <w:rFonts w:ascii="Book Antiqua"/>
                <w:b/>
                <w:sz w:val="16"/>
              </w:rPr>
              <w:t>300</w:t>
            </w:r>
          </w:p>
        </w:tc>
      </w:tr>
      <w:tr w:rsidR="0053077E">
        <w:trPr>
          <w:trHeight w:val="355"/>
        </w:trPr>
        <w:tc>
          <w:tcPr>
            <w:tcW w:w="1101" w:type="dxa"/>
          </w:tcPr>
          <w:p w:rsidR="0053077E" w:rsidRDefault="00CC348D">
            <w:pPr>
              <w:pStyle w:val="TableParagraph"/>
              <w:spacing w:before="35"/>
              <w:ind w:left="510"/>
              <w:rPr>
                <w:rFonts w:ascii="Book Antiqua"/>
                <w:b/>
                <w:sz w:val="16"/>
              </w:rPr>
            </w:pPr>
            <w:r>
              <w:rPr>
                <w:rFonts w:ascii="Book Antiqua"/>
                <w:b/>
                <w:sz w:val="16"/>
              </w:rPr>
              <w:t>1</w:t>
            </w:r>
          </w:p>
        </w:tc>
        <w:tc>
          <w:tcPr>
            <w:tcW w:w="400" w:type="dxa"/>
          </w:tcPr>
          <w:p w:rsidR="0053077E" w:rsidRDefault="00CC348D">
            <w:pPr>
              <w:pStyle w:val="TableParagraph"/>
              <w:ind w:left="38" w:right="33"/>
              <w:jc w:val="center"/>
              <w:rPr>
                <w:sz w:val="16"/>
              </w:rPr>
            </w:pPr>
            <w:r>
              <w:rPr>
                <w:sz w:val="16"/>
              </w:rPr>
              <w:t>2.0</w:t>
            </w:r>
          </w:p>
        </w:tc>
        <w:tc>
          <w:tcPr>
            <w:tcW w:w="400" w:type="dxa"/>
          </w:tcPr>
          <w:p w:rsidR="0053077E" w:rsidRDefault="00CC348D">
            <w:pPr>
              <w:pStyle w:val="TableParagraph"/>
              <w:ind w:left="39" w:right="33"/>
              <w:jc w:val="center"/>
              <w:rPr>
                <w:sz w:val="16"/>
              </w:rPr>
            </w:pPr>
            <w:r>
              <w:rPr>
                <w:sz w:val="16"/>
              </w:rPr>
              <w:t>4.1</w:t>
            </w:r>
          </w:p>
        </w:tc>
        <w:tc>
          <w:tcPr>
            <w:tcW w:w="400" w:type="dxa"/>
          </w:tcPr>
          <w:p w:rsidR="0053077E" w:rsidRDefault="00CC348D">
            <w:pPr>
              <w:pStyle w:val="TableParagraph"/>
              <w:ind w:left="39" w:right="33"/>
              <w:jc w:val="center"/>
              <w:rPr>
                <w:sz w:val="16"/>
              </w:rPr>
            </w:pPr>
            <w:r>
              <w:rPr>
                <w:sz w:val="16"/>
              </w:rPr>
              <w:t>4.9</w:t>
            </w:r>
          </w:p>
        </w:tc>
        <w:tc>
          <w:tcPr>
            <w:tcW w:w="400" w:type="dxa"/>
          </w:tcPr>
          <w:p w:rsidR="0053077E" w:rsidRDefault="00CC348D">
            <w:pPr>
              <w:pStyle w:val="TableParagraph"/>
              <w:ind w:left="40" w:right="33"/>
              <w:jc w:val="center"/>
              <w:rPr>
                <w:sz w:val="16"/>
              </w:rPr>
            </w:pPr>
            <w:r>
              <w:rPr>
                <w:sz w:val="16"/>
              </w:rPr>
              <w:t>5.5</w:t>
            </w:r>
          </w:p>
        </w:tc>
        <w:tc>
          <w:tcPr>
            <w:tcW w:w="400" w:type="dxa"/>
          </w:tcPr>
          <w:p w:rsidR="0053077E" w:rsidRDefault="00CC348D">
            <w:pPr>
              <w:pStyle w:val="TableParagraph"/>
              <w:ind w:left="40" w:right="33"/>
              <w:jc w:val="center"/>
              <w:rPr>
                <w:sz w:val="16"/>
              </w:rPr>
            </w:pPr>
            <w:r>
              <w:rPr>
                <w:sz w:val="16"/>
              </w:rPr>
              <w:t>6.1</w:t>
            </w:r>
          </w:p>
        </w:tc>
        <w:tc>
          <w:tcPr>
            <w:tcW w:w="400" w:type="dxa"/>
          </w:tcPr>
          <w:p w:rsidR="0053077E" w:rsidRDefault="00CC348D">
            <w:pPr>
              <w:pStyle w:val="TableParagraph"/>
              <w:ind w:left="40" w:right="33"/>
              <w:jc w:val="center"/>
              <w:rPr>
                <w:sz w:val="16"/>
              </w:rPr>
            </w:pPr>
            <w:r>
              <w:rPr>
                <w:sz w:val="16"/>
              </w:rPr>
              <w:t>6.6</w:t>
            </w:r>
          </w:p>
        </w:tc>
        <w:tc>
          <w:tcPr>
            <w:tcW w:w="400" w:type="dxa"/>
          </w:tcPr>
          <w:p w:rsidR="0053077E" w:rsidRDefault="00CC348D">
            <w:pPr>
              <w:pStyle w:val="TableParagraph"/>
              <w:ind w:left="40" w:right="32"/>
              <w:jc w:val="center"/>
              <w:rPr>
                <w:sz w:val="16"/>
              </w:rPr>
            </w:pPr>
            <w:r>
              <w:rPr>
                <w:sz w:val="16"/>
              </w:rPr>
              <w:t>8.5</w:t>
            </w:r>
          </w:p>
        </w:tc>
        <w:tc>
          <w:tcPr>
            <w:tcW w:w="400" w:type="dxa"/>
          </w:tcPr>
          <w:p w:rsidR="0053077E" w:rsidRDefault="00CC348D">
            <w:pPr>
              <w:pStyle w:val="TableParagraph"/>
              <w:ind w:left="40" w:right="32"/>
              <w:jc w:val="center"/>
              <w:rPr>
                <w:sz w:val="16"/>
              </w:rPr>
            </w:pPr>
            <w:r>
              <w:rPr>
                <w:sz w:val="16"/>
              </w:rPr>
              <w:t>16.4</w:t>
            </w:r>
          </w:p>
        </w:tc>
        <w:tc>
          <w:tcPr>
            <w:tcW w:w="400" w:type="dxa"/>
          </w:tcPr>
          <w:p w:rsidR="0053077E" w:rsidRDefault="00CC348D">
            <w:pPr>
              <w:pStyle w:val="TableParagraph"/>
              <w:ind w:left="40" w:right="31"/>
              <w:jc w:val="center"/>
              <w:rPr>
                <w:sz w:val="16"/>
              </w:rPr>
            </w:pPr>
            <w:r>
              <w:rPr>
                <w:sz w:val="16"/>
              </w:rPr>
              <w:t>22.3</w:t>
            </w:r>
          </w:p>
        </w:tc>
        <w:tc>
          <w:tcPr>
            <w:tcW w:w="400" w:type="dxa"/>
          </w:tcPr>
          <w:p w:rsidR="0053077E" w:rsidRDefault="00CC348D">
            <w:pPr>
              <w:pStyle w:val="TableParagraph"/>
              <w:ind w:left="40" w:right="31"/>
              <w:jc w:val="center"/>
              <w:rPr>
                <w:sz w:val="16"/>
              </w:rPr>
            </w:pPr>
            <w:r>
              <w:rPr>
                <w:sz w:val="16"/>
              </w:rPr>
              <w:t>30.8</w:t>
            </w:r>
          </w:p>
        </w:tc>
        <w:tc>
          <w:tcPr>
            <w:tcW w:w="400" w:type="dxa"/>
          </w:tcPr>
          <w:p w:rsidR="0053077E" w:rsidRDefault="00CC348D">
            <w:pPr>
              <w:pStyle w:val="TableParagraph"/>
              <w:ind w:left="40" w:right="31"/>
              <w:jc w:val="center"/>
              <w:rPr>
                <w:sz w:val="16"/>
              </w:rPr>
            </w:pPr>
            <w:r>
              <w:rPr>
                <w:sz w:val="16"/>
              </w:rPr>
              <w:t>37.2</w:t>
            </w:r>
          </w:p>
        </w:tc>
      </w:tr>
      <w:tr w:rsidR="0053077E">
        <w:trPr>
          <w:trHeight w:val="355"/>
        </w:trPr>
        <w:tc>
          <w:tcPr>
            <w:tcW w:w="1101" w:type="dxa"/>
          </w:tcPr>
          <w:p w:rsidR="0053077E" w:rsidRDefault="00CC348D">
            <w:pPr>
              <w:pStyle w:val="TableParagraph"/>
              <w:spacing w:before="35"/>
              <w:ind w:left="510"/>
              <w:rPr>
                <w:rFonts w:ascii="Book Antiqua"/>
                <w:b/>
                <w:sz w:val="16"/>
              </w:rPr>
            </w:pPr>
            <w:r>
              <w:rPr>
                <w:rFonts w:ascii="Book Antiqua"/>
                <w:b/>
                <w:sz w:val="16"/>
              </w:rPr>
              <w:t>2</w:t>
            </w:r>
          </w:p>
        </w:tc>
        <w:tc>
          <w:tcPr>
            <w:tcW w:w="400" w:type="dxa"/>
          </w:tcPr>
          <w:p w:rsidR="0053077E" w:rsidRDefault="00CC348D">
            <w:pPr>
              <w:pStyle w:val="TableParagraph"/>
              <w:ind w:left="38" w:right="33"/>
              <w:jc w:val="center"/>
              <w:rPr>
                <w:sz w:val="16"/>
              </w:rPr>
            </w:pPr>
            <w:r>
              <w:rPr>
                <w:sz w:val="16"/>
              </w:rPr>
              <w:t>2.9</w:t>
            </w:r>
          </w:p>
        </w:tc>
        <w:tc>
          <w:tcPr>
            <w:tcW w:w="400" w:type="dxa"/>
          </w:tcPr>
          <w:p w:rsidR="0053077E" w:rsidRDefault="00CC348D">
            <w:pPr>
              <w:pStyle w:val="TableParagraph"/>
              <w:ind w:left="39" w:right="33"/>
              <w:jc w:val="center"/>
              <w:rPr>
                <w:sz w:val="16"/>
              </w:rPr>
            </w:pPr>
            <w:r>
              <w:rPr>
                <w:sz w:val="16"/>
              </w:rPr>
              <w:t>4.9</w:t>
            </w:r>
          </w:p>
        </w:tc>
        <w:tc>
          <w:tcPr>
            <w:tcW w:w="400" w:type="dxa"/>
          </w:tcPr>
          <w:p w:rsidR="0053077E" w:rsidRDefault="00CC348D">
            <w:pPr>
              <w:pStyle w:val="TableParagraph"/>
              <w:ind w:left="39" w:right="33"/>
              <w:jc w:val="center"/>
              <w:rPr>
                <w:sz w:val="16"/>
              </w:rPr>
            </w:pPr>
            <w:r>
              <w:rPr>
                <w:sz w:val="16"/>
              </w:rPr>
              <w:t>5.7</w:t>
            </w:r>
          </w:p>
        </w:tc>
        <w:tc>
          <w:tcPr>
            <w:tcW w:w="400" w:type="dxa"/>
          </w:tcPr>
          <w:p w:rsidR="0053077E" w:rsidRDefault="00CC348D">
            <w:pPr>
              <w:pStyle w:val="TableParagraph"/>
              <w:ind w:left="40" w:right="33"/>
              <w:jc w:val="center"/>
              <w:rPr>
                <w:sz w:val="16"/>
              </w:rPr>
            </w:pPr>
            <w:r>
              <w:rPr>
                <w:sz w:val="16"/>
              </w:rPr>
              <w:t>6.4</w:t>
            </w:r>
          </w:p>
        </w:tc>
        <w:tc>
          <w:tcPr>
            <w:tcW w:w="400" w:type="dxa"/>
          </w:tcPr>
          <w:p w:rsidR="0053077E" w:rsidRDefault="00CC348D">
            <w:pPr>
              <w:pStyle w:val="TableParagraph"/>
              <w:ind w:left="40" w:right="33"/>
              <w:jc w:val="center"/>
              <w:rPr>
                <w:sz w:val="16"/>
              </w:rPr>
            </w:pPr>
            <w:r>
              <w:rPr>
                <w:sz w:val="16"/>
              </w:rPr>
              <w:t>6.9</w:t>
            </w:r>
          </w:p>
        </w:tc>
        <w:tc>
          <w:tcPr>
            <w:tcW w:w="400" w:type="dxa"/>
          </w:tcPr>
          <w:p w:rsidR="0053077E" w:rsidRDefault="00CC348D">
            <w:pPr>
              <w:pStyle w:val="TableParagraph"/>
              <w:ind w:left="40" w:right="33"/>
              <w:jc w:val="center"/>
              <w:rPr>
                <w:sz w:val="16"/>
              </w:rPr>
            </w:pPr>
            <w:r>
              <w:rPr>
                <w:sz w:val="16"/>
              </w:rPr>
              <w:t>7.4</w:t>
            </w:r>
          </w:p>
        </w:tc>
        <w:tc>
          <w:tcPr>
            <w:tcW w:w="400" w:type="dxa"/>
          </w:tcPr>
          <w:p w:rsidR="0053077E" w:rsidRDefault="00CC348D">
            <w:pPr>
              <w:pStyle w:val="TableParagraph"/>
              <w:ind w:left="40" w:right="32"/>
              <w:jc w:val="center"/>
              <w:rPr>
                <w:sz w:val="16"/>
              </w:rPr>
            </w:pPr>
            <w:r>
              <w:rPr>
                <w:sz w:val="16"/>
              </w:rPr>
              <w:t>9.3</w:t>
            </w:r>
          </w:p>
        </w:tc>
        <w:tc>
          <w:tcPr>
            <w:tcW w:w="400" w:type="dxa"/>
          </w:tcPr>
          <w:p w:rsidR="0053077E" w:rsidRDefault="00CC348D">
            <w:pPr>
              <w:pStyle w:val="TableParagraph"/>
              <w:ind w:left="40" w:right="32"/>
              <w:jc w:val="center"/>
              <w:rPr>
                <w:sz w:val="16"/>
              </w:rPr>
            </w:pPr>
            <w:r>
              <w:rPr>
                <w:sz w:val="16"/>
              </w:rPr>
              <w:t>17.2</w:t>
            </w:r>
          </w:p>
        </w:tc>
        <w:tc>
          <w:tcPr>
            <w:tcW w:w="400" w:type="dxa"/>
          </w:tcPr>
          <w:p w:rsidR="0053077E" w:rsidRDefault="00CC348D">
            <w:pPr>
              <w:pStyle w:val="TableParagraph"/>
              <w:ind w:left="40" w:right="31"/>
              <w:jc w:val="center"/>
              <w:rPr>
                <w:sz w:val="16"/>
              </w:rPr>
            </w:pPr>
            <w:r>
              <w:rPr>
                <w:sz w:val="16"/>
              </w:rPr>
              <w:t>23.2</w:t>
            </w:r>
          </w:p>
        </w:tc>
        <w:tc>
          <w:tcPr>
            <w:tcW w:w="400" w:type="dxa"/>
          </w:tcPr>
          <w:p w:rsidR="0053077E" w:rsidRDefault="00CC348D">
            <w:pPr>
              <w:pStyle w:val="TableParagraph"/>
              <w:ind w:left="40" w:right="31"/>
              <w:jc w:val="center"/>
              <w:rPr>
                <w:sz w:val="16"/>
              </w:rPr>
            </w:pPr>
            <w:r>
              <w:rPr>
                <w:sz w:val="16"/>
              </w:rPr>
              <w:t>31.6</w:t>
            </w:r>
          </w:p>
        </w:tc>
        <w:tc>
          <w:tcPr>
            <w:tcW w:w="400" w:type="dxa"/>
          </w:tcPr>
          <w:p w:rsidR="0053077E" w:rsidRDefault="00CC348D">
            <w:pPr>
              <w:pStyle w:val="TableParagraph"/>
              <w:ind w:left="40" w:right="31"/>
              <w:jc w:val="center"/>
              <w:rPr>
                <w:sz w:val="16"/>
              </w:rPr>
            </w:pPr>
            <w:r>
              <w:rPr>
                <w:sz w:val="16"/>
              </w:rPr>
              <w:t>38.1</w:t>
            </w:r>
          </w:p>
        </w:tc>
      </w:tr>
      <w:tr w:rsidR="0053077E">
        <w:trPr>
          <w:trHeight w:val="355"/>
        </w:trPr>
        <w:tc>
          <w:tcPr>
            <w:tcW w:w="1101" w:type="dxa"/>
          </w:tcPr>
          <w:p w:rsidR="0053077E" w:rsidRDefault="00CC348D">
            <w:pPr>
              <w:pStyle w:val="TableParagraph"/>
              <w:spacing w:before="35"/>
              <w:ind w:left="510"/>
              <w:rPr>
                <w:rFonts w:ascii="Book Antiqua"/>
                <w:b/>
                <w:sz w:val="16"/>
              </w:rPr>
            </w:pPr>
            <w:r>
              <w:rPr>
                <w:rFonts w:ascii="Book Antiqua"/>
                <w:b/>
                <w:sz w:val="16"/>
              </w:rPr>
              <w:t>5</w:t>
            </w:r>
          </w:p>
        </w:tc>
        <w:tc>
          <w:tcPr>
            <w:tcW w:w="400" w:type="dxa"/>
          </w:tcPr>
          <w:p w:rsidR="0053077E" w:rsidRDefault="00CC348D">
            <w:pPr>
              <w:pStyle w:val="TableParagraph"/>
              <w:ind w:left="38" w:right="33"/>
              <w:jc w:val="center"/>
              <w:rPr>
                <w:sz w:val="16"/>
              </w:rPr>
            </w:pPr>
            <w:r>
              <w:rPr>
                <w:sz w:val="16"/>
              </w:rPr>
              <w:t>4.5</w:t>
            </w:r>
          </w:p>
        </w:tc>
        <w:tc>
          <w:tcPr>
            <w:tcW w:w="400" w:type="dxa"/>
          </w:tcPr>
          <w:p w:rsidR="0053077E" w:rsidRDefault="00CC348D">
            <w:pPr>
              <w:pStyle w:val="TableParagraph"/>
              <w:ind w:left="39" w:right="33"/>
              <w:jc w:val="center"/>
              <w:rPr>
                <w:sz w:val="16"/>
              </w:rPr>
            </w:pPr>
            <w:r>
              <w:rPr>
                <w:sz w:val="16"/>
              </w:rPr>
              <w:t>6.6</w:t>
            </w:r>
          </w:p>
        </w:tc>
        <w:tc>
          <w:tcPr>
            <w:tcW w:w="400" w:type="dxa"/>
          </w:tcPr>
          <w:p w:rsidR="0053077E" w:rsidRDefault="00CC348D">
            <w:pPr>
              <w:pStyle w:val="TableParagraph"/>
              <w:ind w:left="39" w:right="33"/>
              <w:jc w:val="center"/>
              <w:rPr>
                <w:sz w:val="16"/>
              </w:rPr>
            </w:pPr>
            <w:r>
              <w:rPr>
                <w:sz w:val="16"/>
              </w:rPr>
              <w:t>7.4</w:t>
            </w:r>
          </w:p>
        </w:tc>
        <w:tc>
          <w:tcPr>
            <w:tcW w:w="400" w:type="dxa"/>
          </w:tcPr>
          <w:p w:rsidR="0053077E" w:rsidRDefault="00CC348D">
            <w:pPr>
              <w:pStyle w:val="TableParagraph"/>
              <w:ind w:left="40" w:right="33"/>
              <w:jc w:val="center"/>
              <w:rPr>
                <w:sz w:val="16"/>
              </w:rPr>
            </w:pPr>
            <w:r>
              <w:rPr>
                <w:sz w:val="16"/>
              </w:rPr>
              <w:t>8.1</w:t>
            </w:r>
          </w:p>
        </w:tc>
        <w:tc>
          <w:tcPr>
            <w:tcW w:w="400" w:type="dxa"/>
          </w:tcPr>
          <w:p w:rsidR="0053077E" w:rsidRDefault="00CC348D">
            <w:pPr>
              <w:pStyle w:val="TableParagraph"/>
              <w:ind w:left="40" w:right="33"/>
              <w:jc w:val="center"/>
              <w:rPr>
                <w:sz w:val="16"/>
              </w:rPr>
            </w:pPr>
            <w:r>
              <w:rPr>
                <w:sz w:val="16"/>
              </w:rPr>
              <w:t>8.6</w:t>
            </w:r>
          </w:p>
        </w:tc>
        <w:tc>
          <w:tcPr>
            <w:tcW w:w="400" w:type="dxa"/>
          </w:tcPr>
          <w:p w:rsidR="0053077E" w:rsidRDefault="00CC348D">
            <w:pPr>
              <w:pStyle w:val="TableParagraph"/>
              <w:ind w:left="40" w:right="33"/>
              <w:jc w:val="center"/>
              <w:rPr>
                <w:sz w:val="16"/>
              </w:rPr>
            </w:pPr>
            <w:r>
              <w:rPr>
                <w:sz w:val="16"/>
              </w:rPr>
              <w:t>9.1</w:t>
            </w:r>
          </w:p>
        </w:tc>
        <w:tc>
          <w:tcPr>
            <w:tcW w:w="400" w:type="dxa"/>
          </w:tcPr>
          <w:p w:rsidR="0053077E" w:rsidRDefault="00CC348D">
            <w:pPr>
              <w:pStyle w:val="TableParagraph"/>
              <w:ind w:left="40" w:right="32"/>
              <w:jc w:val="center"/>
              <w:rPr>
                <w:sz w:val="16"/>
              </w:rPr>
            </w:pPr>
            <w:r>
              <w:rPr>
                <w:sz w:val="16"/>
              </w:rPr>
              <w:t>11.0</w:t>
            </w:r>
          </w:p>
        </w:tc>
        <w:tc>
          <w:tcPr>
            <w:tcW w:w="400" w:type="dxa"/>
          </w:tcPr>
          <w:p w:rsidR="0053077E" w:rsidRDefault="00CC348D">
            <w:pPr>
              <w:pStyle w:val="TableParagraph"/>
              <w:ind w:left="40" w:right="32"/>
              <w:jc w:val="center"/>
              <w:rPr>
                <w:sz w:val="16"/>
              </w:rPr>
            </w:pPr>
            <w:r>
              <w:rPr>
                <w:sz w:val="16"/>
              </w:rPr>
              <w:t>18.9</w:t>
            </w:r>
          </w:p>
        </w:tc>
        <w:tc>
          <w:tcPr>
            <w:tcW w:w="400" w:type="dxa"/>
          </w:tcPr>
          <w:p w:rsidR="0053077E" w:rsidRDefault="00CC348D">
            <w:pPr>
              <w:pStyle w:val="TableParagraph"/>
              <w:ind w:left="40" w:right="31"/>
              <w:jc w:val="center"/>
              <w:rPr>
                <w:sz w:val="16"/>
              </w:rPr>
            </w:pPr>
            <w:r>
              <w:rPr>
                <w:sz w:val="16"/>
              </w:rPr>
              <w:t>26.9</w:t>
            </w:r>
          </w:p>
        </w:tc>
        <w:tc>
          <w:tcPr>
            <w:tcW w:w="400" w:type="dxa"/>
          </w:tcPr>
          <w:p w:rsidR="0053077E" w:rsidRDefault="00CC348D">
            <w:pPr>
              <w:pStyle w:val="TableParagraph"/>
              <w:ind w:left="40" w:right="31"/>
              <w:jc w:val="center"/>
              <w:rPr>
                <w:sz w:val="16"/>
              </w:rPr>
            </w:pPr>
            <w:r>
              <w:rPr>
                <w:sz w:val="16"/>
              </w:rPr>
              <w:t>33.3</w:t>
            </w:r>
          </w:p>
        </w:tc>
        <w:tc>
          <w:tcPr>
            <w:tcW w:w="400" w:type="dxa"/>
          </w:tcPr>
          <w:p w:rsidR="0053077E" w:rsidRDefault="00CC348D">
            <w:pPr>
              <w:pStyle w:val="TableParagraph"/>
              <w:ind w:left="40" w:right="31"/>
              <w:jc w:val="center"/>
              <w:rPr>
                <w:sz w:val="16"/>
              </w:rPr>
            </w:pPr>
            <w:r>
              <w:rPr>
                <w:sz w:val="16"/>
              </w:rPr>
              <w:t>39.7</w:t>
            </w:r>
          </w:p>
        </w:tc>
      </w:tr>
      <w:tr w:rsidR="0053077E">
        <w:trPr>
          <w:trHeight w:val="355"/>
        </w:trPr>
        <w:tc>
          <w:tcPr>
            <w:tcW w:w="1101" w:type="dxa"/>
          </w:tcPr>
          <w:p w:rsidR="0053077E" w:rsidRDefault="00CC348D">
            <w:pPr>
              <w:pStyle w:val="TableParagraph"/>
              <w:spacing w:before="35"/>
              <w:ind w:left="470"/>
              <w:rPr>
                <w:rFonts w:ascii="Book Antiqua"/>
                <w:b/>
                <w:sz w:val="16"/>
              </w:rPr>
            </w:pPr>
            <w:r>
              <w:rPr>
                <w:rFonts w:ascii="Book Antiqua"/>
                <w:b/>
                <w:sz w:val="16"/>
              </w:rPr>
              <w:t>10</w:t>
            </w:r>
          </w:p>
        </w:tc>
        <w:tc>
          <w:tcPr>
            <w:tcW w:w="400" w:type="dxa"/>
          </w:tcPr>
          <w:p w:rsidR="0053077E" w:rsidRDefault="00CC348D">
            <w:pPr>
              <w:pStyle w:val="TableParagraph"/>
              <w:ind w:left="38" w:right="33"/>
              <w:jc w:val="center"/>
              <w:rPr>
                <w:sz w:val="16"/>
              </w:rPr>
            </w:pPr>
            <w:r>
              <w:rPr>
                <w:sz w:val="16"/>
              </w:rPr>
              <w:t>6.4</w:t>
            </w:r>
          </w:p>
        </w:tc>
        <w:tc>
          <w:tcPr>
            <w:tcW w:w="400" w:type="dxa"/>
          </w:tcPr>
          <w:p w:rsidR="0053077E" w:rsidRDefault="00CC348D">
            <w:pPr>
              <w:pStyle w:val="TableParagraph"/>
              <w:ind w:left="39" w:right="33"/>
              <w:jc w:val="center"/>
              <w:rPr>
                <w:sz w:val="16"/>
              </w:rPr>
            </w:pPr>
            <w:r>
              <w:rPr>
                <w:sz w:val="16"/>
              </w:rPr>
              <w:t>8.5</w:t>
            </w:r>
          </w:p>
        </w:tc>
        <w:tc>
          <w:tcPr>
            <w:tcW w:w="400" w:type="dxa"/>
          </w:tcPr>
          <w:p w:rsidR="0053077E" w:rsidRDefault="00CC348D">
            <w:pPr>
              <w:pStyle w:val="TableParagraph"/>
              <w:ind w:left="39" w:right="33"/>
              <w:jc w:val="center"/>
              <w:rPr>
                <w:sz w:val="16"/>
              </w:rPr>
            </w:pPr>
            <w:r>
              <w:rPr>
                <w:sz w:val="16"/>
              </w:rPr>
              <w:t>9.3</w:t>
            </w:r>
          </w:p>
        </w:tc>
        <w:tc>
          <w:tcPr>
            <w:tcW w:w="400" w:type="dxa"/>
          </w:tcPr>
          <w:p w:rsidR="0053077E" w:rsidRDefault="00CC348D">
            <w:pPr>
              <w:pStyle w:val="TableParagraph"/>
              <w:ind w:left="40" w:right="33"/>
              <w:jc w:val="center"/>
              <w:rPr>
                <w:sz w:val="16"/>
              </w:rPr>
            </w:pPr>
            <w:r>
              <w:rPr>
                <w:sz w:val="16"/>
              </w:rPr>
              <w:t>9.9</w:t>
            </w:r>
          </w:p>
        </w:tc>
        <w:tc>
          <w:tcPr>
            <w:tcW w:w="400" w:type="dxa"/>
          </w:tcPr>
          <w:p w:rsidR="0053077E" w:rsidRDefault="00CC348D">
            <w:pPr>
              <w:pStyle w:val="TableParagraph"/>
              <w:ind w:left="40" w:right="33"/>
              <w:jc w:val="center"/>
              <w:rPr>
                <w:sz w:val="16"/>
              </w:rPr>
            </w:pPr>
            <w:r>
              <w:rPr>
                <w:sz w:val="16"/>
              </w:rPr>
              <w:t>10.5</w:t>
            </w:r>
          </w:p>
        </w:tc>
        <w:tc>
          <w:tcPr>
            <w:tcW w:w="400" w:type="dxa"/>
          </w:tcPr>
          <w:p w:rsidR="0053077E" w:rsidRDefault="00CC348D">
            <w:pPr>
              <w:pStyle w:val="TableParagraph"/>
              <w:ind w:left="40" w:right="33"/>
              <w:jc w:val="center"/>
              <w:rPr>
                <w:sz w:val="16"/>
              </w:rPr>
            </w:pPr>
            <w:r>
              <w:rPr>
                <w:sz w:val="16"/>
              </w:rPr>
              <w:t>11.0</w:t>
            </w:r>
          </w:p>
        </w:tc>
        <w:tc>
          <w:tcPr>
            <w:tcW w:w="400" w:type="dxa"/>
          </w:tcPr>
          <w:p w:rsidR="0053077E" w:rsidRDefault="00CC348D">
            <w:pPr>
              <w:pStyle w:val="TableParagraph"/>
              <w:ind w:left="40" w:right="32"/>
              <w:jc w:val="center"/>
              <w:rPr>
                <w:sz w:val="16"/>
              </w:rPr>
            </w:pPr>
            <w:r>
              <w:rPr>
                <w:sz w:val="16"/>
              </w:rPr>
              <w:t>12.8</w:t>
            </w:r>
          </w:p>
        </w:tc>
        <w:tc>
          <w:tcPr>
            <w:tcW w:w="400" w:type="dxa"/>
          </w:tcPr>
          <w:p w:rsidR="0053077E" w:rsidRDefault="00CC348D">
            <w:pPr>
              <w:pStyle w:val="TableParagraph"/>
              <w:ind w:left="40" w:right="32"/>
              <w:jc w:val="center"/>
              <w:rPr>
                <w:sz w:val="16"/>
              </w:rPr>
            </w:pPr>
            <w:r>
              <w:rPr>
                <w:sz w:val="16"/>
              </w:rPr>
              <w:t>20.8</w:t>
            </w:r>
          </w:p>
        </w:tc>
        <w:tc>
          <w:tcPr>
            <w:tcW w:w="400" w:type="dxa"/>
          </w:tcPr>
          <w:p w:rsidR="0053077E" w:rsidRDefault="00CC348D">
            <w:pPr>
              <w:pStyle w:val="TableParagraph"/>
              <w:ind w:left="40" w:right="31"/>
              <w:jc w:val="center"/>
              <w:rPr>
                <w:sz w:val="16"/>
              </w:rPr>
            </w:pPr>
            <w:r>
              <w:rPr>
                <w:sz w:val="16"/>
              </w:rPr>
              <w:t>26.7</w:t>
            </w:r>
          </w:p>
        </w:tc>
        <w:tc>
          <w:tcPr>
            <w:tcW w:w="400" w:type="dxa"/>
          </w:tcPr>
          <w:p w:rsidR="0053077E" w:rsidRDefault="00CC348D">
            <w:pPr>
              <w:pStyle w:val="TableParagraph"/>
              <w:ind w:left="40" w:right="31"/>
              <w:jc w:val="center"/>
              <w:rPr>
                <w:sz w:val="16"/>
              </w:rPr>
            </w:pPr>
            <w:r>
              <w:rPr>
                <w:sz w:val="16"/>
              </w:rPr>
              <w:t>35.1</w:t>
            </w:r>
          </w:p>
        </w:tc>
        <w:tc>
          <w:tcPr>
            <w:tcW w:w="400" w:type="dxa"/>
          </w:tcPr>
          <w:p w:rsidR="0053077E" w:rsidRDefault="00CC348D">
            <w:pPr>
              <w:pStyle w:val="TableParagraph"/>
              <w:ind w:left="40" w:right="31"/>
              <w:jc w:val="center"/>
              <w:rPr>
                <w:sz w:val="16"/>
              </w:rPr>
            </w:pPr>
            <w:r>
              <w:rPr>
                <w:sz w:val="16"/>
              </w:rPr>
              <w:t>41.6</w:t>
            </w:r>
          </w:p>
        </w:tc>
      </w:tr>
      <w:tr w:rsidR="0053077E">
        <w:trPr>
          <w:trHeight w:val="355"/>
        </w:trPr>
        <w:tc>
          <w:tcPr>
            <w:tcW w:w="1101" w:type="dxa"/>
          </w:tcPr>
          <w:p w:rsidR="0053077E" w:rsidRDefault="00CC348D">
            <w:pPr>
              <w:pStyle w:val="TableParagraph"/>
              <w:spacing w:before="35"/>
              <w:ind w:left="470"/>
              <w:rPr>
                <w:rFonts w:ascii="Book Antiqua"/>
                <w:b/>
                <w:sz w:val="16"/>
              </w:rPr>
            </w:pPr>
            <w:r>
              <w:rPr>
                <w:rFonts w:ascii="Book Antiqua"/>
                <w:b/>
                <w:sz w:val="16"/>
              </w:rPr>
              <w:t>20</w:t>
            </w:r>
          </w:p>
        </w:tc>
        <w:tc>
          <w:tcPr>
            <w:tcW w:w="400" w:type="dxa"/>
          </w:tcPr>
          <w:p w:rsidR="0053077E" w:rsidRDefault="00CC348D">
            <w:pPr>
              <w:pStyle w:val="TableParagraph"/>
              <w:ind w:left="38" w:right="33"/>
              <w:jc w:val="center"/>
              <w:rPr>
                <w:sz w:val="16"/>
              </w:rPr>
            </w:pPr>
            <w:r>
              <w:rPr>
                <w:sz w:val="16"/>
              </w:rPr>
              <w:t>9.1</w:t>
            </w:r>
          </w:p>
        </w:tc>
        <w:tc>
          <w:tcPr>
            <w:tcW w:w="400" w:type="dxa"/>
          </w:tcPr>
          <w:p w:rsidR="0053077E" w:rsidRDefault="00CC348D">
            <w:pPr>
              <w:pStyle w:val="TableParagraph"/>
              <w:ind w:left="39" w:right="33"/>
              <w:jc w:val="center"/>
              <w:rPr>
                <w:sz w:val="16"/>
              </w:rPr>
            </w:pPr>
            <w:r>
              <w:rPr>
                <w:sz w:val="16"/>
              </w:rPr>
              <w:t>11.1</w:t>
            </w:r>
          </w:p>
        </w:tc>
        <w:tc>
          <w:tcPr>
            <w:tcW w:w="400" w:type="dxa"/>
          </w:tcPr>
          <w:p w:rsidR="0053077E" w:rsidRDefault="00CC348D">
            <w:pPr>
              <w:pStyle w:val="TableParagraph"/>
              <w:ind w:left="39" w:right="33"/>
              <w:jc w:val="center"/>
              <w:rPr>
                <w:sz w:val="16"/>
              </w:rPr>
            </w:pPr>
            <w:r>
              <w:rPr>
                <w:sz w:val="16"/>
              </w:rPr>
              <w:t>12.0</w:t>
            </w:r>
          </w:p>
        </w:tc>
        <w:tc>
          <w:tcPr>
            <w:tcW w:w="400" w:type="dxa"/>
          </w:tcPr>
          <w:p w:rsidR="0053077E" w:rsidRDefault="00CC348D">
            <w:pPr>
              <w:pStyle w:val="TableParagraph"/>
              <w:ind w:left="40" w:right="33"/>
              <w:jc w:val="center"/>
              <w:rPr>
                <w:sz w:val="16"/>
              </w:rPr>
            </w:pPr>
            <w:r>
              <w:rPr>
                <w:sz w:val="16"/>
              </w:rPr>
              <w:t>12.6</w:t>
            </w:r>
          </w:p>
        </w:tc>
        <w:tc>
          <w:tcPr>
            <w:tcW w:w="400" w:type="dxa"/>
          </w:tcPr>
          <w:p w:rsidR="0053077E" w:rsidRDefault="00CC348D">
            <w:pPr>
              <w:pStyle w:val="TableParagraph"/>
              <w:ind w:left="40" w:right="33"/>
              <w:jc w:val="center"/>
              <w:rPr>
                <w:sz w:val="16"/>
              </w:rPr>
            </w:pPr>
            <w:r>
              <w:rPr>
                <w:sz w:val="16"/>
              </w:rPr>
              <w:t>13.1</w:t>
            </w:r>
          </w:p>
        </w:tc>
        <w:tc>
          <w:tcPr>
            <w:tcW w:w="400" w:type="dxa"/>
          </w:tcPr>
          <w:p w:rsidR="0053077E" w:rsidRDefault="00CC348D">
            <w:pPr>
              <w:pStyle w:val="TableParagraph"/>
              <w:ind w:left="40" w:right="33"/>
              <w:jc w:val="center"/>
              <w:rPr>
                <w:sz w:val="16"/>
              </w:rPr>
            </w:pPr>
            <w:r>
              <w:rPr>
                <w:sz w:val="16"/>
              </w:rPr>
              <w:t>13.6</w:t>
            </w:r>
          </w:p>
        </w:tc>
        <w:tc>
          <w:tcPr>
            <w:tcW w:w="400" w:type="dxa"/>
          </w:tcPr>
          <w:p w:rsidR="0053077E" w:rsidRDefault="00CC348D">
            <w:pPr>
              <w:pStyle w:val="TableParagraph"/>
              <w:ind w:left="40" w:right="32"/>
              <w:jc w:val="center"/>
              <w:rPr>
                <w:sz w:val="16"/>
              </w:rPr>
            </w:pPr>
            <w:r>
              <w:rPr>
                <w:sz w:val="16"/>
              </w:rPr>
              <w:t>15.5</w:t>
            </w:r>
          </w:p>
        </w:tc>
        <w:tc>
          <w:tcPr>
            <w:tcW w:w="400" w:type="dxa"/>
          </w:tcPr>
          <w:p w:rsidR="0053077E" w:rsidRDefault="00CC348D">
            <w:pPr>
              <w:pStyle w:val="TableParagraph"/>
              <w:ind w:left="40" w:right="32"/>
              <w:jc w:val="center"/>
              <w:rPr>
                <w:sz w:val="16"/>
              </w:rPr>
            </w:pPr>
            <w:r>
              <w:rPr>
                <w:sz w:val="16"/>
              </w:rPr>
              <w:t>23.4</w:t>
            </w:r>
          </w:p>
        </w:tc>
        <w:tc>
          <w:tcPr>
            <w:tcW w:w="400" w:type="dxa"/>
          </w:tcPr>
          <w:p w:rsidR="0053077E" w:rsidRDefault="00CC348D">
            <w:pPr>
              <w:pStyle w:val="TableParagraph"/>
              <w:ind w:left="40" w:right="31"/>
              <w:jc w:val="center"/>
              <w:rPr>
                <w:sz w:val="16"/>
              </w:rPr>
            </w:pPr>
            <w:r>
              <w:rPr>
                <w:sz w:val="16"/>
              </w:rPr>
              <w:t>29.4</w:t>
            </w:r>
          </w:p>
        </w:tc>
        <w:tc>
          <w:tcPr>
            <w:tcW w:w="400" w:type="dxa"/>
          </w:tcPr>
          <w:p w:rsidR="0053077E" w:rsidRDefault="00CC348D">
            <w:pPr>
              <w:pStyle w:val="TableParagraph"/>
              <w:ind w:left="40" w:right="31"/>
              <w:jc w:val="center"/>
              <w:rPr>
                <w:sz w:val="16"/>
              </w:rPr>
            </w:pPr>
            <w:r>
              <w:rPr>
                <w:sz w:val="16"/>
              </w:rPr>
              <w:t>37.8</w:t>
            </w:r>
          </w:p>
        </w:tc>
        <w:tc>
          <w:tcPr>
            <w:tcW w:w="400" w:type="dxa"/>
          </w:tcPr>
          <w:p w:rsidR="0053077E" w:rsidRDefault="00CC348D">
            <w:pPr>
              <w:pStyle w:val="TableParagraph"/>
              <w:ind w:left="40" w:right="31"/>
              <w:jc w:val="center"/>
              <w:rPr>
                <w:sz w:val="16"/>
              </w:rPr>
            </w:pPr>
            <w:r>
              <w:rPr>
                <w:sz w:val="16"/>
              </w:rPr>
              <w:t>44.2</w:t>
            </w:r>
          </w:p>
        </w:tc>
      </w:tr>
      <w:tr w:rsidR="0053077E">
        <w:trPr>
          <w:trHeight w:val="355"/>
        </w:trPr>
        <w:tc>
          <w:tcPr>
            <w:tcW w:w="1101" w:type="dxa"/>
          </w:tcPr>
          <w:p w:rsidR="0053077E" w:rsidRDefault="00CC348D">
            <w:pPr>
              <w:pStyle w:val="TableParagraph"/>
              <w:spacing w:before="35"/>
              <w:ind w:left="470"/>
              <w:rPr>
                <w:rFonts w:ascii="Book Antiqua"/>
                <w:b/>
                <w:sz w:val="16"/>
              </w:rPr>
            </w:pPr>
            <w:r>
              <w:rPr>
                <w:rFonts w:ascii="Book Antiqua"/>
                <w:b/>
                <w:sz w:val="16"/>
              </w:rPr>
              <w:t>30</w:t>
            </w:r>
          </w:p>
        </w:tc>
        <w:tc>
          <w:tcPr>
            <w:tcW w:w="400" w:type="dxa"/>
          </w:tcPr>
          <w:p w:rsidR="0053077E" w:rsidRDefault="00CC348D">
            <w:pPr>
              <w:pStyle w:val="TableParagraph"/>
              <w:ind w:left="38" w:right="33"/>
              <w:jc w:val="center"/>
              <w:rPr>
                <w:sz w:val="16"/>
              </w:rPr>
            </w:pPr>
            <w:r>
              <w:rPr>
                <w:sz w:val="16"/>
              </w:rPr>
              <w:t>11.1</w:t>
            </w:r>
          </w:p>
        </w:tc>
        <w:tc>
          <w:tcPr>
            <w:tcW w:w="400" w:type="dxa"/>
          </w:tcPr>
          <w:p w:rsidR="0053077E" w:rsidRDefault="00CC348D">
            <w:pPr>
              <w:pStyle w:val="TableParagraph"/>
              <w:ind w:left="39" w:right="33"/>
              <w:jc w:val="center"/>
              <w:rPr>
                <w:sz w:val="16"/>
              </w:rPr>
            </w:pPr>
            <w:r>
              <w:rPr>
                <w:sz w:val="16"/>
              </w:rPr>
              <w:t>13.2</w:t>
            </w:r>
          </w:p>
        </w:tc>
        <w:tc>
          <w:tcPr>
            <w:tcW w:w="400" w:type="dxa"/>
          </w:tcPr>
          <w:p w:rsidR="0053077E" w:rsidRDefault="00CC348D">
            <w:pPr>
              <w:pStyle w:val="TableParagraph"/>
              <w:ind w:left="39" w:right="33"/>
              <w:jc w:val="center"/>
              <w:rPr>
                <w:sz w:val="16"/>
              </w:rPr>
            </w:pPr>
            <w:r>
              <w:rPr>
                <w:sz w:val="16"/>
              </w:rPr>
              <w:t>14.0</w:t>
            </w:r>
          </w:p>
        </w:tc>
        <w:tc>
          <w:tcPr>
            <w:tcW w:w="400" w:type="dxa"/>
          </w:tcPr>
          <w:p w:rsidR="0053077E" w:rsidRDefault="00CC348D">
            <w:pPr>
              <w:pStyle w:val="TableParagraph"/>
              <w:ind w:left="40" w:right="33"/>
              <w:jc w:val="center"/>
              <w:rPr>
                <w:sz w:val="16"/>
              </w:rPr>
            </w:pPr>
            <w:r>
              <w:rPr>
                <w:sz w:val="16"/>
              </w:rPr>
              <w:t>14.6</w:t>
            </w:r>
          </w:p>
        </w:tc>
        <w:tc>
          <w:tcPr>
            <w:tcW w:w="400" w:type="dxa"/>
          </w:tcPr>
          <w:p w:rsidR="0053077E" w:rsidRDefault="00CC348D">
            <w:pPr>
              <w:pStyle w:val="TableParagraph"/>
              <w:ind w:left="40" w:right="33"/>
              <w:jc w:val="center"/>
              <w:rPr>
                <w:sz w:val="16"/>
              </w:rPr>
            </w:pPr>
            <w:r>
              <w:rPr>
                <w:sz w:val="16"/>
              </w:rPr>
              <w:t>15.2</w:t>
            </w:r>
          </w:p>
        </w:tc>
        <w:tc>
          <w:tcPr>
            <w:tcW w:w="400" w:type="dxa"/>
          </w:tcPr>
          <w:p w:rsidR="0053077E" w:rsidRDefault="00CC348D">
            <w:pPr>
              <w:pStyle w:val="TableParagraph"/>
              <w:ind w:left="40" w:right="33"/>
              <w:jc w:val="center"/>
              <w:rPr>
                <w:sz w:val="16"/>
              </w:rPr>
            </w:pPr>
            <w:r>
              <w:rPr>
                <w:sz w:val="16"/>
              </w:rPr>
              <w:t>15.7</w:t>
            </w:r>
          </w:p>
        </w:tc>
        <w:tc>
          <w:tcPr>
            <w:tcW w:w="400" w:type="dxa"/>
          </w:tcPr>
          <w:p w:rsidR="0053077E" w:rsidRDefault="00CC348D">
            <w:pPr>
              <w:pStyle w:val="TableParagraph"/>
              <w:ind w:left="40" w:right="32"/>
              <w:jc w:val="center"/>
              <w:rPr>
                <w:sz w:val="16"/>
              </w:rPr>
            </w:pPr>
            <w:r>
              <w:rPr>
                <w:sz w:val="16"/>
              </w:rPr>
              <w:t>17.5</w:t>
            </w:r>
          </w:p>
        </w:tc>
        <w:tc>
          <w:tcPr>
            <w:tcW w:w="400" w:type="dxa"/>
          </w:tcPr>
          <w:p w:rsidR="0053077E" w:rsidRDefault="00CC348D">
            <w:pPr>
              <w:pStyle w:val="TableParagraph"/>
              <w:ind w:left="40" w:right="32"/>
              <w:jc w:val="center"/>
              <w:rPr>
                <w:sz w:val="16"/>
              </w:rPr>
            </w:pPr>
            <w:r>
              <w:rPr>
                <w:sz w:val="16"/>
              </w:rPr>
              <w:t>25.5</w:t>
            </w:r>
          </w:p>
        </w:tc>
        <w:tc>
          <w:tcPr>
            <w:tcW w:w="400" w:type="dxa"/>
          </w:tcPr>
          <w:p w:rsidR="0053077E" w:rsidRDefault="00CC348D">
            <w:pPr>
              <w:pStyle w:val="TableParagraph"/>
              <w:ind w:left="40" w:right="31"/>
              <w:jc w:val="center"/>
              <w:rPr>
                <w:sz w:val="16"/>
              </w:rPr>
            </w:pPr>
            <w:r>
              <w:rPr>
                <w:sz w:val="16"/>
              </w:rPr>
              <w:t>31.4</w:t>
            </w:r>
          </w:p>
        </w:tc>
        <w:tc>
          <w:tcPr>
            <w:tcW w:w="400" w:type="dxa"/>
          </w:tcPr>
          <w:p w:rsidR="0053077E" w:rsidRDefault="00CC348D">
            <w:pPr>
              <w:pStyle w:val="TableParagraph"/>
              <w:ind w:left="40" w:right="31"/>
              <w:jc w:val="center"/>
              <w:rPr>
                <w:sz w:val="16"/>
              </w:rPr>
            </w:pPr>
            <w:r>
              <w:rPr>
                <w:sz w:val="16"/>
              </w:rPr>
              <w:t>39.8</w:t>
            </w:r>
          </w:p>
        </w:tc>
        <w:tc>
          <w:tcPr>
            <w:tcW w:w="400" w:type="dxa"/>
          </w:tcPr>
          <w:p w:rsidR="0053077E" w:rsidRDefault="00CC348D">
            <w:pPr>
              <w:pStyle w:val="TableParagraph"/>
              <w:ind w:left="40" w:right="31"/>
              <w:jc w:val="center"/>
              <w:rPr>
                <w:sz w:val="16"/>
              </w:rPr>
            </w:pPr>
            <w:r>
              <w:rPr>
                <w:sz w:val="16"/>
              </w:rPr>
              <w:t>46.3</w:t>
            </w:r>
          </w:p>
        </w:tc>
      </w:tr>
    </w:tbl>
    <w:p w:rsidR="0053077E" w:rsidRDefault="0053077E">
      <w:pPr>
        <w:pStyle w:val="BodyText"/>
        <w:spacing w:before="10"/>
        <w:rPr>
          <w:sz w:val="6"/>
        </w:rPr>
      </w:pPr>
    </w:p>
    <w:p w:rsidR="0053077E" w:rsidRDefault="00CC348D">
      <w:pPr>
        <w:pStyle w:val="BodyText"/>
        <w:spacing w:before="93" w:line="376" w:lineRule="auto"/>
        <w:ind w:left="513" w:right="5748"/>
      </w:pPr>
      <w:r>
        <w:rPr>
          <w:noProof/>
          <w:lang w:val="fr-FR" w:eastAsia="fr-FR"/>
        </w:rPr>
        <w:drawing>
          <wp:anchor distT="0" distB="0" distL="0" distR="0" simplePos="0" relativeHeight="251567104" behindDoc="0" locked="0" layoutInCell="1" allowOverlap="1">
            <wp:simplePos x="0" y="0"/>
            <wp:positionH relativeFrom="page">
              <wp:posOffset>796199</wp:posOffset>
            </wp:positionH>
            <wp:positionV relativeFrom="paragraph">
              <wp:posOffset>533221</wp:posOffset>
            </wp:positionV>
            <wp:extent cx="5568687" cy="1580006"/>
            <wp:effectExtent l="0" t="0" r="0" b="0"/>
            <wp:wrapTopAndBottom/>
            <wp:docPr id="13"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5.jpeg"/>
                    <pic:cNvPicPr/>
                  </pic:nvPicPr>
                  <pic:blipFill>
                    <a:blip r:embed="rId44" cstate="print"/>
                    <a:stretch>
                      <a:fillRect/>
                    </a:stretch>
                  </pic:blipFill>
                  <pic:spPr>
                    <a:xfrm>
                      <a:off x="0" y="0"/>
                      <a:ext cx="5568687" cy="1580006"/>
                    </a:xfrm>
                    <a:prstGeom prst="rect">
                      <a:avLst/>
                    </a:prstGeom>
                  </pic:spPr>
                </pic:pic>
              </a:graphicData>
            </a:graphic>
          </wp:anchor>
        </w:drawing>
      </w:r>
      <w:r>
        <w:t>Table 8 - Graphical Range Table in Nautical Miles The values in Table 8 are derived from the formula:</w:t>
      </w:r>
    </w:p>
    <w:p w:rsidR="0053077E" w:rsidRDefault="0053077E">
      <w:pPr>
        <w:pStyle w:val="BodyText"/>
        <w:spacing w:before="4"/>
        <w:rPr>
          <w:sz w:val="2"/>
        </w:rPr>
      </w:pPr>
    </w:p>
    <w:p w:rsidR="0053077E" w:rsidRDefault="00CC348D">
      <w:pPr>
        <w:pStyle w:val="BodyText"/>
        <w:ind w:left="453"/>
      </w:pPr>
      <w:r>
        <w:rPr>
          <w:noProof/>
          <w:lang w:val="fr-FR" w:eastAsia="fr-FR"/>
        </w:rPr>
        <mc:AlternateContent>
          <mc:Choice Requires="wps">
            <w:drawing>
              <wp:inline distT="0" distB="0" distL="0" distR="0">
                <wp:extent cx="6043930" cy="457200"/>
                <wp:effectExtent l="0" t="1270" r="0" b="0"/>
                <wp:docPr id="522" name="Text Box 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4572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33" w:line="312" w:lineRule="auto"/>
                              <w:ind w:left="60"/>
                            </w:pPr>
                            <w:r>
                              <w:t>The factor 2.03 accounts for refraction in the atmosphere. Climatic variations around the world may lead to different factors being recommended. The typical range of factors is 2.03 to 2.12.</w:t>
                            </w:r>
                          </w:p>
                        </w:txbxContent>
                      </wps:txbx>
                      <wps:bodyPr rot="0" vert="horz" wrap="square" lIns="0" tIns="0" rIns="0" bIns="0" anchor="t" anchorCtr="0" upright="1">
                        <a:noAutofit/>
                      </wps:bodyPr>
                    </wps:wsp>
                  </a:graphicData>
                </a:graphic>
              </wp:inline>
            </w:drawing>
          </mc:Choice>
          <mc:Fallback>
            <w:pict>
              <v:shape id="Text Box 345" o:spid="_x0000_s1036" type="#_x0000_t202" style="width:475.9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" fillcolor="#f6d357" stroked="f">
                <v:textbox inset="0,0,0,0">
                  <w:txbxContent>
                    <w:p w:rsidR="0053077E" w:rsidRDefault="00CC348D">
                      <w:pPr>
                        <w:pStyle w:val="BodyText"/>
                        <w:spacing w:before="33" w:line="312" w:lineRule="auto"/>
                        <w:ind w:left="60"/>
                      </w:pPr>
                      <w:r>
                        <w:t>The factor 2.03 accounts for refraction in the atmosphere. Climatic variations around the world may lead to different factors being recommended. The typical range of factors is 2.03 to 2.12.</w:t>
                      </w:r>
                    </w:p>
                  </w:txbxContent>
                </v:textbox>
                <w10:anchorlock/>
              </v:shape>
            </w:pict>
          </mc:Fallback>
        </mc:AlternateContent>
      </w:r>
    </w:p>
    <w:p w:rsidR="0053077E" w:rsidRDefault="00CC348D">
      <w:pPr>
        <w:pStyle w:val="Heading3"/>
        <w:numPr>
          <w:ilvl w:val="2"/>
          <w:numId w:val="51"/>
        </w:numPr>
        <w:tabs>
          <w:tab w:val="left" w:pos="1054"/>
        </w:tabs>
        <w:spacing w:before="172"/>
      </w:pPr>
      <w:r>
        <w:t>Daymarks</w:t>
      </w:r>
    </w:p>
    <w:p w:rsidR="0053077E" w:rsidRDefault="00CC348D">
      <w:pPr>
        <w:pStyle w:val="BodyText"/>
        <w:spacing w:before="117" w:line="312" w:lineRule="auto"/>
        <w:ind w:left="513"/>
      </w:pPr>
      <w:r>
        <w:t>A daymark is a structure with defined shape and colour with the purpose of assisting with marine navigation during daylight.</w:t>
      </w:r>
    </w:p>
    <w:p w:rsidR="0053077E" w:rsidRDefault="00CC348D">
      <w:pPr>
        <w:pStyle w:val="BodyText"/>
        <w:spacing w:before="62" w:line="312" w:lineRule="auto"/>
        <w:ind w:left="513" w:right="426"/>
      </w:pPr>
      <w:r>
        <w:t>A number of factors impact the suitability and effectiveness of a structure as a daymark, and these are considered below.</w:t>
      </w:r>
    </w:p>
    <w:p w:rsidR="0053077E" w:rsidRDefault="0053077E">
      <w:pPr>
        <w:pStyle w:val="BodyText"/>
        <w:spacing w:before="11"/>
      </w:pPr>
    </w:p>
    <w:p w:rsidR="0053077E" w:rsidRDefault="00CC348D">
      <w:pPr>
        <w:pStyle w:val="Heading4"/>
        <w:numPr>
          <w:ilvl w:val="3"/>
          <w:numId w:val="51"/>
        </w:numPr>
        <w:tabs>
          <w:tab w:val="left" w:pos="1114"/>
        </w:tabs>
      </w:pPr>
      <w:r>
        <w:t>Visibility of a</w:t>
      </w:r>
      <w:r>
        <w:rPr>
          <w:spacing w:val="-3"/>
        </w:rPr>
        <w:t xml:space="preserve"> </w:t>
      </w:r>
      <w:r>
        <w:t>Mark</w:t>
      </w:r>
    </w:p>
    <w:p w:rsidR="0053077E" w:rsidRDefault="00CC348D">
      <w:pPr>
        <w:pStyle w:val="BodyText"/>
        <w:spacing w:before="120"/>
        <w:ind w:left="513"/>
      </w:pPr>
      <w:r>
        <w:t>The visibility of a mark is affected by one or more of the following factors:</w:t>
      </w:r>
    </w:p>
    <w:p w:rsidR="0053077E" w:rsidRDefault="00CC348D">
      <w:pPr>
        <w:pStyle w:val="ListParagraph"/>
        <w:numPr>
          <w:ilvl w:val="0"/>
          <w:numId w:val="60"/>
        </w:numPr>
        <w:tabs>
          <w:tab w:val="left" w:pos="754"/>
        </w:tabs>
        <w:spacing w:before="130"/>
        <w:rPr>
          <w:sz w:val="20"/>
        </w:rPr>
      </w:pPr>
      <w:r>
        <w:rPr>
          <w:sz w:val="20"/>
        </w:rPr>
        <w:t>observing distance (range);</w:t>
      </w:r>
    </w:p>
    <w:p w:rsidR="0053077E" w:rsidRDefault="00CC348D">
      <w:pPr>
        <w:pStyle w:val="ListParagraph"/>
        <w:numPr>
          <w:ilvl w:val="0"/>
          <w:numId w:val="60"/>
        </w:numPr>
        <w:tabs>
          <w:tab w:val="left" w:pos="754"/>
        </w:tabs>
        <w:rPr>
          <w:sz w:val="20"/>
        </w:rPr>
      </w:pPr>
      <w:r>
        <w:rPr>
          <w:sz w:val="20"/>
        </w:rPr>
        <w:t>curvature of the Earth;</w:t>
      </w:r>
    </w:p>
    <w:p w:rsidR="0053077E" w:rsidRDefault="00CC348D">
      <w:pPr>
        <w:pStyle w:val="ListParagraph"/>
        <w:numPr>
          <w:ilvl w:val="0"/>
          <w:numId w:val="60"/>
        </w:numPr>
        <w:tabs>
          <w:tab w:val="left" w:pos="754"/>
        </w:tabs>
        <w:rPr>
          <w:sz w:val="20"/>
        </w:rPr>
      </w:pPr>
      <w:r>
        <w:rPr>
          <w:sz w:val="20"/>
        </w:rPr>
        <w:t>atmospheric refraction;</w:t>
      </w:r>
    </w:p>
    <w:p w:rsidR="0053077E" w:rsidRDefault="00CC348D">
      <w:pPr>
        <w:pStyle w:val="ListParagraph"/>
        <w:numPr>
          <w:ilvl w:val="0"/>
          <w:numId w:val="60"/>
        </w:numPr>
        <w:tabs>
          <w:tab w:val="left" w:pos="754"/>
        </w:tabs>
        <w:rPr>
          <w:sz w:val="20"/>
        </w:rPr>
      </w:pPr>
      <w:r>
        <w:rPr>
          <w:sz w:val="20"/>
        </w:rPr>
        <w:t>atmospheric transmissivity (meteorological visibility);</w:t>
      </w:r>
    </w:p>
    <w:p w:rsidR="0053077E" w:rsidRDefault="00CC348D">
      <w:pPr>
        <w:pStyle w:val="ListParagraph"/>
        <w:numPr>
          <w:ilvl w:val="0"/>
          <w:numId w:val="60"/>
        </w:numPr>
        <w:tabs>
          <w:tab w:val="left" w:pos="754"/>
        </w:tabs>
        <w:rPr>
          <w:sz w:val="20"/>
        </w:rPr>
      </w:pPr>
      <w:r>
        <w:rPr>
          <w:sz w:val="20"/>
        </w:rPr>
        <w:t>height of the aid above sea level;</w:t>
      </w:r>
    </w:p>
    <w:p w:rsidR="0053077E" w:rsidRDefault="00CC348D">
      <w:pPr>
        <w:pStyle w:val="ListParagraph"/>
        <w:numPr>
          <w:ilvl w:val="0"/>
          <w:numId w:val="60"/>
        </w:numPr>
        <w:tabs>
          <w:tab w:val="left" w:pos="754"/>
        </w:tabs>
        <w:spacing w:before="71"/>
        <w:rPr>
          <w:sz w:val="20"/>
        </w:rPr>
      </w:pPr>
      <w:r>
        <w:rPr>
          <w:sz w:val="20"/>
        </w:rPr>
        <w:t>observer</w:t>
      </w:r>
      <w:r>
        <w:rPr>
          <w:rFonts w:ascii="Microsoft Sans Serif" w:hAnsi="Microsoft Sans Serif"/>
          <w:sz w:val="20"/>
        </w:rPr>
        <w:t>’</w:t>
      </w:r>
      <w:r>
        <w:rPr>
          <w:sz w:val="20"/>
        </w:rPr>
        <w:t>s visual perception;</w:t>
      </w:r>
    </w:p>
    <w:p w:rsidR="0053077E" w:rsidRDefault="00CC348D">
      <w:pPr>
        <w:pStyle w:val="ListParagraph"/>
        <w:numPr>
          <w:ilvl w:val="0"/>
          <w:numId w:val="60"/>
        </w:numPr>
        <w:tabs>
          <w:tab w:val="left" w:pos="754"/>
        </w:tabs>
        <w:rPr>
          <w:sz w:val="20"/>
        </w:rPr>
      </w:pPr>
      <w:r>
        <w:rPr>
          <w:sz w:val="20"/>
        </w:rPr>
        <w:t>observer</w:t>
      </w:r>
      <w:r>
        <w:rPr>
          <w:rFonts w:ascii="Microsoft Sans Serif" w:hAnsi="Microsoft Sans Serif"/>
          <w:sz w:val="20"/>
        </w:rPr>
        <w:t>’</w:t>
      </w:r>
      <w:r>
        <w:rPr>
          <w:sz w:val="20"/>
        </w:rPr>
        <w:t>s height of eye;</w:t>
      </w:r>
    </w:p>
    <w:p w:rsidR="0053077E" w:rsidRDefault="00CC348D">
      <w:pPr>
        <w:pStyle w:val="ListParagraph"/>
        <w:numPr>
          <w:ilvl w:val="0"/>
          <w:numId w:val="60"/>
        </w:numPr>
        <w:tabs>
          <w:tab w:val="left" w:pos="754"/>
        </w:tabs>
        <w:rPr>
          <w:sz w:val="20"/>
        </w:rPr>
      </w:pPr>
      <w:r>
        <w:rPr>
          <w:sz w:val="20"/>
        </w:rPr>
        <w:t>observing conditions (day or night);</w:t>
      </w:r>
    </w:p>
    <w:p w:rsidR="0053077E" w:rsidRDefault="00CC348D">
      <w:pPr>
        <w:pStyle w:val="ListParagraph"/>
        <w:numPr>
          <w:ilvl w:val="0"/>
          <w:numId w:val="60"/>
        </w:numPr>
        <w:tabs>
          <w:tab w:val="left" w:pos="754"/>
        </w:tabs>
        <w:rPr>
          <w:sz w:val="20"/>
        </w:rPr>
      </w:pPr>
      <w:r>
        <w:rPr>
          <w:sz w:val="20"/>
        </w:rPr>
        <w:t>conspicuity of the mark (shape, size, colour, reflectance, and the properties of any retroreflecting material);</w:t>
      </w:r>
    </w:p>
    <w:p w:rsidR="0053077E" w:rsidRDefault="00CC348D">
      <w:pPr>
        <w:pStyle w:val="ListParagraph"/>
        <w:numPr>
          <w:ilvl w:val="0"/>
          <w:numId w:val="60"/>
        </w:numPr>
        <w:tabs>
          <w:tab w:val="left" w:pos="754"/>
        </w:tabs>
        <w:rPr>
          <w:sz w:val="20"/>
        </w:rPr>
      </w:pPr>
      <w:r>
        <w:rPr>
          <w:sz w:val="20"/>
        </w:rPr>
        <w:t>contrast (type of background such as lighting, vegetation, snow, etc.);</w:t>
      </w:r>
    </w:p>
    <w:p w:rsidR="0053077E" w:rsidRDefault="00CC348D">
      <w:pPr>
        <w:pStyle w:val="ListParagraph"/>
        <w:numPr>
          <w:ilvl w:val="0"/>
          <w:numId w:val="60"/>
        </w:numPr>
        <w:tabs>
          <w:tab w:val="left" w:pos="754"/>
        </w:tabs>
        <w:rPr>
          <w:sz w:val="20"/>
        </w:rPr>
      </w:pPr>
      <w:r>
        <w:rPr>
          <w:sz w:val="20"/>
        </w:rPr>
        <w:t>mark lit or unlit;</w:t>
      </w:r>
    </w:p>
    <w:p w:rsidR="0053077E" w:rsidRDefault="00CC348D">
      <w:pPr>
        <w:pStyle w:val="ListParagraph"/>
        <w:numPr>
          <w:ilvl w:val="0"/>
          <w:numId w:val="60"/>
        </w:numPr>
        <w:tabs>
          <w:tab w:val="left" w:pos="754"/>
        </w:tabs>
        <w:rPr>
          <w:sz w:val="20"/>
        </w:rPr>
      </w:pPr>
      <w:r>
        <w:rPr>
          <w:sz w:val="20"/>
        </w:rPr>
        <w:t>intensity and character.</w:t>
      </w:r>
    </w:p>
    <w:p w:rsidR="0053077E" w:rsidRDefault="00CC348D">
      <w:pPr>
        <w:pStyle w:val="BodyText"/>
        <w:tabs>
          <w:tab w:val="left" w:pos="9971"/>
        </w:tabs>
        <w:spacing w:before="190"/>
        <w:ind w:left="453"/>
      </w:pPr>
      <w:r>
        <w:rPr>
          <w:spacing w:val="10"/>
          <w:shd w:val="clear" w:color="auto" w:fill="F6D357"/>
        </w:rPr>
        <w:t xml:space="preserve"> </w:t>
      </w:r>
      <w:r>
        <w:rPr>
          <w:shd w:val="clear" w:color="auto" w:fill="F6D357"/>
        </w:rPr>
        <w:t>Refer to IALA publications:</w:t>
      </w:r>
      <w:r>
        <w:rPr>
          <w:shd w:val="clear" w:color="auto" w:fill="F6D357"/>
        </w:rPr>
        <w:tab/>
      </w:r>
    </w:p>
    <w:p w:rsidR="0053077E" w:rsidRDefault="0053077E">
      <w:p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ind w:left="513"/>
      </w:pPr>
      <w:r>
        <w:rPr>
          <w:noProof/>
          <w:lang w:val="fr-FR" w:eastAsia="fr-FR"/>
        </w:rPr>
        <mc:AlternateContent>
          <mc:Choice Requires="wps">
            <w:drawing>
              <wp:anchor distT="0" distB="0" distL="114300" distR="114300" simplePos="0" relativeHeight="251600896" behindDoc="0" locked="0" layoutInCell="1" allowOverlap="1">
                <wp:simplePos x="0" y="0"/>
                <wp:positionH relativeFrom="page">
                  <wp:posOffset>948690</wp:posOffset>
                </wp:positionH>
                <wp:positionV relativeFrom="paragraph">
                  <wp:posOffset>76200</wp:posOffset>
                </wp:positionV>
                <wp:extent cx="5815330" cy="571500"/>
                <wp:effectExtent l="0" t="0" r="0" b="3175"/>
                <wp:wrapNone/>
                <wp:docPr id="521" name="Text Box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5715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Recommendation E-106 for the Use of Retroreflecting Material on Aids to Navigation Marks within the IALA</w:t>
                            </w:r>
                          </w:p>
                          <w:p w:rsidR="0053077E" w:rsidRDefault="00CC348D">
                            <w:pPr>
                              <w:pStyle w:val="BodyText"/>
                              <w:spacing w:before="70"/>
                            </w:pPr>
                            <w:r>
                              <w:t>Maritime Buoyage System.</w:t>
                            </w:r>
                          </w:p>
                          <w:p w:rsidR="0053077E" w:rsidRDefault="00CC348D">
                            <w:pPr>
                              <w:pStyle w:val="BodyText"/>
                              <w:spacing w:before="70"/>
                            </w:pPr>
                            <w:r>
                              <w:t>Recommendation E-108 for the Surface Colours Used as Visual Signals on Aids to 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4" o:spid="_x0000_s1037" type="#_x0000_t202" style="position:absolute;left:0;text-align:left;margin-left:74.7pt;margin-top:6pt;width:457.9pt;height:45pt;z-index:251600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" fillcolor="#f6d357" stroked="f">
                <v:textbox inset="0,0,0,0">
                  <w:txbxContent>
                    <w:p w:rsidR="0053077E" w:rsidRDefault="00CC348D">
                      <w:pPr>
                        <w:pStyle w:val="BodyText"/>
                        <w:spacing w:line="203" w:lineRule="exact"/>
                      </w:pPr>
                      <w:r>
                        <w:t>Recommendation E-106 for the Use of Retroreflecting Material on Aids to Navigation Marks within the IALA</w:t>
                      </w:r>
                    </w:p>
                    <w:p w:rsidR="0053077E" w:rsidRDefault="00CC348D">
                      <w:pPr>
                        <w:pStyle w:val="BodyText"/>
                        <w:spacing w:before="70"/>
                      </w:pPr>
                      <w:r>
                        <w:t>Maritime Buoyage System.</w:t>
                      </w:r>
                    </w:p>
                    <w:p w:rsidR="0053077E" w:rsidRDefault="00CC348D">
                      <w:pPr>
                        <w:pStyle w:val="BodyText"/>
                        <w:spacing w:before="70"/>
                      </w:pPr>
                      <w:r>
                        <w:t>Recommendation E-108 for the Surface Colours Used as Visual Signals on Aids to Navigation.</w:t>
                      </w:r>
                    </w:p>
                  </w:txbxContent>
                </v:textbox>
                <w10:wrap anchorx="page"/>
              </v:shape>
            </w:pict>
          </mc:Fallback>
        </mc:AlternateContent>
      </w:r>
      <w:r>
        <w:rPr>
          <w:w w:val="99"/>
        </w:rPr>
        <w:t>•</w:t>
      </w:r>
    </w:p>
    <w:p w:rsidR="0053077E" w:rsidRDefault="0053077E">
      <w:pPr>
        <w:pStyle w:val="BodyText"/>
        <w:spacing w:before="1"/>
        <w:rPr>
          <w:sz w:val="24"/>
        </w:rPr>
      </w:pPr>
    </w:p>
    <w:p w:rsidR="0053077E" w:rsidRDefault="00CC348D">
      <w:pPr>
        <w:pStyle w:val="BodyText"/>
        <w:spacing w:before="93"/>
        <w:ind w:left="513"/>
      </w:pPr>
      <w:r>
        <w:rPr>
          <w:w w:val="99"/>
        </w:rPr>
        <w:t>•</w:t>
      </w:r>
    </w:p>
    <w:p w:rsidR="0053077E" w:rsidRDefault="0053077E">
      <w:pPr>
        <w:pStyle w:val="BodyText"/>
        <w:spacing w:before="10"/>
        <w:rPr>
          <w:sz w:val="18"/>
        </w:rPr>
      </w:pPr>
    </w:p>
    <w:p w:rsidR="0053077E" w:rsidRDefault="00CC348D">
      <w:pPr>
        <w:pStyle w:val="Heading4"/>
        <w:numPr>
          <w:ilvl w:val="3"/>
          <w:numId w:val="51"/>
        </w:numPr>
        <w:tabs>
          <w:tab w:val="left" w:pos="1114"/>
        </w:tabs>
        <w:spacing w:before="92"/>
      </w:pPr>
      <w:r>
        <w:t>Range of a Visual</w:t>
      </w:r>
      <w:r>
        <w:rPr>
          <w:spacing w:val="-4"/>
        </w:rPr>
        <w:t xml:space="preserve"> </w:t>
      </w:r>
      <w:r>
        <w:t>Mark</w:t>
      </w:r>
    </w:p>
    <w:p w:rsidR="0053077E" w:rsidRDefault="00CC348D">
      <w:pPr>
        <w:pStyle w:val="BodyText"/>
        <w:spacing w:before="120" w:line="312" w:lineRule="auto"/>
        <w:ind w:left="513" w:right="511"/>
        <w:jc w:val="both"/>
      </w:pPr>
      <w:r>
        <w:rPr>
          <w:noProof/>
          <w:lang w:val="fr-FR" w:eastAsia="fr-FR"/>
        </w:rPr>
        <mc:AlternateContent>
          <mc:Choice Requires="wpg">
            <w:drawing>
              <wp:anchor distT="0" distB="0" distL="114300" distR="114300" simplePos="0" relativeHeight="251599872" behindDoc="0" locked="0" layoutInCell="1" allowOverlap="1">
                <wp:simplePos x="0" y="0"/>
                <wp:positionH relativeFrom="page">
                  <wp:posOffset>868045</wp:posOffset>
                </wp:positionH>
                <wp:positionV relativeFrom="paragraph">
                  <wp:posOffset>736600</wp:posOffset>
                </wp:positionV>
                <wp:extent cx="6264275" cy="2207260"/>
                <wp:effectExtent l="10795" t="11430" r="11430" b="10160"/>
                <wp:wrapNone/>
                <wp:docPr id="518" name="Group 3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2207260"/>
                          <a:chOff x="1367" y="1160"/>
                          <a:chExt cx="9865" cy="3476"/>
                        </a:xfrm>
                      </wpg:grpSpPr>
                      <wps:wsp>
                        <wps:cNvPr id="519" name="Rectangle 343"/>
                        <wps:cNvSpPr>
                          <a:spLocks noChangeArrowheads="1"/>
                        </wps:cNvSpPr>
                        <wps:spPr bwMode="auto">
                          <a:xfrm>
                            <a:off x="1367" y="1160"/>
                            <a:ext cx="9865" cy="3476"/>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20" name="Picture 34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1770" y="1418"/>
                            <a:ext cx="9305" cy="30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6BC6F49" id="Group 341" o:spid="_x0000_s1026" style="position:absolute;margin-left:68.35pt;margin-top:58pt;width:493.25pt;height:173.8pt;z-index:251599872;mso-position-horizontal-relative:page" coordorigin="1367,1160" coordsize="9865,34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">
                <v:rect id="Rectangle 343" o:spid="_x0000_s1027" style="position:absolute;left:1367;top:1160;width:9865;height:3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0C48UA&#10;AADcAAAADwAAAGRycy9kb3ducmV2LnhtbESPQWvCQBSE7wX/w/IKvekmBSVG11CU0IKnRrE9PrLP&#10;JJh9G7PbmPbXdwtCj8PMfMOss9G0YqDeNZYVxLMIBHFpdcOVguMhnyYgnEfW2FomBd/kINtMHtaY&#10;anvjdxoKX4kAYZeigtr7LpXSlTUZdDPbEQfvbHuDPsi+krrHW4CbVj5H0UIabDgs1NjRtqbyUnwZ&#10;Bf6avOa7z+H8Y0qeV3v7caKclXp6HF9WIDyN/j98b79pBfN4CX9nw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bQLjxQAAANwAAAAPAAAAAAAAAAAAAAAAAJgCAABkcnMv&#10;ZG93bnJldi54bWxQSwUGAAAAAAQABAD1AAAAigMAAAAA&#10;" filled="f" strokecolor="#bfbfbf" strokeweight="0"/>
                <v:shape id="Picture 342" o:spid="_x0000_s1028" type="#_x0000_t75" style="position:absolute;left:1770;top:1418;width:9305;height:30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yU+fAAAAA3AAAAA8AAABkcnMvZG93bnJldi54bWxET0tqwzAQ3RdyBzGB7mrZhtbBiRJCQqGr&#10;Qt0cYGKNP4k1MpJiu7evFoUuH++/OyxmEBM531tWkCUpCOLa6p5bBZfv95cNCB+QNQ6WScEPeTjs&#10;V087LLWd+YumKrQihrAvUUEXwlhK6euODPrEjsSRa6wzGCJ0rdQO5xhuBpmn6Zs02HNs6HCkU0f1&#10;vXoYBXnWFNfPs63aJbucp5QKjzen1PN6OW5BBFrCv/jP/aEVvOZxfjwTj4Dc/w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vJT58AAAADcAAAADwAAAAAAAAAAAAAAAACfAgAA&#10;ZHJzL2Rvd25yZXYueG1sUEsFBgAAAAAEAAQA9wAAAIwDAAAAAA==&#10;">
                  <v:imagedata r:id="rId46" o:title=""/>
                </v:shape>
                <w10:wrap anchorx="page"/>
              </v:group>
            </w:pict>
          </mc:Fallback>
        </mc:AlternateContent>
      </w:r>
      <w:r>
        <w:t>The range of an aid to navigation can broadly be defined as the distance at which the observer</w:t>
      </w:r>
      <w:r>
        <w:rPr>
          <w:rFonts w:ascii="Microsoft Sans Serif" w:hAnsi="Microsoft Sans Serif"/>
        </w:rPr>
        <w:t>’</w:t>
      </w:r>
      <w:r>
        <w:t>s receiver can detect and resolve the signal. In the case of visual marks the observer</w:t>
      </w:r>
      <w:r>
        <w:rPr>
          <w:rFonts w:ascii="Microsoft Sans Serif" w:hAnsi="Microsoft Sans Serif"/>
        </w:rPr>
        <w:t>’</w:t>
      </w:r>
      <w:r>
        <w:t>s receivers are his/her eyes. This broad definition of range leads to a number of more specific definitions that are described below.</w:t>
      </w: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4"/>
        <w:rPr>
          <w:sz w:val="19"/>
        </w:rPr>
      </w:pPr>
    </w:p>
    <w:p w:rsidR="0053077E" w:rsidRDefault="00CC348D">
      <w:pPr>
        <w:pStyle w:val="BodyText"/>
        <w:spacing w:before="93"/>
        <w:ind w:left="513"/>
      </w:pPr>
      <w:r>
        <w:t>Figure 8 - Effect of Exceeding Geographical Range</w:t>
      </w:r>
    </w:p>
    <w:p w:rsidR="0053077E" w:rsidRDefault="0053077E">
      <w:pPr>
        <w:pStyle w:val="BodyText"/>
        <w:spacing w:before="9"/>
        <w:rPr>
          <w:sz w:val="29"/>
        </w:rPr>
      </w:pPr>
    </w:p>
    <w:p w:rsidR="0053077E" w:rsidRDefault="00CC348D">
      <w:pPr>
        <w:pStyle w:val="Heading3"/>
        <w:numPr>
          <w:ilvl w:val="2"/>
          <w:numId w:val="51"/>
        </w:numPr>
        <w:tabs>
          <w:tab w:val="left" w:pos="1054"/>
        </w:tabs>
        <w:spacing w:before="1"/>
      </w:pPr>
      <w:r>
        <w:t>Lights</w:t>
      </w:r>
    </w:p>
    <w:p w:rsidR="0053077E" w:rsidRDefault="00CC348D">
      <w:pPr>
        <w:pStyle w:val="Heading4"/>
        <w:numPr>
          <w:ilvl w:val="3"/>
          <w:numId w:val="51"/>
        </w:numPr>
        <w:tabs>
          <w:tab w:val="left" w:pos="1114"/>
        </w:tabs>
        <w:spacing w:before="236"/>
      </w:pPr>
      <w:r>
        <w:t>Photometry of Marine Aids to Navigation Signal</w:t>
      </w:r>
      <w:r>
        <w:rPr>
          <w:spacing w:val="-25"/>
        </w:rPr>
        <w:t xml:space="preserve"> </w:t>
      </w:r>
      <w:r>
        <w:t>Lights</w:t>
      </w:r>
    </w:p>
    <w:p w:rsidR="0053077E" w:rsidRDefault="00CC348D">
      <w:pPr>
        <w:pStyle w:val="BodyText"/>
        <w:spacing w:before="120" w:line="312" w:lineRule="auto"/>
        <w:ind w:left="513" w:right="511"/>
        <w:jc w:val="both"/>
      </w:pPr>
      <w:r>
        <w:t>"The science of observing visible light is called photometry, and provides a basis for creating standards for marine aids to navigation signal lights. Generally, electromagnetic radiation is described by its wavelength in metres and its power in Watts."</w:t>
      </w:r>
    </w:p>
    <w:p w:rsidR="0053077E" w:rsidRDefault="00CC348D">
      <w:pPr>
        <w:pStyle w:val="BodyText"/>
        <w:spacing w:before="63" w:line="312" w:lineRule="auto"/>
        <w:ind w:left="513" w:right="511"/>
        <w:jc w:val="both"/>
      </w:pPr>
      <w:r>
        <w:t>However, the study of photometry and the use of lights for signal application has necessitated a parallel set of units to be developed to account for the physiological aspects of how the human eye evaluates a light source, as shown in Table 9.</w:t>
      </w:r>
    </w:p>
    <w:p w:rsidR="0053077E" w:rsidRDefault="00CC348D">
      <w:pPr>
        <w:pStyle w:val="BodyText"/>
        <w:spacing w:before="63" w:line="312" w:lineRule="auto"/>
        <w:ind w:left="513" w:right="511"/>
        <w:jc w:val="both"/>
      </w:pPr>
      <w:r>
        <w:t>The spectral sensitivity of the human eye (or the response of the eye to different coloured light) has been evaluated  in tests of large numbers of people. The results have been presented as a standard spectral sensitivity distribution or V(λ) curve for photopic (daytime) observers and V</w:t>
      </w:r>
      <w:r>
        <w:rPr>
          <w:rFonts w:ascii="Microsoft Sans Serif" w:hAnsi="Microsoft Sans Serif"/>
        </w:rPr>
        <w:t>’</w:t>
      </w:r>
      <w:r>
        <w:t>(λ) for scotopic (night time)</w:t>
      </w:r>
      <w:r>
        <w:rPr>
          <w:spacing w:val="-1"/>
        </w:rPr>
        <w:t xml:space="preserve"> </w:t>
      </w:r>
      <w:r>
        <w:t>observers.</w:t>
      </w:r>
    </w:p>
    <w:p w:rsidR="0053077E" w:rsidRDefault="0053077E">
      <w:pPr>
        <w:spacing w:line="312" w:lineRule="auto"/>
        <w:jc w:val="both"/>
        <w:sectPr w:rsidR="0053077E">
          <w:footerReference w:type="default" r:id="rId47"/>
          <w:pgSz w:w="11910" w:h="16840"/>
          <w:pgMar w:top="840" w:right="740" w:bottom="840" w:left="740" w:header="587" w:footer="650" w:gutter="0"/>
          <w:cols w:space="720"/>
        </w:sectPr>
      </w:pPr>
    </w:p>
    <w:p w:rsidR="0053077E" w:rsidRDefault="0053077E">
      <w:pPr>
        <w:pStyle w:val="BodyText"/>
      </w:pPr>
    </w:p>
    <w:p w:rsidR="0053077E" w:rsidRDefault="0053077E">
      <w:pPr>
        <w:pStyle w:val="BodyText"/>
        <w:spacing w:before="7"/>
        <w:rPr>
          <w:sz w:val="24"/>
        </w:rPr>
      </w:pPr>
    </w:p>
    <w:p w:rsidR="0053077E" w:rsidRDefault="00CC348D">
      <w:pPr>
        <w:pStyle w:val="BodyText"/>
        <w:ind w:left="627"/>
      </w:pPr>
      <w:r>
        <w:rPr>
          <w:noProof/>
          <w:lang w:val="fr-FR" w:eastAsia="fr-FR"/>
        </w:rPr>
        <mc:AlternateContent>
          <mc:Choice Requires="wpg">
            <w:drawing>
              <wp:inline distT="0" distB="0" distL="0" distR="0">
                <wp:extent cx="5844540" cy="4345940"/>
                <wp:effectExtent l="10795" t="11430" r="12065" b="5080"/>
                <wp:docPr id="515" name="Group 3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44540" cy="4345940"/>
                          <a:chOff x="0" y="0"/>
                          <a:chExt cx="9204" cy="6844"/>
                        </a:xfrm>
                      </wpg:grpSpPr>
                      <wps:wsp>
                        <wps:cNvPr id="516" name="Rectangle 340"/>
                        <wps:cNvSpPr>
                          <a:spLocks noChangeArrowheads="1"/>
                        </wps:cNvSpPr>
                        <wps:spPr bwMode="auto">
                          <a:xfrm>
                            <a:off x="0" y="0"/>
                            <a:ext cx="9204"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17" name="Picture 33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395" y="113"/>
                            <a:ext cx="8696" cy="65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19C9AA62" id="Group 338" o:spid="_x0000_s1026" style="width:460.2pt;height:342.2pt;mso-position-horizontal-relative:char;mso-position-vertical-relative:line" coordsize="9204,6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">
                <v:rect id="Rectangle 340" o:spid="_x0000_s1027" style="position:absolute;width:9204;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WkcMA&#10;AADcAAAADwAAAGRycy9kb3ducmV2LnhtbESPQYvCMBSE7wv+h/AEbzZ1QZFqFFHKCp5Wl9Xjo3m2&#10;xealNrFWf/1GEPY4zMw3zHzZmUq01LjSsoJRFIMgzqwuOVfwc0iHUxDOI2usLJOCBzlYLnofc0y0&#10;vfM3tXufiwBhl6CCwvs6kdJlBRl0ka2Jg3e2jUEfZJNL3eA9wE0lP+N4Ig2WHBYKrGldUHbZ34wC&#10;f51+pZtTe36ajMf5zh5/KWWlBv1uNQPhqfP/4Xd7qxWMRxN4nQlH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WkcMAAADcAAAADwAAAAAAAAAAAAAAAACYAgAAZHJzL2Rv&#10;d25yZXYueG1sUEsFBgAAAAAEAAQA9QAAAIgDAAAAAA==&#10;" filled="f" strokecolor="#bfbfbf" strokeweight="0"/>
                <v:shape id="Picture 339" o:spid="_x0000_s1028" type="#_x0000_t75" style="position:absolute;left:395;top:113;width:8696;height:65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sTG3EAAAA3AAAAA8AAABkcnMvZG93bnJldi54bWxEj0FrwkAUhO9C/8PyCl5ENxasEl2ltBUU&#10;S6FGPT+yr9lg9m3Irib+e1co9DjMzDfMYtXZSlyp8aVjBeNRAoI4d7rkQsEhWw9nIHxA1lg5JgU3&#10;8rBaPvUWmGrX8g9d96EQEcI+RQUmhDqV0ueGLPqRq4mj9+saiyHKppC6wTbCbSVfkuRVWiw5Lhis&#10;6d1Qft5frIJvN8UvHJz547gzJ51ss6r9zJTqP3dvcxCBuvAf/mtvtILJeAqPM/EIyO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fsTG3EAAAA3AAAAA8AAAAAAAAAAAAAAAAA&#10;nwIAAGRycy9kb3ducmV2LnhtbFBLBQYAAAAABAAEAPcAAACQAwAAAAA=&#10;">
                  <v:imagedata r:id="rId49" o:title=""/>
                </v:shape>
                <w10:anchorlock/>
              </v:group>
            </w:pict>
          </mc:Fallback>
        </mc:AlternateContent>
      </w:r>
    </w:p>
    <w:p w:rsidR="0053077E" w:rsidRDefault="00CC348D">
      <w:pPr>
        <w:pStyle w:val="BodyText"/>
        <w:spacing w:before="100"/>
        <w:ind w:left="513"/>
      </w:pPr>
      <w:r>
        <w:t>Figure 9 - Spectral Sensitivity Distributions or V(λ) and V'(λ) Curves for the Human Observer.</w:t>
      </w:r>
    </w:p>
    <w:p w:rsidR="0053077E" w:rsidRDefault="0053077E">
      <w:pPr>
        <w:sectPr w:rsidR="0053077E">
          <w:footerReference w:type="default" r:id="rId50"/>
          <w:pgSz w:w="11910" w:h="16840"/>
          <w:pgMar w:top="840" w:right="740" w:bottom="840" w:left="740" w:header="587" w:footer="650" w:gutter="0"/>
          <w:cols w:space="720"/>
        </w:sectPr>
      </w:pPr>
    </w:p>
    <w:p w:rsidR="0053077E" w:rsidRDefault="0053077E">
      <w:pPr>
        <w:pStyle w:val="BodyText"/>
      </w:pPr>
    </w:p>
    <w:p w:rsidR="0053077E" w:rsidRDefault="0053077E">
      <w:pPr>
        <w:pStyle w:val="BodyText"/>
        <w:spacing w:before="7"/>
        <w:rPr>
          <w:sz w:val="24"/>
        </w:rPr>
      </w:pPr>
    </w:p>
    <w:p w:rsidR="0053077E" w:rsidRDefault="00CC348D">
      <w:pPr>
        <w:pStyle w:val="BodyText"/>
        <w:ind w:left="627"/>
      </w:pPr>
      <w:r>
        <w:rPr>
          <w:noProof/>
          <w:lang w:val="fr-FR" w:eastAsia="fr-FR"/>
        </w:rPr>
        <mc:AlternateContent>
          <mc:Choice Requires="wpg">
            <w:drawing>
              <wp:inline distT="0" distB="0" distL="0" distR="0">
                <wp:extent cx="4491990" cy="4345940"/>
                <wp:effectExtent l="10795" t="11430" r="12065" b="5080"/>
                <wp:docPr id="512" name="Group 3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91990" cy="4345940"/>
                          <a:chOff x="0" y="0"/>
                          <a:chExt cx="7074" cy="6844"/>
                        </a:xfrm>
                      </wpg:grpSpPr>
                      <wps:wsp>
                        <wps:cNvPr id="513" name="Rectangle 337"/>
                        <wps:cNvSpPr>
                          <a:spLocks noChangeArrowheads="1"/>
                        </wps:cNvSpPr>
                        <wps:spPr bwMode="auto">
                          <a:xfrm>
                            <a:off x="0" y="0"/>
                            <a:ext cx="7074"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14" name="Picture 33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279" y="268"/>
                            <a:ext cx="6329" cy="6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264D400B" id="Group 335" o:spid="_x0000_s1026" style="width:353.7pt;height:342.2pt;mso-position-horizontal-relative:char;mso-position-vertical-relative:line" coordsize="7074,6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">
                <v:rect id="Rectangle 337" o:spid="_x0000_s1027" style="position:absolute;width:7074;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U1CcQA&#10;AADcAAAADwAAAGRycy9kb3ducmV2LnhtbESPT4vCMBTE74LfITxhb5rqokg1yqKUFTz5h12Pj+bZ&#10;lm1eapOt1U9vBMHjMDO/YebL1pSiodoVlhUMBxEI4tTqgjMFx0PSn4JwHlljaZkU3MjBctHtzDHW&#10;9so7avY+EwHCLkYFufdVLKVLczLoBrYiDt7Z1gZ9kHUmdY3XADelHEXRRBosOCzkWNEqp/Rv/28U&#10;+Mv0O1mfmvPdpDzOtvb3hxJW6qPXfs1AeGr9O/xqb7SC8fATnmfCEZ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FNQnEAAAA3AAAAA8AAAAAAAAAAAAAAAAAmAIAAGRycy9k&#10;b3ducmV2LnhtbFBLBQYAAAAABAAEAPUAAACJAwAAAAA=&#10;" filled="f" strokecolor="#bfbfbf" strokeweight="0"/>
                <v:shape id="Picture 336" o:spid="_x0000_s1028" type="#_x0000_t75" style="position:absolute;left:279;top:268;width:6329;height:63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J+XFAAAA3AAAAA8AAABkcnMvZG93bnJldi54bWxEj0+LwjAUxO8LfofwhL2tqbIupRpFBEFk&#10;L2v9g7dH82yLzUttoq3f3gjCHoeZ+Q0znXemEndqXGlZwXAQgSDOrC45V7BLV18xCOeRNVaWScGD&#10;HMxnvY8pJtq2/Ef3rc9FgLBLUEHhfZ1I6bKCDLqBrYmDd7aNQR9kk0vdYBvgppKjKPqRBksOCwXW&#10;tCwou2xvRsE53aSr+BodFsuyyn73j2N7PR2V+ux3iwkIT53/D7/ba61gPPyG15lwBOTsC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j/iflxQAAANwAAAAPAAAAAAAAAAAAAAAA&#10;AJ8CAABkcnMvZG93bnJldi54bWxQSwUGAAAAAAQABAD3AAAAkQMAAAAA&#10;">
                  <v:imagedata r:id="rId52" o:title=""/>
                </v:shape>
                <w10:anchorlock/>
              </v:group>
            </w:pict>
          </mc:Fallback>
        </mc:AlternateContent>
      </w:r>
    </w:p>
    <w:p w:rsidR="0053077E" w:rsidRDefault="00CC348D">
      <w:pPr>
        <w:pStyle w:val="BodyText"/>
        <w:spacing w:before="100"/>
        <w:ind w:left="513"/>
      </w:pPr>
      <w:r>
        <w:t>Figure 10 - Chromaticity Regions of the Recommended IALA Colours for Lights</w:t>
      </w:r>
    </w:p>
    <w:p w:rsidR="0053077E" w:rsidRDefault="00CC348D">
      <w:pPr>
        <w:pStyle w:val="BodyText"/>
        <w:spacing w:before="6"/>
        <w:rPr>
          <w:sz w:val="11"/>
        </w:rPr>
      </w:pPr>
      <w:r>
        <w:rPr>
          <w:noProof/>
          <w:lang w:val="fr-FR" w:eastAsia="fr-FR"/>
        </w:rPr>
        <mc:AlternateContent>
          <mc:Choice Requires="wps">
            <w:drawing>
              <wp:anchor distT="0" distB="0" distL="0" distR="0" simplePos="0" relativeHeight="251601920" behindDoc="0" locked="0" layoutInCell="1" allowOverlap="1">
                <wp:simplePos x="0" y="0"/>
                <wp:positionH relativeFrom="page">
                  <wp:posOffset>758190</wp:posOffset>
                </wp:positionH>
                <wp:positionV relativeFrom="paragraph">
                  <wp:posOffset>99695</wp:posOffset>
                </wp:positionV>
                <wp:extent cx="6043930" cy="457200"/>
                <wp:effectExtent l="0" t="0" r="0" b="3175"/>
                <wp:wrapTopAndBottom/>
                <wp:docPr id="511" name="Text Box 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4572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33" w:line="312" w:lineRule="auto"/>
                              <w:ind w:left="60"/>
                            </w:pPr>
                            <w:r>
                              <w:t>IALA Optimum boundaries are represented by solid lines while IALA Temporary boundaries are represented by dashed lines.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4" o:spid="_x0000_s1038" type="#_x0000_t202" style="position:absolute;margin-left:59.7pt;margin-top:7.85pt;width:475.9pt;height:36pt;z-index:2516019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" fillcolor="#f6d357" stroked="f">
                <v:textbox inset="0,0,0,0">
                  <w:txbxContent>
                    <w:p w:rsidR="0053077E" w:rsidRDefault="00CC348D">
                      <w:pPr>
                        <w:pStyle w:val="BodyText"/>
                        <w:spacing w:before="33" w:line="312" w:lineRule="auto"/>
                        <w:ind w:left="60"/>
                      </w:pPr>
                      <w:r>
                        <w:t>IALA Optimum boundaries are represented by solid lines while IALA Temporary boundaries are represented by dashed lines.</w:t>
                      </w:r>
                    </w:p>
                  </w:txbxContent>
                </v:textbox>
                <w10:wrap type="topAndBottom" anchorx="page"/>
              </v:shape>
            </w:pict>
          </mc:Fallback>
        </mc:AlternateContent>
      </w:r>
    </w:p>
    <w:p w:rsidR="0053077E" w:rsidRDefault="00CC348D">
      <w:pPr>
        <w:pStyle w:val="Heading4"/>
        <w:spacing w:before="77"/>
      </w:pPr>
      <w:r>
        <w:t>Colorimetric Measurement of Lights (Colour Measurement)</w:t>
      </w:r>
    </w:p>
    <w:p w:rsidR="0053077E" w:rsidRDefault="00CC348D">
      <w:pPr>
        <w:pStyle w:val="BodyText"/>
        <w:spacing w:before="120" w:line="336" w:lineRule="auto"/>
        <w:ind w:left="513" w:right="426"/>
      </w:pPr>
      <w:r>
        <w:t xml:space="preserve">The measurement of the colour of lights is described in CIE Publication No 15.2 (1986) Colorimetry. There are two main types of instrument for measuring the colour of a light: one is a colorimeter; the other is a </w:t>
      </w:r>
      <w:r>
        <w:rPr>
          <w:rFonts w:ascii="Book Antiqua"/>
          <w:b/>
        </w:rPr>
        <w:t>spectroradiometer</w:t>
      </w:r>
      <w:r>
        <w:t xml:space="preserve">. </w:t>
      </w:r>
      <w:r>
        <w:rPr>
          <w:rFonts w:ascii="Book Antiqua"/>
          <w:b/>
        </w:rPr>
        <w:t xml:space="preserve">Colorimeters </w:t>
      </w:r>
      <w:r>
        <w:t>usually comprise three photoreceptors, each with a coloured filter. Each filter is matched to the</w:t>
      </w:r>
    </w:p>
    <w:p w:rsidR="0053077E" w:rsidRDefault="00CC348D">
      <w:pPr>
        <w:pStyle w:val="BodyText"/>
        <w:spacing w:line="193" w:lineRule="exact"/>
        <w:ind w:left="513"/>
      </w:pPr>
      <w:r>
        <w:t xml:space="preserve">response of one of the three eye receptors, red green and blue and such devices are called </w:t>
      </w:r>
      <w:r>
        <w:rPr>
          <w:rFonts w:ascii="Microsoft Sans Serif" w:hAnsi="Microsoft Sans Serif"/>
        </w:rPr>
        <w:t>‘</w:t>
      </w:r>
      <w:r>
        <w:t>tristimulus</w:t>
      </w:r>
      <w:r>
        <w:rPr>
          <w:rFonts w:ascii="Microsoft Sans Serif" w:hAnsi="Microsoft Sans Serif"/>
        </w:rPr>
        <w:t xml:space="preserve">’ </w:t>
      </w:r>
      <w:r>
        <w:t>colorimeters.</w:t>
      </w:r>
    </w:p>
    <w:p w:rsidR="0053077E" w:rsidRDefault="00CC348D">
      <w:pPr>
        <w:pStyle w:val="BodyText"/>
        <w:spacing w:before="70" w:line="312" w:lineRule="auto"/>
        <w:ind w:left="513" w:right="511"/>
        <w:jc w:val="both"/>
      </w:pPr>
      <w:r>
        <w:t>The colorimeter gives three outputs, one for each filtered receptor, and these correspond to the X, Y and Z functions of the human observer.</w:t>
      </w:r>
    </w:p>
    <w:p w:rsidR="0053077E" w:rsidRDefault="00CC348D">
      <w:pPr>
        <w:pStyle w:val="BodyText"/>
        <w:spacing w:before="61" w:line="309" w:lineRule="auto"/>
        <w:ind w:left="513" w:right="511"/>
        <w:jc w:val="both"/>
      </w:pPr>
      <w:r>
        <w:rPr>
          <w:rFonts w:ascii="Book Antiqua"/>
          <w:b/>
        </w:rPr>
        <w:t xml:space="preserve">Spectroradiometers </w:t>
      </w:r>
      <w:r>
        <w:t>consist of a monochromator and photoreceptor. The monochromator splits the light into individual wavelengths (much like a prism makes a rainbow) and is usually rotated in steps past an exit slit. The photoreceptor, behind the exit slit, measures different sections of the spectrum as the monochromator is rotated. The output is a series of readings enabling a graph of power against wavelength to be displayed. Results may then be weighted with the X, Y and Z functions of the human observer to produce colour information.</w:t>
      </w:r>
    </w:p>
    <w:p w:rsidR="0053077E" w:rsidRDefault="00CC348D">
      <w:pPr>
        <w:pStyle w:val="BodyText"/>
        <w:spacing w:before="10" w:line="300" w:lineRule="exact"/>
        <w:ind w:left="513" w:right="511"/>
        <w:jc w:val="both"/>
      </w:pPr>
      <w:r>
        <w:rPr>
          <w:rFonts w:ascii="Book Antiqua" w:hAnsi="Book Antiqua"/>
          <w:b/>
        </w:rPr>
        <w:t xml:space="preserve">Stepping monochromators </w:t>
      </w:r>
      <w:r>
        <w:t>of the type described previously are fairly slow in operation and are not suitable for measuring</w:t>
      </w:r>
      <w:r>
        <w:rPr>
          <w:spacing w:val="-9"/>
        </w:rPr>
        <w:t xml:space="preserve"> </w:t>
      </w:r>
      <w:r>
        <w:t>flashing</w:t>
      </w:r>
      <w:r>
        <w:rPr>
          <w:spacing w:val="-9"/>
        </w:rPr>
        <w:t xml:space="preserve"> </w:t>
      </w:r>
      <w:r>
        <w:t>lights.</w:t>
      </w:r>
      <w:r>
        <w:rPr>
          <w:spacing w:val="-9"/>
        </w:rPr>
        <w:t xml:space="preserve"> </w:t>
      </w:r>
      <w:r>
        <w:rPr>
          <w:rFonts w:ascii="Book Antiqua" w:hAnsi="Book Antiqua"/>
          <w:b/>
        </w:rPr>
        <w:t>Tristimulus</w:t>
      </w:r>
      <w:r>
        <w:rPr>
          <w:rFonts w:ascii="Book Antiqua" w:hAnsi="Book Antiqua"/>
          <w:b/>
          <w:spacing w:val="-9"/>
        </w:rPr>
        <w:t xml:space="preserve"> </w:t>
      </w:r>
      <w:r>
        <w:rPr>
          <w:rFonts w:ascii="Book Antiqua" w:hAnsi="Book Antiqua"/>
          <w:b/>
        </w:rPr>
        <w:t>colorimeters</w:t>
      </w:r>
      <w:r>
        <w:t>,</w:t>
      </w:r>
      <w:r>
        <w:rPr>
          <w:spacing w:val="-9"/>
        </w:rPr>
        <w:t xml:space="preserve"> </w:t>
      </w:r>
      <w:r>
        <w:t>on</w:t>
      </w:r>
      <w:r>
        <w:rPr>
          <w:spacing w:val="-9"/>
        </w:rPr>
        <w:t xml:space="preserve"> </w:t>
      </w:r>
      <w:r>
        <w:t>the</w:t>
      </w:r>
      <w:r>
        <w:rPr>
          <w:spacing w:val="-9"/>
        </w:rPr>
        <w:t xml:space="preserve"> </w:t>
      </w:r>
      <w:r>
        <w:t>other</w:t>
      </w:r>
      <w:r>
        <w:rPr>
          <w:spacing w:val="-9"/>
        </w:rPr>
        <w:t xml:space="preserve"> </w:t>
      </w:r>
      <w:r>
        <w:t>hand,</w:t>
      </w:r>
      <w:r>
        <w:rPr>
          <w:spacing w:val="-9"/>
        </w:rPr>
        <w:t xml:space="preserve"> </w:t>
      </w:r>
      <w:r>
        <w:t>enable</w:t>
      </w:r>
      <w:r>
        <w:rPr>
          <w:spacing w:val="-9"/>
        </w:rPr>
        <w:t xml:space="preserve"> </w:t>
      </w:r>
      <w:r>
        <w:t>much</w:t>
      </w:r>
      <w:r>
        <w:rPr>
          <w:spacing w:val="-9"/>
        </w:rPr>
        <w:t xml:space="preserve"> </w:t>
      </w:r>
      <w:r>
        <w:t>faster</w:t>
      </w:r>
      <w:r>
        <w:rPr>
          <w:spacing w:val="-9"/>
        </w:rPr>
        <w:t xml:space="preserve"> </w:t>
      </w:r>
      <w:r>
        <w:t>measurements</w:t>
      </w:r>
      <w:r>
        <w:rPr>
          <w:spacing w:val="-9"/>
        </w:rPr>
        <w:t xml:space="preserve"> </w:t>
      </w:r>
      <w:r>
        <w:t>of</w:t>
      </w:r>
      <w:r>
        <w:rPr>
          <w:spacing w:val="-9"/>
        </w:rPr>
        <w:t xml:space="preserve"> </w:t>
      </w:r>
      <w:r>
        <w:t xml:space="preserve">colour. New types of spectradiometer, known as </w:t>
      </w:r>
      <w:r>
        <w:rPr>
          <w:rFonts w:ascii="Arial Black" w:hAnsi="Arial Black"/>
          <w:b/>
        </w:rPr>
        <w:t>‘</w:t>
      </w:r>
      <w:r>
        <w:rPr>
          <w:rFonts w:ascii="Book Antiqua" w:hAnsi="Book Antiqua"/>
          <w:b/>
        </w:rPr>
        <w:t>array-based</w:t>
      </w:r>
      <w:r>
        <w:rPr>
          <w:rFonts w:ascii="Arial Black" w:hAnsi="Arial Black"/>
          <w:b/>
        </w:rPr>
        <w:t xml:space="preserve">’ </w:t>
      </w:r>
      <w:r>
        <w:rPr>
          <w:rFonts w:ascii="Book Antiqua" w:hAnsi="Book Antiqua"/>
          <w:b/>
        </w:rPr>
        <w:t>spectroradiometers</w:t>
      </w:r>
      <w:r>
        <w:t>, are now available. Instead of a single photoreceptor and a rotating monochromator, a fixed monochromator has its output directed at an array of charge-coupled devices (CCDs). Such devices are capable of much faster measurement speeds than stepping monochromators.</w:t>
      </w:r>
    </w:p>
    <w:p w:rsidR="0053077E" w:rsidRDefault="0053077E">
      <w:pPr>
        <w:spacing w:line="300" w:lineRule="exact"/>
        <w:jc w:val="both"/>
        <w:sectPr w:rsidR="0053077E">
          <w:pgSz w:w="11910" w:h="16840"/>
          <w:pgMar w:top="840" w:right="740" w:bottom="840" w:left="740" w:header="587" w:footer="650" w:gutter="0"/>
          <w:cols w:space="720"/>
        </w:sectPr>
      </w:pPr>
    </w:p>
    <w:p w:rsidR="0053077E" w:rsidRDefault="0053077E">
      <w:pPr>
        <w:pStyle w:val="BodyText"/>
        <w:spacing w:before="7"/>
        <w:rPr>
          <w:sz w:val="22"/>
        </w:rPr>
      </w:pPr>
    </w:p>
    <w:p w:rsidR="0053077E" w:rsidRDefault="00CC348D">
      <w:pPr>
        <w:pStyle w:val="BodyText"/>
        <w:spacing w:before="80" w:line="268" w:lineRule="auto"/>
        <w:ind w:left="513" w:right="511"/>
        <w:jc w:val="both"/>
      </w:pPr>
      <w:r>
        <w:t xml:space="preserve">Recent developments in colour measurement have resulted from the technology of digital cameras. </w:t>
      </w:r>
      <w:r>
        <w:rPr>
          <w:rFonts w:ascii="Arial Black" w:hAnsi="Arial Black"/>
          <w:b/>
        </w:rPr>
        <w:t>‘</w:t>
      </w:r>
      <w:r>
        <w:rPr>
          <w:rFonts w:ascii="Book Antiqua" w:hAnsi="Book Antiqua"/>
          <w:b/>
        </w:rPr>
        <w:t>Imaging photometers</w:t>
      </w:r>
      <w:r>
        <w:rPr>
          <w:rFonts w:ascii="Arial Black" w:hAnsi="Arial Black"/>
          <w:b/>
        </w:rPr>
        <w:t>’</w:t>
      </w:r>
      <w:r>
        <w:t>, as they are known, are little more than calibrated digital cameras, some with tristimulus filtering. They are capable of fast measurement of a whole scene, making them useful for work outside the laboratory.</w:t>
      </w:r>
    </w:p>
    <w:p w:rsidR="0053077E" w:rsidRDefault="00CC348D">
      <w:pPr>
        <w:pStyle w:val="BodyText"/>
        <w:spacing w:before="104"/>
        <w:ind w:left="513"/>
      </w:pPr>
      <w:r>
        <w:t>In summary:</w:t>
      </w:r>
    </w:p>
    <w:p w:rsidR="0053077E" w:rsidRDefault="00CC348D">
      <w:pPr>
        <w:pStyle w:val="ListParagraph"/>
        <w:numPr>
          <w:ilvl w:val="0"/>
          <w:numId w:val="60"/>
        </w:numPr>
        <w:tabs>
          <w:tab w:val="left" w:pos="754"/>
        </w:tabs>
        <w:spacing w:before="130" w:line="312" w:lineRule="auto"/>
        <w:ind w:right="1155"/>
        <w:rPr>
          <w:sz w:val="20"/>
        </w:rPr>
      </w:pPr>
      <w:r>
        <w:rPr>
          <w:sz w:val="20"/>
        </w:rPr>
        <w:t>Tristimulus colorimeters are fast, however cheaper models suffer errors when measuring narrowband light sources such as LEDs;</w:t>
      </w:r>
    </w:p>
    <w:p w:rsidR="0053077E" w:rsidRDefault="00CC348D">
      <w:pPr>
        <w:pStyle w:val="ListParagraph"/>
        <w:numPr>
          <w:ilvl w:val="0"/>
          <w:numId w:val="60"/>
        </w:numPr>
        <w:tabs>
          <w:tab w:val="left" w:pos="754"/>
        </w:tabs>
        <w:spacing w:before="2"/>
        <w:rPr>
          <w:sz w:val="20"/>
        </w:rPr>
      </w:pPr>
      <w:r>
        <w:rPr>
          <w:sz w:val="20"/>
        </w:rPr>
        <w:t>Stepping monochromators are expensive and slow but very accurate;</w:t>
      </w:r>
    </w:p>
    <w:p w:rsidR="0053077E" w:rsidRDefault="00CC348D">
      <w:pPr>
        <w:pStyle w:val="ListParagraph"/>
        <w:numPr>
          <w:ilvl w:val="0"/>
          <w:numId w:val="60"/>
        </w:numPr>
        <w:tabs>
          <w:tab w:val="left" w:pos="754"/>
        </w:tabs>
        <w:rPr>
          <w:sz w:val="20"/>
        </w:rPr>
      </w:pPr>
      <w:r>
        <w:rPr>
          <w:sz w:val="20"/>
        </w:rPr>
        <w:t>Array-based spectroradiometers are fast, relatively inexpensive, but can suffer with stray light errors;</w:t>
      </w:r>
    </w:p>
    <w:p w:rsidR="0053077E" w:rsidRDefault="00CC348D">
      <w:pPr>
        <w:pStyle w:val="ListParagraph"/>
        <w:numPr>
          <w:ilvl w:val="0"/>
          <w:numId w:val="60"/>
        </w:numPr>
        <w:tabs>
          <w:tab w:val="left" w:pos="754"/>
        </w:tabs>
        <w:rPr>
          <w:sz w:val="20"/>
        </w:rPr>
      </w:pPr>
      <w:r>
        <w:rPr>
          <w:sz w:val="20"/>
        </w:rPr>
        <w:t>Imaging photometers are expensive and not very accurate, but can record a whole scene and not just one light.</w:t>
      </w:r>
    </w:p>
    <w:p w:rsidR="0053077E" w:rsidRDefault="00CC348D">
      <w:pPr>
        <w:pStyle w:val="BodyText"/>
        <w:spacing w:before="130" w:line="312" w:lineRule="auto"/>
        <w:ind w:left="513" w:right="507"/>
      </w:pPr>
      <w:r>
        <w:t>Resultant data from colour measurements are usually displayed on a chromaticity chart, developed by the CIE in 1931. The three X, Y, Z values are reduced to two x, y values as shown in Figure 11.</w:t>
      </w:r>
    </w:p>
    <w:p w:rsidR="0053077E" w:rsidRDefault="00CC348D">
      <w:pPr>
        <w:pStyle w:val="BodyText"/>
        <w:spacing w:before="11"/>
        <w:rPr>
          <w:sz w:val="8"/>
        </w:rPr>
      </w:pPr>
      <w:r>
        <w:rPr>
          <w:noProof/>
          <w:lang w:val="fr-FR" w:eastAsia="fr-FR"/>
        </w:rPr>
        <mc:AlternateContent>
          <mc:Choice Requires="wpg">
            <w:drawing>
              <wp:anchor distT="0" distB="0" distL="0" distR="0" simplePos="0" relativeHeight="251602944" behindDoc="0" locked="0" layoutInCell="1" allowOverlap="1">
                <wp:simplePos x="0" y="0"/>
                <wp:positionH relativeFrom="page">
                  <wp:posOffset>868045</wp:posOffset>
                </wp:positionH>
                <wp:positionV relativeFrom="paragraph">
                  <wp:posOffset>90170</wp:posOffset>
                </wp:positionV>
                <wp:extent cx="6101715" cy="4345940"/>
                <wp:effectExtent l="10795" t="9525" r="12065" b="6985"/>
                <wp:wrapTopAndBottom/>
                <wp:docPr id="508" name="Group 3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1715" cy="4345940"/>
                          <a:chOff x="1367" y="142"/>
                          <a:chExt cx="9609" cy="6844"/>
                        </a:xfrm>
                      </wpg:grpSpPr>
                      <wps:wsp>
                        <wps:cNvPr id="509" name="Rectangle 333"/>
                        <wps:cNvSpPr>
                          <a:spLocks noChangeArrowheads="1"/>
                        </wps:cNvSpPr>
                        <wps:spPr bwMode="auto">
                          <a:xfrm>
                            <a:off x="1367" y="142"/>
                            <a:ext cx="9609"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10" name="Picture 33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575" y="351"/>
                            <a:ext cx="9251" cy="64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712CB4C" id="Group 331" o:spid="_x0000_s1026" style="position:absolute;margin-left:68.35pt;margin-top:7.1pt;width:480.45pt;height:342.2pt;z-index:251602944;mso-wrap-distance-left:0;mso-wrap-distance-right:0;mso-position-horizontal-relative:page" coordorigin="1367,142" coordsize="9609,6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">
                <v:rect id="Rectangle 333" o:spid="_x0000_s1027" style="position:absolute;left:1367;top:142;width:9609;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SUPsMA&#10;AADcAAAADwAAAGRycy9kb3ducmV2LnhtbESPQYvCMBSE74L/ITzB25oqKFqNIkpxwdOqqMdH82yL&#10;zUttYu3ur98sLHgcZuYbZrFqTSkaql1hWcFwEIEgTq0uOFNwOiYfUxDOI2ssLZOCb3KwWnY7C4y1&#10;ffEXNQefiQBhF6OC3PsqltKlORl0A1sRB+9ma4M+yDqTusZXgJtSjqJoIg0WHBZyrGiTU3o/PI0C&#10;/5juku21uf2YlMfZ3l7OlLBS/V67noPw1Pp3+L/9qRWMoxn8nQlH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7SUPsMAAADcAAAADwAAAAAAAAAAAAAAAACYAgAAZHJzL2Rv&#10;d25yZXYueG1sUEsFBgAAAAAEAAQA9QAAAIgDAAAAAA==&#10;" filled="f" strokecolor="#bfbfbf" strokeweight="0"/>
                <v:shape id="Picture 332" o:spid="_x0000_s1028" type="#_x0000_t75" style="position:absolute;left:1575;top:351;width:9251;height:64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38qi/AAAA3AAAAA8AAABkcnMvZG93bnJldi54bWxET01rwkAQvRf8D8sUvNVdA5ESXaVUCl61&#10;9j5mp9mQ7GzITmP677sHocfH+94d5tCricbURrawXhlQxHV0LTcWrp8fL6+gkiA77COThV9KcNgv&#10;nnZYuXjnM00XaVQO4VShBS8yVFqn2lPAtIoDcea+4xhQMhwb7Ua85/DQ68KYjQ7Ycm7wONC7p7q7&#10;/AQLUVJRms1pun2Vx7Px166QW2ft8nl+24ISmuVf/HCfnIVynefnM/kI6P0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1N/KovwAAANwAAAAPAAAAAAAAAAAAAAAAAJ8CAABk&#10;cnMvZG93bnJldi54bWxQSwUGAAAAAAQABAD3AAAAiwMAAAAA&#10;">
                  <v:imagedata r:id="rId54" o:title=""/>
                </v:shape>
                <w10:wrap type="topAndBottom" anchorx="page"/>
              </v:group>
            </w:pict>
          </mc:Fallback>
        </mc:AlternateContent>
      </w:r>
    </w:p>
    <w:p w:rsidR="0053077E" w:rsidRDefault="00CC348D">
      <w:pPr>
        <w:pStyle w:val="BodyText"/>
        <w:spacing w:before="117"/>
        <w:ind w:left="513"/>
      </w:pPr>
      <w:r>
        <w:t>Figure 11 - CIE 1931 x,y Chromaticity Chart</w:t>
      </w:r>
    </w:p>
    <w:p w:rsidR="0053077E" w:rsidRDefault="00CC348D">
      <w:pPr>
        <w:pStyle w:val="Heading4"/>
        <w:spacing w:before="129"/>
      </w:pPr>
      <w:r>
        <w:t>Units of Measurement</w:t>
      </w:r>
    </w:p>
    <w:p w:rsidR="0053077E" w:rsidRDefault="0053077E">
      <w:pPr>
        <w:sectPr w:rsidR="0053077E">
          <w:pgSz w:w="11910" w:h="16840"/>
          <w:pgMar w:top="840" w:right="740" w:bottom="840" w:left="740" w:header="587" w:footer="650" w:gutter="0"/>
          <w:cols w:space="720"/>
        </w:sectPr>
      </w:pPr>
    </w:p>
    <w:p w:rsidR="0053077E" w:rsidRDefault="0053077E">
      <w:pPr>
        <w:pStyle w:val="BodyText"/>
        <w:rPr>
          <w:rFonts w:ascii="Book Antiqua"/>
          <w:b/>
        </w:rPr>
      </w:pPr>
    </w:p>
    <w:p w:rsidR="0053077E" w:rsidRDefault="0053077E">
      <w:pPr>
        <w:pStyle w:val="BodyText"/>
        <w:spacing w:before="8" w:after="1"/>
        <w:rPr>
          <w:rFonts w:ascii="Book Antiqua"/>
          <w:b/>
          <w:sz w:val="24"/>
        </w:rPr>
      </w:pPr>
    </w:p>
    <w:tbl>
      <w:tblPr>
        <w:tblStyle w:val="TableNormal1"/>
        <w:tblW w:w="0" w:type="auto"/>
        <w:tblInd w:w="39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088"/>
        <w:gridCol w:w="5467"/>
        <w:gridCol w:w="2056"/>
        <w:gridCol w:w="1026"/>
      </w:tblGrid>
      <w:tr w:rsidR="0053077E">
        <w:trPr>
          <w:trHeight w:val="355"/>
        </w:trPr>
        <w:tc>
          <w:tcPr>
            <w:tcW w:w="1088" w:type="dxa"/>
          </w:tcPr>
          <w:p w:rsidR="0053077E" w:rsidRDefault="00CC348D">
            <w:pPr>
              <w:pStyle w:val="TableParagraph"/>
              <w:spacing w:before="35"/>
              <w:ind w:left="352"/>
              <w:rPr>
                <w:rFonts w:ascii="Book Antiqua"/>
                <w:b/>
                <w:sz w:val="16"/>
              </w:rPr>
            </w:pPr>
            <w:r>
              <w:rPr>
                <w:rFonts w:ascii="Book Antiqua"/>
                <w:b/>
                <w:sz w:val="16"/>
              </w:rPr>
              <w:t>Term</w:t>
            </w:r>
          </w:p>
        </w:tc>
        <w:tc>
          <w:tcPr>
            <w:tcW w:w="5467" w:type="dxa"/>
          </w:tcPr>
          <w:p w:rsidR="0053077E" w:rsidRDefault="00CC348D">
            <w:pPr>
              <w:pStyle w:val="TableParagraph"/>
              <w:spacing w:before="35"/>
              <w:ind w:left="2282" w:right="2278"/>
              <w:jc w:val="center"/>
              <w:rPr>
                <w:rFonts w:ascii="Book Antiqua"/>
                <w:b/>
                <w:sz w:val="16"/>
              </w:rPr>
            </w:pPr>
            <w:r>
              <w:rPr>
                <w:rFonts w:ascii="Book Antiqua"/>
                <w:b/>
                <w:sz w:val="16"/>
              </w:rPr>
              <w:t>Description</w:t>
            </w:r>
          </w:p>
        </w:tc>
        <w:tc>
          <w:tcPr>
            <w:tcW w:w="2056" w:type="dxa"/>
          </w:tcPr>
          <w:p w:rsidR="0053077E" w:rsidRDefault="00CC348D">
            <w:pPr>
              <w:pStyle w:val="TableParagraph"/>
              <w:spacing w:before="35"/>
              <w:ind w:left="843" w:right="839"/>
              <w:jc w:val="center"/>
              <w:rPr>
                <w:rFonts w:ascii="Book Antiqua"/>
                <w:b/>
                <w:sz w:val="16"/>
              </w:rPr>
            </w:pPr>
            <w:r>
              <w:rPr>
                <w:rFonts w:ascii="Book Antiqua"/>
                <w:b/>
                <w:sz w:val="16"/>
              </w:rPr>
              <w:t>Unit</w:t>
            </w:r>
          </w:p>
        </w:tc>
        <w:tc>
          <w:tcPr>
            <w:tcW w:w="1026" w:type="dxa"/>
          </w:tcPr>
          <w:p w:rsidR="0053077E" w:rsidRDefault="00CC348D">
            <w:pPr>
              <w:pStyle w:val="TableParagraph"/>
              <w:spacing w:before="35"/>
              <w:ind w:left="60"/>
              <w:rPr>
                <w:rFonts w:ascii="Book Antiqua"/>
                <w:b/>
                <w:sz w:val="16"/>
              </w:rPr>
            </w:pPr>
            <w:r>
              <w:rPr>
                <w:rFonts w:ascii="Book Antiqua"/>
                <w:b/>
                <w:w w:val="95"/>
                <w:sz w:val="16"/>
              </w:rPr>
              <w:t>Abbreviation</w:t>
            </w:r>
          </w:p>
        </w:tc>
      </w:tr>
      <w:tr w:rsidR="0053077E">
        <w:trPr>
          <w:trHeight w:val="1075"/>
        </w:trPr>
        <w:tc>
          <w:tcPr>
            <w:tcW w:w="1088" w:type="dxa"/>
          </w:tcPr>
          <w:p w:rsidR="0053077E" w:rsidRDefault="00CC348D">
            <w:pPr>
              <w:pStyle w:val="TableParagraph"/>
              <w:ind w:left="60"/>
              <w:rPr>
                <w:sz w:val="16"/>
              </w:rPr>
            </w:pPr>
            <w:r>
              <w:rPr>
                <w:sz w:val="16"/>
              </w:rPr>
              <w:t>Luminous flux</w:t>
            </w:r>
          </w:p>
        </w:tc>
        <w:tc>
          <w:tcPr>
            <w:tcW w:w="5467" w:type="dxa"/>
          </w:tcPr>
          <w:p w:rsidR="0053077E" w:rsidRDefault="00CC348D">
            <w:pPr>
              <w:pStyle w:val="TableParagraph"/>
              <w:spacing w:line="312" w:lineRule="auto"/>
              <w:ind w:left="60" w:right="63"/>
              <w:rPr>
                <w:sz w:val="16"/>
              </w:rPr>
            </w:pPr>
            <w:r>
              <w:rPr>
                <w:sz w:val="16"/>
              </w:rPr>
              <w:t>This is the total light emitted from the source (ie. lamp) The peak sensitivity of the human eye occurs at about 555 nanometres, a wavelength that corresponds to green. At this wavelength, the photometric equivalent of one watt is defined as 680 lumens.</w:t>
            </w:r>
          </w:p>
        </w:tc>
        <w:tc>
          <w:tcPr>
            <w:tcW w:w="2056" w:type="dxa"/>
          </w:tcPr>
          <w:p w:rsidR="0053077E" w:rsidRDefault="00CC348D">
            <w:pPr>
              <w:pStyle w:val="TableParagraph"/>
              <w:ind w:left="59"/>
              <w:rPr>
                <w:sz w:val="16"/>
              </w:rPr>
            </w:pPr>
            <w:r>
              <w:rPr>
                <w:sz w:val="16"/>
              </w:rPr>
              <w:t>lumens</w:t>
            </w:r>
          </w:p>
        </w:tc>
        <w:tc>
          <w:tcPr>
            <w:tcW w:w="1026" w:type="dxa"/>
          </w:tcPr>
          <w:p w:rsidR="0053077E" w:rsidRDefault="00CC348D">
            <w:pPr>
              <w:pStyle w:val="TableParagraph"/>
              <w:ind w:left="60"/>
              <w:rPr>
                <w:sz w:val="16"/>
              </w:rPr>
            </w:pPr>
            <w:r>
              <w:rPr>
                <w:sz w:val="16"/>
              </w:rPr>
              <w:t>lm</w:t>
            </w:r>
          </w:p>
        </w:tc>
      </w:tr>
      <w:tr w:rsidR="0053077E">
        <w:trPr>
          <w:trHeight w:val="675"/>
        </w:trPr>
        <w:tc>
          <w:tcPr>
            <w:tcW w:w="1088" w:type="dxa"/>
          </w:tcPr>
          <w:p w:rsidR="0053077E" w:rsidRDefault="00CC348D">
            <w:pPr>
              <w:pStyle w:val="TableParagraph"/>
              <w:spacing w:line="312" w:lineRule="auto"/>
              <w:ind w:left="60" w:right="354"/>
              <w:rPr>
                <w:sz w:val="16"/>
              </w:rPr>
            </w:pPr>
            <w:r>
              <w:rPr>
                <w:sz w:val="16"/>
              </w:rPr>
              <w:t>Luminous intensity</w:t>
            </w:r>
          </w:p>
        </w:tc>
        <w:tc>
          <w:tcPr>
            <w:tcW w:w="5467" w:type="dxa"/>
          </w:tcPr>
          <w:p w:rsidR="0053077E" w:rsidRDefault="00CC348D">
            <w:pPr>
              <w:pStyle w:val="TableParagraph"/>
              <w:spacing w:before="116" w:line="312" w:lineRule="auto"/>
              <w:ind w:left="60" w:right="85"/>
              <w:rPr>
                <w:sz w:val="16"/>
              </w:rPr>
            </w:pPr>
            <w:r>
              <w:rPr>
                <w:sz w:val="16"/>
              </w:rPr>
              <w:t xml:space="preserve">This is the part of the luminous flux in a particular direction. Also expressed as the luminous flux per solid angle (or steradian </w:t>
            </w:r>
            <w:r>
              <w:rPr>
                <w:sz w:val="16"/>
                <w:vertAlign w:val="superscript"/>
              </w:rPr>
              <w:t>15</w:t>
            </w:r>
            <w:r>
              <w:rPr>
                <w:sz w:val="16"/>
              </w:rPr>
              <w:t xml:space="preserve"> )</w:t>
            </w:r>
          </w:p>
        </w:tc>
        <w:tc>
          <w:tcPr>
            <w:tcW w:w="2056" w:type="dxa"/>
          </w:tcPr>
          <w:p w:rsidR="0053077E" w:rsidRDefault="00CC348D">
            <w:pPr>
              <w:pStyle w:val="TableParagraph"/>
              <w:ind w:left="59"/>
              <w:rPr>
                <w:sz w:val="16"/>
              </w:rPr>
            </w:pPr>
            <w:r>
              <w:rPr>
                <w:sz w:val="16"/>
              </w:rPr>
              <w:t>candela</w:t>
            </w:r>
          </w:p>
        </w:tc>
        <w:tc>
          <w:tcPr>
            <w:tcW w:w="1026" w:type="dxa"/>
          </w:tcPr>
          <w:p w:rsidR="0053077E" w:rsidRDefault="00CC348D">
            <w:pPr>
              <w:pStyle w:val="TableParagraph"/>
              <w:ind w:left="60"/>
              <w:rPr>
                <w:sz w:val="16"/>
              </w:rPr>
            </w:pPr>
            <w:r>
              <w:rPr>
                <w:sz w:val="16"/>
              </w:rPr>
              <w:t>cd</w:t>
            </w:r>
          </w:p>
        </w:tc>
      </w:tr>
      <w:tr w:rsidR="0053077E">
        <w:trPr>
          <w:trHeight w:val="835"/>
        </w:trPr>
        <w:tc>
          <w:tcPr>
            <w:tcW w:w="1088" w:type="dxa"/>
          </w:tcPr>
          <w:p w:rsidR="0053077E" w:rsidRDefault="00CC348D">
            <w:pPr>
              <w:pStyle w:val="TableParagraph"/>
              <w:spacing w:line="312" w:lineRule="auto"/>
              <w:ind w:left="60" w:right="283"/>
              <w:rPr>
                <w:sz w:val="16"/>
              </w:rPr>
            </w:pPr>
            <w:r>
              <w:rPr>
                <w:sz w:val="16"/>
              </w:rPr>
              <w:t>Luminance (Brillance)</w:t>
            </w:r>
          </w:p>
        </w:tc>
        <w:tc>
          <w:tcPr>
            <w:tcW w:w="5467" w:type="dxa"/>
          </w:tcPr>
          <w:p w:rsidR="0053077E" w:rsidRDefault="00CC348D">
            <w:pPr>
              <w:pStyle w:val="TableParagraph"/>
              <w:spacing w:line="312" w:lineRule="auto"/>
              <w:ind w:left="60" w:right="325"/>
              <w:rPr>
                <w:sz w:val="16"/>
              </w:rPr>
            </w:pPr>
            <w:r>
              <w:rPr>
                <w:sz w:val="16"/>
              </w:rPr>
              <w:t>This is the portion of the luminous flux emitted in a specific direction by the surface area of a luminous body. Luminance is an important term for rating the brightness impression of light sources and illuminated objects.</w:t>
            </w:r>
          </w:p>
        </w:tc>
        <w:tc>
          <w:tcPr>
            <w:tcW w:w="2056" w:type="dxa"/>
          </w:tcPr>
          <w:p w:rsidR="0053077E" w:rsidRDefault="00CC348D">
            <w:pPr>
              <w:pStyle w:val="TableParagraph"/>
              <w:spacing w:line="312" w:lineRule="auto"/>
              <w:ind w:left="59" w:right="44"/>
              <w:rPr>
                <w:sz w:val="16"/>
              </w:rPr>
            </w:pPr>
            <w:r>
              <w:rPr>
                <w:sz w:val="16"/>
              </w:rPr>
              <w:t>candelas per square meter and also as candelas per square centimeter</w:t>
            </w:r>
          </w:p>
        </w:tc>
        <w:tc>
          <w:tcPr>
            <w:tcW w:w="1026" w:type="dxa"/>
          </w:tcPr>
          <w:p w:rsidR="0053077E" w:rsidRDefault="00CC348D">
            <w:pPr>
              <w:pStyle w:val="TableParagraph"/>
              <w:spacing w:line="391" w:lineRule="auto"/>
              <w:ind w:left="60" w:right="470"/>
              <w:rPr>
                <w:sz w:val="16"/>
              </w:rPr>
            </w:pPr>
            <w:r>
              <w:rPr>
                <w:sz w:val="16"/>
              </w:rPr>
              <w:t>cd/m2 cd/cm2</w:t>
            </w:r>
          </w:p>
        </w:tc>
      </w:tr>
      <w:tr w:rsidR="0053077E">
        <w:trPr>
          <w:trHeight w:val="835"/>
        </w:trPr>
        <w:tc>
          <w:tcPr>
            <w:tcW w:w="1088" w:type="dxa"/>
          </w:tcPr>
          <w:p w:rsidR="0053077E" w:rsidRDefault="00CC348D">
            <w:pPr>
              <w:pStyle w:val="TableParagraph"/>
              <w:ind w:left="60"/>
              <w:rPr>
                <w:sz w:val="16"/>
              </w:rPr>
            </w:pPr>
            <w:r>
              <w:rPr>
                <w:sz w:val="16"/>
              </w:rPr>
              <w:t>Illuminance</w:t>
            </w:r>
          </w:p>
        </w:tc>
        <w:tc>
          <w:tcPr>
            <w:tcW w:w="5467" w:type="dxa"/>
          </w:tcPr>
          <w:p w:rsidR="0053077E" w:rsidRDefault="00CC348D">
            <w:pPr>
              <w:pStyle w:val="TableParagraph"/>
              <w:spacing w:line="312" w:lineRule="auto"/>
              <w:ind w:left="60" w:right="205"/>
              <w:rPr>
                <w:sz w:val="16"/>
              </w:rPr>
            </w:pPr>
            <w:r>
              <w:rPr>
                <w:sz w:val="16"/>
              </w:rPr>
              <w:t>This is the density of the luminous flux incident on a surface. It is the quotient of the luminous flux by the area of the surface when the surface is uniformly illuminated</w:t>
            </w:r>
          </w:p>
        </w:tc>
        <w:tc>
          <w:tcPr>
            <w:tcW w:w="2056" w:type="dxa"/>
          </w:tcPr>
          <w:p w:rsidR="0053077E" w:rsidRDefault="00CC348D">
            <w:pPr>
              <w:pStyle w:val="TableParagraph"/>
              <w:ind w:left="59"/>
              <w:rPr>
                <w:sz w:val="16"/>
              </w:rPr>
            </w:pPr>
            <w:r>
              <w:rPr>
                <w:sz w:val="16"/>
              </w:rPr>
              <w:t>lux (lumens/square metre)</w:t>
            </w:r>
          </w:p>
        </w:tc>
        <w:tc>
          <w:tcPr>
            <w:tcW w:w="1026" w:type="dxa"/>
          </w:tcPr>
          <w:p w:rsidR="0053077E" w:rsidRDefault="00CC348D">
            <w:pPr>
              <w:pStyle w:val="TableParagraph"/>
              <w:ind w:left="60"/>
              <w:rPr>
                <w:sz w:val="16"/>
              </w:rPr>
            </w:pPr>
            <w:r>
              <w:rPr>
                <w:sz w:val="16"/>
              </w:rPr>
              <w:t>lx</w:t>
            </w:r>
          </w:p>
        </w:tc>
      </w:tr>
      <w:tr w:rsidR="0053077E">
        <w:trPr>
          <w:trHeight w:val="835"/>
        </w:trPr>
        <w:tc>
          <w:tcPr>
            <w:tcW w:w="1088" w:type="dxa"/>
          </w:tcPr>
          <w:p w:rsidR="0053077E" w:rsidRDefault="00CC348D">
            <w:pPr>
              <w:pStyle w:val="TableParagraph"/>
              <w:spacing w:line="312" w:lineRule="auto"/>
              <w:ind w:left="60" w:right="354"/>
              <w:rPr>
                <w:sz w:val="16"/>
              </w:rPr>
            </w:pPr>
            <w:r>
              <w:rPr>
                <w:sz w:val="16"/>
              </w:rPr>
              <w:t>Luminous efficacy</w:t>
            </w:r>
          </w:p>
        </w:tc>
        <w:tc>
          <w:tcPr>
            <w:tcW w:w="5467" w:type="dxa"/>
          </w:tcPr>
          <w:p w:rsidR="0053077E" w:rsidRDefault="00CC348D">
            <w:pPr>
              <w:pStyle w:val="TableParagraph"/>
              <w:spacing w:line="312" w:lineRule="auto"/>
              <w:ind w:left="60" w:right="72"/>
              <w:rPr>
                <w:sz w:val="16"/>
              </w:rPr>
            </w:pPr>
            <w:r>
              <w:rPr>
                <w:sz w:val="16"/>
              </w:rPr>
              <w:t>This is the ratio of luminous output to radiometric output of a light source. It can also be applied to the efficiency with which electrical power is converted to visible radiation.</w:t>
            </w:r>
          </w:p>
        </w:tc>
        <w:tc>
          <w:tcPr>
            <w:tcW w:w="2056" w:type="dxa"/>
          </w:tcPr>
          <w:p w:rsidR="0053077E" w:rsidRDefault="00CC348D">
            <w:pPr>
              <w:pStyle w:val="TableParagraph"/>
              <w:spacing w:line="312" w:lineRule="auto"/>
              <w:ind w:left="59" w:right="150"/>
              <w:rPr>
                <w:sz w:val="16"/>
              </w:rPr>
            </w:pPr>
            <w:r>
              <w:rPr>
                <w:sz w:val="16"/>
              </w:rPr>
              <w:t>lumens per watt of electrical power consumed</w:t>
            </w:r>
          </w:p>
        </w:tc>
        <w:tc>
          <w:tcPr>
            <w:tcW w:w="1026" w:type="dxa"/>
          </w:tcPr>
          <w:p w:rsidR="0053077E" w:rsidRDefault="0053077E">
            <w:pPr>
              <w:pStyle w:val="TableParagraph"/>
              <w:spacing w:before="0"/>
              <w:rPr>
                <w:sz w:val="18"/>
              </w:rPr>
            </w:pPr>
          </w:p>
        </w:tc>
      </w:tr>
      <w:tr w:rsidR="0053077E">
        <w:trPr>
          <w:trHeight w:val="1075"/>
        </w:trPr>
        <w:tc>
          <w:tcPr>
            <w:tcW w:w="1088" w:type="dxa"/>
          </w:tcPr>
          <w:p w:rsidR="0053077E" w:rsidRDefault="00CC348D">
            <w:pPr>
              <w:pStyle w:val="TableParagraph"/>
              <w:spacing w:line="312" w:lineRule="auto"/>
              <w:ind w:left="60" w:right="239"/>
              <w:rPr>
                <w:sz w:val="16"/>
              </w:rPr>
            </w:pPr>
            <w:r>
              <w:rPr>
                <w:sz w:val="16"/>
              </w:rPr>
              <w:t>Colour temperature</w:t>
            </w:r>
          </w:p>
        </w:tc>
        <w:tc>
          <w:tcPr>
            <w:tcW w:w="5467" w:type="dxa"/>
          </w:tcPr>
          <w:p w:rsidR="0053077E" w:rsidRDefault="00CC348D">
            <w:pPr>
              <w:pStyle w:val="TableParagraph"/>
              <w:spacing w:line="312" w:lineRule="auto"/>
              <w:ind w:left="60" w:right="61"/>
              <w:rPr>
                <w:sz w:val="16"/>
              </w:rPr>
            </w:pPr>
            <w:r>
              <w:rPr>
                <w:sz w:val="16"/>
              </w:rPr>
              <w:t>This related to the temperature of a black body. As a body heats up, it goes through a series of different colours from red through yellow and white, to blue white. The colour appearance of a tungsten filament lamp is similar to a black body at the same temperature.</w:t>
            </w:r>
          </w:p>
        </w:tc>
        <w:tc>
          <w:tcPr>
            <w:tcW w:w="2056" w:type="dxa"/>
          </w:tcPr>
          <w:p w:rsidR="0053077E" w:rsidRDefault="00CC348D">
            <w:pPr>
              <w:pStyle w:val="TableParagraph"/>
              <w:ind w:left="59"/>
              <w:rPr>
                <w:sz w:val="16"/>
              </w:rPr>
            </w:pPr>
            <w:r>
              <w:rPr>
                <w:sz w:val="16"/>
              </w:rPr>
              <w:t>Kelvin</w:t>
            </w:r>
          </w:p>
        </w:tc>
        <w:tc>
          <w:tcPr>
            <w:tcW w:w="1026" w:type="dxa"/>
          </w:tcPr>
          <w:p w:rsidR="0053077E" w:rsidRDefault="00CC348D">
            <w:pPr>
              <w:pStyle w:val="TableParagraph"/>
              <w:ind w:left="60"/>
              <w:rPr>
                <w:sz w:val="16"/>
              </w:rPr>
            </w:pPr>
            <w:r>
              <w:rPr>
                <w:sz w:val="16"/>
              </w:rPr>
              <w:t>ºK</w:t>
            </w:r>
          </w:p>
        </w:tc>
      </w:tr>
      <w:tr w:rsidR="0053077E">
        <w:trPr>
          <w:trHeight w:val="835"/>
        </w:trPr>
        <w:tc>
          <w:tcPr>
            <w:tcW w:w="1088" w:type="dxa"/>
          </w:tcPr>
          <w:p w:rsidR="0053077E" w:rsidRDefault="00CC348D">
            <w:pPr>
              <w:pStyle w:val="TableParagraph"/>
              <w:spacing w:line="312" w:lineRule="auto"/>
              <w:ind w:left="60" w:right="389"/>
              <w:rPr>
                <w:sz w:val="16"/>
              </w:rPr>
            </w:pPr>
            <w:r>
              <w:rPr>
                <w:sz w:val="16"/>
              </w:rPr>
              <w:t>Colour rendering index</w:t>
            </w:r>
          </w:p>
        </w:tc>
        <w:tc>
          <w:tcPr>
            <w:tcW w:w="5467" w:type="dxa"/>
          </w:tcPr>
          <w:p w:rsidR="0053077E" w:rsidRDefault="00CC348D">
            <w:pPr>
              <w:pStyle w:val="TableParagraph"/>
              <w:spacing w:line="312" w:lineRule="auto"/>
              <w:ind w:left="60" w:right="205"/>
              <w:rPr>
                <w:sz w:val="16"/>
              </w:rPr>
            </w:pPr>
            <w:r>
              <w:rPr>
                <w:sz w:val="16"/>
              </w:rPr>
              <w:t>Characterises the colour rendering quality of the light from a lamp. It is the same for all incandescent lamps by definition and equal to the maximum value of 100.</w:t>
            </w:r>
          </w:p>
        </w:tc>
        <w:tc>
          <w:tcPr>
            <w:tcW w:w="2056" w:type="dxa"/>
          </w:tcPr>
          <w:p w:rsidR="0053077E" w:rsidRDefault="0053077E">
            <w:pPr>
              <w:pStyle w:val="TableParagraph"/>
              <w:spacing w:before="0"/>
              <w:rPr>
                <w:sz w:val="18"/>
              </w:rPr>
            </w:pPr>
          </w:p>
        </w:tc>
        <w:tc>
          <w:tcPr>
            <w:tcW w:w="1026" w:type="dxa"/>
          </w:tcPr>
          <w:p w:rsidR="0053077E" w:rsidRDefault="00CC348D">
            <w:pPr>
              <w:pStyle w:val="TableParagraph"/>
              <w:ind w:left="60"/>
              <w:rPr>
                <w:sz w:val="16"/>
              </w:rPr>
            </w:pPr>
            <w:r>
              <w:rPr>
                <w:sz w:val="16"/>
              </w:rPr>
              <w:t>CRI</w:t>
            </w:r>
          </w:p>
        </w:tc>
      </w:tr>
    </w:tbl>
    <w:p w:rsidR="0053077E" w:rsidRDefault="00CC348D">
      <w:pPr>
        <w:pStyle w:val="BodyText"/>
        <w:spacing w:before="172"/>
        <w:ind w:left="513"/>
      </w:pPr>
      <w:r>
        <w:rPr>
          <w:w w:val="110"/>
        </w:rPr>
        <w:t xml:space="preserve">Table 9 </w:t>
      </w:r>
      <w:r>
        <w:rPr>
          <w:rFonts w:ascii="Microsoft Sans Serif" w:hAnsi="Microsoft Sans Serif"/>
          <w:w w:val="160"/>
        </w:rPr>
        <w:t>–</w:t>
      </w:r>
      <w:r>
        <w:rPr>
          <w:rFonts w:ascii="Microsoft Sans Serif" w:hAnsi="Microsoft Sans Serif"/>
          <w:spacing w:val="-69"/>
          <w:w w:val="160"/>
        </w:rPr>
        <w:t xml:space="preserve"> </w:t>
      </w:r>
      <w:r>
        <w:rPr>
          <w:w w:val="110"/>
        </w:rPr>
        <w:t>Photometric Units of Measurement</w:t>
      </w:r>
    </w:p>
    <w:p w:rsidR="0053077E" w:rsidRDefault="00CC348D">
      <w:pPr>
        <w:pStyle w:val="Heading4"/>
        <w:spacing w:before="129"/>
      </w:pPr>
      <w:r>
        <w:t>Threshold of Illuminance</w:t>
      </w:r>
    </w:p>
    <w:p w:rsidR="0053077E" w:rsidRDefault="00CC348D">
      <w:pPr>
        <w:pStyle w:val="BodyText"/>
        <w:spacing w:before="120" w:line="312" w:lineRule="auto"/>
        <w:ind w:left="513" w:right="511"/>
        <w:jc w:val="both"/>
      </w:pPr>
      <w:r>
        <w:t>In physical terms, the threshold of illuminance is the lowest level of illuminance from a point source of light, against a given background level of luminance, that causes a visual response at the eye. For visual signalling applications, the threshold of illuminance (E) is taken to be 0.2 μlux at the eye of the observer. In the case of leading lights of limited range and with a high level of shore illumination, the above figures may be found too low. It is recommended that to observe the relative position of the lights easily and to derive the maximum possible accuracy from leading and sector lights, it is generally necessary to have a minimum illuminance of 1 μlux at the eye of the observer.</w:t>
      </w:r>
    </w:p>
    <w:p w:rsidR="0053077E" w:rsidRDefault="00CC348D">
      <w:pPr>
        <w:pStyle w:val="BodyText"/>
        <w:spacing w:before="66" w:line="312" w:lineRule="auto"/>
        <w:ind w:left="513" w:right="511"/>
        <w:jc w:val="both"/>
      </w:pPr>
      <w:r>
        <w:t>This condition is to be met at the outer limits of the useful segment for the minimum meteorological visibility under which the leading lights are to be used. IALA Recommendation E200 series and its associated guidance provides the method of designing AtoN lights for use in daylight. For lights on floating aids, care must be taken to provide adequate vertical divergence so that the minimum illuminance at the observer is maintained as the floating aid rolls and pitches.</w:t>
      </w:r>
    </w:p>
    <w:p w:rsidR="0053077E" w:rsidRDefault="00CC348D">
      <w:pPr>
        <w:pStyle w:val="Heading4"/>
        <w:spacing w:before="64"/>
      </w:pPr>
      <w:r>
        <w:t>Luminous Intensity</w:t>
      </w:r>
    </w:p>
    <w:p w:rsidR="0053077E" w:rsidRDefault="00CC348D">
      <w:pPr>
        <w:pStyle w:val="BodyText"/>
        <w:spacing w:before="120" w:line="312" w:lineRule="auto"/>
        <w:ind w:left="513" w:right="511"/>
        <w:jc w:val="both"/>
      </w:pPr>
      <w:r>
        <w:t>The luminous intensity of a navigation light is directly proportional to the luminance of the light source. The luminance of a light source depends on its size and the luminous flux in the direction of observation. The vertical and horizontal divergence is also directly proportional to the size of the light source.</w:t>
      </w:r>
    </w:p>
    <w:p w:rsidR="0053077E" w:rsidRDefault="00CC348D">
      <w:pPr>
        <w:pStyle w:val="BodyText"/>
        <w:spacing w:before="63"/>
        <w:ind w:left="513"/>
      </w:pPr>
      <w:r>
        <w:t>Candela (cd) is the measurement unit used to quantify the luminous intensity of a light.</w:t>
      </w:r>
    </w:p>
    <w:p w:rsidR="0053077E" w:rsidRDefault="00CC348D">
      <w:pPr>
        <w:pStyle w:val="Heading4"/>
        <w:spacing w:before="129"/>
      </w:pPr>
      <w:r>
        <w:t>Inverse Square Law</w:t>
      </w:r>
    </w:p>
    <w:p w:rsidR="0053077E" w:rsidRDefault="00CC348D">
      <w:pPr>
        <w:pStyle w:val="BodyText"/>
        <w:spacing w:before="120" w:line="312" w:lineRule="auto"/>
        <w:ind w:left="513" w:right="511"/>
        <w:jc w:val="both"/>
      </w:pPr>
      <w:r>
        <w:t>Light emitted from a source radiates out in all directions. For a point source, the wave fronts of light can be imagined to generate a series of spherical surfaces. As shown in Figure 12, the further the light travels from the source, the greater is the surface area of the sphere and consequently, the lower the illuminance. Since illuminance is measured in</w:t>
      </w:r>
      <w:r>
        <w:rPr>
          <w:spacing w:val="11"/>
        </w:rPr>
        <w:t xml:space="preserve"> </w:t>
      </w:r>
      <w:r>
        <w:t>lumens</w:t>
      </w:r>
      <w:r>
        <w:rPr>
          <w:spacing w:val="11"/>
        </w:rPr>
        <w:t xml:space="preserve"> </w:t>
      </w:r>
      <w:r>
        <w:t>per</w:t>
      </w:r>
      <w:r>
        <w:rPr>
          <w:spacing w:val="11"/>
        </w:rPr>
        <w:t xml:space="preserve"> </w:t>
      </w:r>
      <w:r>
        <w:t>square</w:t>
      </w:r>
      <w:r>
        <w:rPr>
          <w:spacing w:val="11"/>
        </w:rPr>
        <w:t xml:space="preserve"> </w:t>
      </w:r>
      <w:r>
        <w:t>metre,</w:t>
      </w:r>
      <w:r>
        <w:rPr>
          <w:spacing w:val="11"/>
        </w:rPr>
        <w:t xml:space="preserve"> </w:t>
      </w:r>
      <w:r>
        <w:t>and</w:t>
      </w:r>
      <w:r>
        <w:rPr>
          <w:spacing w:val="11"/>
        </w:rPr>
        <w:t xml:space="preserve"> </w:t>
      </w:r>
      <w:r>
        <w:t>the</w:t>
      </w:r>
      <w:r>
        <w:rPr>
          <w:spacing w:val="11"/>
        </w:rPr>
        <w:t xml:space="preserve"> </w:t>
      </w:r>
      <w:r>
        <w:t>surface</w:t>
      </w:r>
      <w:r>
        <w:rPr>
          <w:spacing w:val="11"/>
        </w:rPr>
        <w:t xml:space="preserve"> </w:t>
      </w:r>
      <w:r>
        <w:t>area</w:t>
      </w:r>
      <w:r>
        <w:rPr>
          <w:spacing w:val="11"/>
        </w:rPr>
        <w:t xml:space="preserve"> </w:t>
      </w:r>
      <w:r>
        <w:t>of</w:t>
      </w:r>
      <w:r>
        <w:rPr>
          <w:spacing w:val="11"/>
        </w:rPr>
        <w:t xml:space="preserve"> </w:t>
      </w:r>
      <w:r>
        <w:t>a</w:t>
      </w:r>
      <w:r>
        <w:rPr>
          <w:spacing w:val="11"/>
        </w:rPr>
        <w:t xml:space="preserve"> </w:t>
      </w:r>
      <w:r>
        <w:t>sphere</w:t>
      </w:r>
      <w:r>
        <w:rPr>
          <w:spacing w:val="11"/>
        </w:rPr>
        <w:t xml:space="preserve"> </w:t>
      </w:r>
      <w:r>
        <w:t>increases</w:t>
      </w:r>
      <w:r>
        <w:rPr>
          <w:spacing w:val="11"/>
        </w:rPr>
        <w:t xml:space="preserve"> </w:t>
      </w:r>
      <w:r>
        <w:t>in</w:t>
      </w:r>
      <w:r>
        <w:rPr>
          <w:spacing w:val="11"/>
        </w:rPr>
        <w:t xml:space="preserve"> </w:t>
      </w:r>
      <w:r>
        <w:t>proportion</w:t>
      </w:r>
      <w:r>
        <w:rPr>
          <w:spacing w:val="11"/>
        </w:rPr>
        <w:t xml:space="preserve"> </w:t>
      </w:r>
      <w:r>
        <w:t>to</w:t>
      </w:r>
      <w:r>
        <w:rPr>
          <w:spacing w:val="11"/>
        </w:rPr>
        <w:t xml:space="preserve"> </w:t>
      </w:r>
      <w:r>
        <w:t>the</w:t>
      </w:r>
      <w:r>
        <w:rPr>
          <w:spacing w:val="11"/>
        </w:rPr>
        <w:t xml:space="preserve"> </w:t>
      </w:r>
      <w:r>
        <w:t>square</w:t>
      </w:r>
      <w:r>
        <w:rPr>
          <w:spacing w:val="11"/>
        </w:rPr>
        <w:t xml:space="preserve"> </w:t>
      </w:r>
      <w:r>
        <w:t>of</w:t>
      </w:r>
      <w:r>
        <w:rPr>
          <w:spacing w:val="11"/>
        </w:rPr>
        <w:t xml:space="preserve"> </w:t>
      </w:r>
      <w:r>
        <w:t>the</w:t>
      </w:r>
      <w:r>
        <w:rPr>
          <w:spacing w:val="11"/>
        </w:rPr>
        <w:t xml:space="preserve"> </w:t>
      </w:r>
      <w:r>
        <w:t>radius,</w:t>
      </w:r>
      <w:r>
        <w:rPr>
          <w:spacing w:val="11"/>
        </w:rPr>
        <w:t xml:space="preserve"> </w:t>
      </w:r>
      <w:r>
        <w:t>the</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line="312" w:lineRule="auto"/>
        <w:ind w:left="513" w:right="426"/>
      </w:pPr>
      <w:r>
        <w:rPr>
          <w:noProof/>
          <w:lang w:val="fr-FR" w:eastAsia="fr-FR"/>
        </w:rPr>
        <mc:AlternateContent>
          <mc:Choice Requires="wpg">
            <w:drawing>
              <wp:anchor distT="0" distB="0" distL="114300" distR="114300" simplePos="0" relativeHeight="251604992" behindDoc="0" locked="0" layoutInCell="1" allowOverlap="1">
                <wp:simplePos x="0" y="0"/>
                <wp:positionH relativeFrom="page">
                  <wp:posOffset>868045</wp:posOffset>
                </wp:positionH>
                <wp:positionV relativeFrom="paragraph">
                  <wp:posOffset>528955</wp:posOffset>
                </wp:positionV>
                <wp:extent cx="6264275" cy="2216785"/>
                <wp:effectExtent l="10795" t="11430" r="11430" b="10160"/>
                <wp:wrapNone/>
                <wp:docPr id="505" name="Group 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2216785"/>
                          <a:chOff x="1367" y="833"/>
                          <a:chExt cx="9865" cy="3491"/>
                        </a:xfrm>
                      </wpg:grpSpPr>
                      <wps:wsp>
                        <wps:cNvPr id="506" name="Rectangle 330"/>
                        <wps:cNvSpPr>
                          <a:spLocks noChangeArrowheads="1"/>
                        </wps:cNvSpPr>
                        <wps:spPr bwMode="auto">
                          <a:xfrm>
                            <a:off x="1367" y="833"/>
                            <a:ext cx="9865" cy="3491"/>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07" name="Picture 32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2189" y="1149"/>
                            <a:ext cx="8714" cy="3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E786F0F" id="Group 328" o:spid="_x0000_s1026" style="position:absolute;margin-left:68.35pt;margin-top:41.65pt;width:493.25pt;height:174.55pt;z-index:251604992;mso-position-horizontal-relative:page" coordorigin="1367,833" coordsize="9865,34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">
                <v:rect id="Rectangle 330" o:spid="_x0000_s1027" style="position:absolute;left:1367;top:833;width:9865;height:34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sATMIA&#10;AADcAAAADwAAAGRycy9kb3ducmV2LnhtbESPQYvCMBSE74L/ITxhb2vqgiLVKKKUFfakK+rx0Tzb&#10;YvNSm1irv94IgsdhZr5hpvPWlKKh2hWWFQz6EQji1OqCMwW7/+R7DMJ5ZI2lZVJwJwfzWbczxVjb&#10;G2+o2fpMBAi7GBXk3lexlC7NyaDr24o4eCdbG/RB1pnUNd4C3JTyJ4pG0mDBYSHHipY5peft1Sjw&#10;l/Fvsjo2p4dJeZj92cOeElbqq9cuJiA8tf4TfrfXWsEwGsHrTDgCcvY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KwBMwgAAANwAAAAPAAAAAAAAAAAAAAAAAJgCAABkcnMvZG93&#10;bnJldi54bWxQSwUGAAAAAAQABAD1AAAAhwMAAAAA&#10;" filled="f" strokecolor="#bfbfbf" strokeweight="0"/>
                <v:shape id="Picture 329" o:spid="_x0000_s1028" type="#_x0000_t75" style="position:absolute;left:2189;top:1149;width:8714;height:30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7CeNDEAAAA3AAAAA8AAABkcnMvZG93bnJldi54bWxEj0FrwkAUhO8F/8PyBC+lbgytkdRVRBG8&#10;VDH14u2RfU2C2bdhd9X477sFocdhZr5h5svetOJGzjeWFUzGCQji0uqGKwWn7+3bDIQPyBpby6Tg&#10;QR6Wi8HLHHNt73ykWxEqESHsc1RQh9DlUvqyJoN+bDvi6P1YZzBE6SqpHd4j3LQyTZKpNNhwXKix&#10;o3VN5aW4GgV7j5e2OIWzaQ6bdepSnb2/fik1GvarTxCB+vAffrZ3WsFHksHfmXgE5OI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7CeNDEAAAA3AAAAA8AAAAAAAAAAAAAAAAA&#10;nwIAAGRycy9kb3ducmV2LnhtbFBLBQYAAAAABAAEAPcAAACQAwAAAAA=&#10;">
                  <v:imagedata r:id="rId56" o:title=""/>
                </v:shape>
                <w10:wrap anchorx="page"/>
              </v:group>
            </w:pict>
          </mc:Fallback>
        </mc:AlternateContent>
      </w:r>
      <w:r>
        <w:t>illuminance decreases in proportion to the square of the distance from the source. The decline in illuminance with distance is described as an inverse-square law.</w:t>
      </w: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7"/>
      </w:pPr>
    </w:p>
    <w:p w:rsidR="0053077E" w:rsidRDefault="00CC348D">
      <w:pPr>
        <w:pStyle w:val="BodyText"/>
        <w:spacing w:before="93"/>
        <w:ind w:left="513"/>
      </w:pPr>
      <w:r>
        <w:t>Figure 12 - Illustration of the Inverse Square Law Concept.</w:t>
      </w:r>
    </w:p>
    <w:p w:rsidR="0053077E" w:rsidRDefault="00CC348D">
      <w:pPr>
        <w:pStyle w:val="Heading4"/>
        <w:spacing w:before="97"/>
      </w:pPr>
      <w:r>
        <w:t>Allard</w:t>
      </w:r>
      <w:r>
        <w:rPr>
          <w:rFonts w:ascii="Arial Black" w:hAnsi="Arial Black"/>
        </w:rPr>
        <w:t>’</w:t>
      </w:r>
      <w:r>
        <w:t>s Law</w:t>
      </w:r>
    </w:p>
    <w:p w:rsidR="0053077E" w:rsidRDefault="00CC348D">
      <w:pPr>
        <w:pStyle w:val="BodyText"/>
        <w:spacing w:before="111" w:line="312" w:lineRule="auto"/>
        <w:ind w:left="513" w:right="511"/>
        <w:jc w:val="both"/>
      </w:pPr>
      <w:r>
        <w:t>The illuminance of a light source reaching an observer</w:t>
      </w:r>
      <w:r>
        <w:rPr>
          <w:rFonts w:ascii="Microsoft Sans Serif" w:hAnsi="Microsoft Sans Serif"/>
        </w:rPr>
        <w:t>’</w:t>
      </w:r>
      <w:r>
        <w:t>s eye determines whether the light is seen. The relationship between the illuminance produced at the observer</w:t>
      </w:r>
      <w:r>
        <w:rPr>
          <w:rFonts w:ascii="Microsoft Sans Serif" w:hAnsi="Microsoft Sans Serif"/>
        </w:rPr>
        <w:t>’</w:t>
      </w:r>
      <w:r>
        <w:t>s eye, the luminous intensity of the light source, the distance to the observer and the atmospheric transmissivity is given by the relationships shown in Allard</w:t>
      </w:r>
      <w:r>
        <w:rPr>
          <w:rFonts w:ascii="Microsoft Sans Serif" w:hAnsi="Microsoft Sans Serif"/>
        </w:rPr>
        <w:t>’</w:t>
      </w:r>
      <w:r>
        <w:t>s Law:</w:t>
      </w:r>
    </w:p>
    <w:p w:rsidR="0053077E" w:rsidRDefault="00CC348D">
      <w:pPr>
        <w:pStyle w:val="BodyText"/>
        <w:spacing w:before="63" w:line="312" w:lineRule="auto"/>
        <w:ind w:left="513" w:right="6748"/>
        <w:jc w:val="both"/>
      </w:pPr>
      <w:r>
        <w:rPr>
          <w:noProof/>
          <w:lang w:val="fr-FR" w:eastAsia="fr-FR"/>
        </w:rPr>
        <mc:AlternateContent>
          <mc:Choice Requires="wpg">
            <w:drawing>
              <wp:anchor distT="0" distB="0" distL="114300" distR="114300" simplePos="0" relativeHeight="251606016" behindDoc="0" locked="0" layoutInCell="1" allowOverlap="1">
                <wp:simplePos x="0" y="0"/>
                <wp:positionH relativeFrom="page">
                  <wp:posOffset>2947670</wp:posOffset>
                </wp:positionH>
                <wp:positionV relativeFrom="paragraph">
                  <wp:posOffset>57150</wp:posOffset>
                </wp:positionV>
                <wp:extent cx="3816350" cy="1594485"/>
                <wp:effectExtent l="13970" t="14605" r="8255" b="10160"/>
                <wp:wrapNone/>
                <wp:docPr id="502" name="Group 3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16350" cy="1594485"/>
                          <a:chOff x="4642" y="90"/>
                          <a:chExt cx="6010" cy="2511"/>
                        </a:xfrm>
                      </wpg:grpSpPr>
                      <wps:wsp>
                        <wps:cNvPr id="503" name="Rectangle 327"/>
                        <wps:cNvSpPr>
                          <a:spLocks noChangeArrowheads="1"/>
                        </wps:cNvSpPr>
                        <wps:spPr bwMode="auto">
                          <a:xfrm>
                            <a:off x="4642" y="89"/>
                            <a:ext cx="6010" cy="2511"/>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04" name="Picture 32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4755" y="203"/>
                            <a:ext cx="5783" cy="2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9D5CBA6" id="Group 325" o:spid="_x0000_s1026" style="position:absolute;margin-left:232.1pt;margin-top:4.5pt;width:300.5pt;height:125.55pt;z-index:251606016;mso-position-horizontal-relative:page" coordorigin="4642,90" coordsize="6010,25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">
                <v:rect id="Rectangle 327" o:spid="_x0000_s1027" style="position:absolute;left:4642;top:89;width:6010;height:25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yj1MMA&#10;AADcAAAADwAAAGRycy9kb3ducmV2LnhtbESPT4vCMBTE7wt+h/AEb2vqiiLVKOJSXPDkH9Tjo3m2&#10;xealNrF2/fRGWNjjMDO/YWaL1pSiodoVlhUM+hEI4tTqgjMFh33yOQHhPLLG0jIp+CUHi3nnY4ax&#10;tg/eUrPzmQgQdjEqyL2vYildmpNB17cVcfAutjbog6wzqWt8BLgp5VcUjaXBgsNCjhWtckqvu7tR&#10;4G+TdfJ9bi5Pk/Io29jTkRJWqtdtl1MQnlr/H/5r/2gFo2gI7zPhCMj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lyj1MMAAADcAAAADwAAAAAAAAAAAAAAAACYAgAAZHJzL2Rv&#10;d25yZXYueG1sUEsFBgAAAAAEAAQA9QAAAIgDAAAAAA==&#10;" filled="f" strokecolor="#bfbfbf" strokeweight="0"/>
                <v:shape id="Picture 326" o:spid="_x0000_s1028" type="#_x0000_t75" style="position:absolute;left:4755;top:203;width:5783;height:22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iLNDEAAAA3AAAAA8AAABkcnMvZG93bnJldi54bWxEj81qwzAQhO+FvIPYQG+J3ND84FoOIbTQ&#10;U6BJCPFtsba2qbRyLDl2374qFHocZr4ZJtuO1og7db5xrOBpnoAgLp1uuFJwPr3NNiB8QNZoHJOC&#10;b/KwzScPGabaDfxB92OoRCxhn6KCOoQ2ldKXNVn0c9cSR+/TdRZDlF0ldYdDLLdGLpJkJS02HBdq&#10;bGlfU/l17K2ChTGv1+LW07kosB8ic7js1ko9TsfdC4hAY/gP/9HvWsEyeYbfM/EIyPw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siLNDEAAAA3AAAAA8AAAAAAAAAAAAAAAAA&#10;nwIAAGRycy9kb3ducmV2LnhtbFBLBQYAAAAABAAEAPcAAACQAwAAAAA=&#10;">
                  <v:imagedata r:id="rId58" o:title=""/>
                </v:shape>
                <w10:wrap anchorx="page"/>
              </v:group>
            </w:pict>
          </mc:Fallback>
        </mc:AlternateContent>
      </w:r>
      <w:r>
        <w:t>Allard</w:t>
      </w:r>
      <w:r>
        <w:rPr>
          <w:rFonts w:ascii="Microsoft Sans Serif" w:hAnsi="Microsoft Sans Serif"/>
        </w:rPr>
        <w:t>’</w:t>
      </w:r>
      <w:r>
        <w:t>s law applies only when the luminance of the background is small compared to the average illuminance of the light.</w:t>
      </w:r>
    </w:p>
    <w:p w:rsidR="0053077E" w:rsidRDefault="00CC348D">
      <w:pPr>
        <w:pStyle w:val="BodyText"/>
        <w:spacing w:before="154"/>
        <w:ind w:left="513"/>
        <w:jc w:val="both"/>
      </w:pPr>
      <w:r>
        <w:rPr>
          <w:noProof/>
          <w:lang w:val="fr-FR" w:eastAsia="fr-FR"/>
        </w:rPr>
        <mc:AlternateContent>
          <mc:Choice Requires="wps">
            <w:drawing>
              <wp:anchor distT="0" distB="0" distL="114300" distR="114300" simplePos="0" relativeHeight="251717632" behindDoc="1" locked="0" layoutInCell="1" allowOverlap="1">
                <wp:simplePos x="0" y="0"/>
                <wp:positionH relativeFrom="page">
                  <wp:posOffset>758190</wp:posOffset>
                </wp:positionH>
                <wp:positionV relativeFrom="paragraph">
                  <wp:posOffset>114935</wp:posOffset>
                </wp:positionV>
                <wp:extent cx="1462405" cy="0"/>
                <wp:effectExtent l="43815" t="42545" r="46355" b="43180"/>
                <wp:wrapNone/>
                <wp:docPr id="501" name="Line 3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62405" cy="0"/>
                        </a:xfrm>
                        <a:prstGeom prst="line">
                          <a:avLst/>
                        </a:prstGeom>
                        <a:noFill/>
                        <a:ln w="76200">
                          <a:solidFill>
                            <a:srgbClr val="F6D357"/>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81C7F0" id="Line 324" o:spid="_x0000_s1026" style="position:absolute;z-index:-251598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9.7pt,9.05pt" to="174.85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" strokecolor="#f6d357" strokeweight="6pt">
                <w10:wrap anchorx="page"/>
              </v:line>
            </w:pict>
          </mc:Fallback>
        </mc:AlternateContent>
      </w:r>
      <w:r>
        <w:t>Refer to IALA publication:</w:t>
      </w:r>
    </w:p>
    <w:p w:rsidR="0053077E" w:rsidRDefault="00CC348D">
      <w:pPr>
        <w:pStyle w:val="BodyText"/>
        <w:spacing w:before="10"/>
        <w:rPr>
          <w:sz w:val="25"/>
        </w:rPr>
      </w:pPr>
      <w:r>
        <w:rPr>
          <w:noProof/>
          <w:lang w:val="fr-FR" w:eastAsia="fr-FR"/>
        </w:rPr>
        <mc:AlternateContent>
          <mc:Choice Requires="wps">
            <w:drawing>
              <wp:anchor distT="0" distB="0" distL="0" distR="0" simplePos="0" relativeHeight="251603968" behindDoc="0" locked="0" layoutInCell="1" allowOverlap="1">
                <wp:simplePos x="0" y="0"/>
                <wp:positionH relativeFrom="page">
                  <wp:posOffset>948690</wp:posOffset>
                </wp:positionH>
                <wp:positionV relativeFrom="paragraph">
                  <wp:posOffset>213995</wp:posOffset>
                </wp:positionV>
                <wp:extent cx="1406525" cy="0"/>
                <wp:effectExtent l="5715" t="13970" r="6985" b="5080"/>
                <wp:wrapTopAndBottom/>
                <wp:docPr id="500" name="Line 3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06525" cy="0"/>
                        </a:xfrm>
                        <a:prstGeom prst="line">
                          <a:avLst/>
                        </a:prstGeom>
                        <a:noFill/>
                        <a:ln w="0">
                          <a:solidFill>
                            <a:srgbClr val="F6D357"/>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C1F7C4" id="Line 323" o:spid="_x0000_s1026" style="position:absolute;z-index:2516039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7pt,16.85pt" to="185.4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" strokecolor="#f6d357" strokeweight="0">
                <w10:wrap type="topAndBottom" anchorx="page"/>
              </v:line>
            </w:pict>
          </mc:Fallback>
        </mc:AlternateContent>
      </w:r>
    </w:p>
    <w:p w:rsidR="0053077E" w:rsidRDefault="00CC348D">
      <w:pPr>
        <w:pStyle w:val="ListParagraph"/>
        <w:numPr>
          <w:ilvl w:val="0"/>
          <w:numId w:val="60"/>
        </w:numPr>
        <w:tabs>
          <w:tab w:val="left" w:pos="754"/>
        </w:tabs>
        <w:spacing w:before="0" w:line="174" w:lineRule="exact"/>
        <w:rPr>
          <w:sz w:val="20"/>
        </w:rPr>
      </w:pPr>
      <w:r>
        <w:rPr>
          <w:sz w:val="20"/>
        </w:rPr>
        <w:t>Recommendation E-200-2 on</w:t>
      </w:r>
    </w:p>
    <w:p w:rsidR="0053077E" w:rsidRDefault="00CC348D">
      <w:pPr>
        <w:pStyle w:val="BodyText"/>
        <w:spacing w:before="70" w:line="312" w:lineRule="auto"/>
        <w:ind w:left="753" w:right="7201"/>
      </w:pPr>
      <w:r>
        <w:t>Marine Signal Lights - Part 2 - Calculation, Definition and Notation of Luminous Range</w:t>
      </w:r>
    </w:p>
    <w:p w:rsidR="0053077E" w:rsidRDefault="0053077E">
      <w:pPr>
        <w:pStyle w:val="BodyText"/>
        <w:rPr>
          <w:sz w:val="21"/>
        </w:rPr>
      </w:pPr>
    </w:p>
    <w:p w:rsidR="0053077E" w:rsidRDefault="00CC348D">
      <w:pPr>
        <w:pStyle w:val="Heading4"/>
        <w:numPr>
          <w:ilvl w:val="3"/>
          <w:numId w:val="51"/>
        </w:numPr>
        <w:tabs>
          <w:tab w:val="left" w:pos="1114"/>
        </w:tabs>
      </w:pPr>
      <w:r>
        <w:t>Rhythms and</w:t>
      </w:r>
      <w:r>
        <w:rPr>
          <w:spacing w:val="-2"/>
        </w:rPr>
        <w:t xml:space="preserve"> </w:t>
      </w:r>
      <w:r>
        <w:t>Characters</w:t>
      </w:r>
    </w:p>
    <w:p w:rsidR="0053077E" w:rsidRDefault="00CC348D">
      <w:pPr>
        <w:pStyle w:val="BodyText"/>
        <w:spacing w:before="120" w:line="312" w:lineRule="auto"/>
        <w:ind w:left="513" w:right="426"/>
      </w:pPr>
      <w:r>
        <w:t>IALA has produced a recommendation on the characters for light on aids to navigation. The tables of classifications and specifications of aid to navigation characters are provided in Table 10.</w:t>
      </w:r>
    </w:p>
    <w:p w:rsidR="0053077E" w:rsidRDefault="00CC348D">
      <w:pPr>
        <w:pStyle w:val="BodyText"/>
        <w:tabs>
          <w:tab w:val="left" w:pos="9971"/>
        </w:tabs>
        <w:spacing w:before="122"/>
        <w:ind w:left="453"/>
      </w:pPr>
      <w:r>
        <w:rPr>
          <w:spacing w:val="10"/>
          <w:shd w:val="clear" w:color="auto" w:fill="F6D357"/>
        </w:rPr>
        <w:t xml:space="preserve"> </w:t>
      </w:r>
      <w:r>
        <w:rPr>
          <w:shd w:val="clear" w:color="auto" w:fill="F6D357"/>
        </w:rPr>
        <w:t>Refer to IALA publication:</w:t>
      </w:r>
      <w:r>
        <w:rPr>
          <w:shd w:val="clear" w:color="auto" w:fill="F6D357"/>
        </w:rPr>
        <w:tab/>
      </w:r>
    </w:p>
    <w:p w:rsidR="0053077E" w:rsidRDefault="0053077E">
      <w:pPr>
        <w:pStyle w:val="BodyText"/>
        <w:spacing w:before="9"/>
        <w:rPr>
          <w:sz w:val="21"/>
        </w:rPr>
      </w:pPr>
    </w:p>
    <w:p w:rsidR="0053077E" w:rsidRDefault="00CC348D">
      <w:pPr>
        <w:pStyle w:val="ListParagraph"/>
        <w:numPr>
          <w:ilvl w:val="0"/>
          <w:numId w:val="60"/>
        </w:numPr>
        <w:tabs>
          <w:tab w:val="left" w:pos="754"/>
          <w:tab w:val="left" w:pos="9911"/>
        </w:tabs>
        <w:spacing w:before="0" w:line="376" w:lineRule="auto"/>
        <w:ind w:left="513" w:right="511" w:firstLine="0"/>
        <w:rPr>
          <w:sz w:val="20"/>
        </w:rPr>
      </w:pPr>
      <w:r>
        <w:rPr>
          <w:sz w:val="20"/>
          <w:shd w:val="clear" w:color="auto" w:fill="F6D357"/>
        </w:rPr>
        <w:t>Recommendation E-110 for the rhythmic characters of lights on aids to navigation.</w:t>
      </w:r>
      <w:r>
        <w:rPr>
          <w:sz w:val="20"/>
          <w:shd w:val="clear" w:color="auto" w:fill="F6D357"/>
        </w:rPr>
        <w:tab/>
      </w:r>
      <w:r>
        <w:rPr>
          <w:sz w:val="20"/>
        </w:rPr>
        <w:t xml:space="preserve"> The Rhythmic Characters of Lights are provided in Table 11.</w:t>
      </w:r>
    </w:p>
    <w:p w:rsidR="0053077E" w:rsidRDefault="0053077E">
      <w:pPr>
        <w:spacing w:line="376" w:lineRule="auto"/>
        <w:rPr>
          <w:sz w:val="20"/>
        </w:rPr>
        <w:sectPr w:rsidR="0053077E">
          <w:pgSz w:w="11910" w:h="16840"/>
          <w:pgMar w:top="840" w:right="740" w:bottom="840" w:left="740" w:header="587" w:footer="650" w:gutter="0"/>
          <w:cols w:space="720"/>
        </w:sectPr>
      </w:pPr>
    </w:p>
    <w:p w:rsidR="0053077E" w:rsidRDefault="0053077E">
      <w:pPr>
        <w:pStyle w:val="BodyText"/>
      </w:pPr>
    </w:p>
    <w:p w:rsidR="0053077E" w:rsidRDefault="0053077E">
      <w:pPr>
        <w:pStyle w:val="BodyText"/>
        <w:spacing w:before="1"/>
        <w:rPr>
          <w:sz w:val="22"/>
        </w:rPr>
      </w:pPr>
    </w:p>
    <w:p w:rsidR="0053077E" w:rsidRDefault="0053077E">
      <w:pPr>
        <w:sectPr w:rsidR="0053077E">
          <w:pgSz w:w="11910" w:h="16840"/>
          <w:pgMar w:top="840" w:right="740" w:bottom="840" w:left="740" w:header="587" w:footer="650" w:gutter="0"/>
          <w:cols w:space="720"/>
        </w:sectPr>
      </w:pPr>
    </w:p>
    <w:p w:rsidR="0053077E" w:rsidRDefault="00CC348D">
      <w:pPr>
        <w:tabs>
          <w:tab w:val="left" w:pos="2240"/>
          <w:tab w:val="left" w:pos="3588"/>
        </w:tabs>
        <w:spacing w:before="94"/>
        <w:ind w:left="1299"/>
        <w:rPr>
          <w:rFonts w:ascii="Book Antiqua"/>
          <w:b/>
          <w:sz w:val="17"/>
        </w:rPr>
      </w:pPr>
      <w:r>
        <w:rPr>
          <w:rFonts w:ascii="Book Antiqua"/>
          <w:b/>
          <w:sz w:val="17"/>
        </w:rPr>
        <w:t>Class</w:t>
      </w:r>
      <w:r>
        <w:rPr>
          <w:rFonts w:ascii="Book Antiqua"/>
          <w:b/>
          <w:sz w:val="17"/>
        </w:rPr>
        <w:tab/>
      </w:r>
      <w:r>
        <w:rPr>
          <w:rFonts w:ascii="Book Antiqua"/>
          <w:b/>
          <w:w w:val="95"/>
          <w:sz w:val="17"/>
        </w:rPr>
        <w:t>Abbreviation</w:t>
      </w:r>
      <w:r>
        <w:rPr>
          <w:rFonts w:ascii="Book Antiqua"/>
          <w:b/>
          <w:w w:val="95"/>
          <w:sz w:val="17"/>
        </w:rPr>
        <w:tab/>
      </w:r>
      <w:r>
        <w:rPr>
          <w:rFonts w:ascii="Book Antiqua"/>
          <w:b/>
          <w:sz w:val="17"/>
        </w:rPr>
        <w:t>General</w:t>
      </w:r>
    </w:p>
    <w:p w:rsidR="0053077E" w:rsidRDefault="00CC348D">
      <w:pPr>
        <w:spacing w:before="35"/>
        <w:jc w:val="right"/>
        <w:rPr>
          <w:rFonts w:ascii="Book Antiqua"/>
          <w:b/>
          <w:sz w:val="17"/>
        </w:rPr>
      </w:pPr>
      <w:r>
        <w:rPr>
          <w:rFonts w:ascii="Book Antiqua"/>
          <w:b/>
          <w:w w:val="90"/>
          <w:sz w:val="17"/>
        </w:rPr>
        <w:t>description</w:t>
      </w:r>
    </w:p>
    <w:p w:rsidR="0053077E" w:rsidRDefault="00CC348D">
      <w:pPr>
        <w:tabs>
          <w:tab w:val="left" w:pos="3960"/>
        </w:tabs>
        <w:spacing w:before="94" w:line="280" w:lineRule="auto"/>
        <w:ind w:left="3789" w:right="485" w:hanging="2565"/>
        <w:rPr>
          <w:rFonts w:ascii="Book Antiqua"/>
          <w:b/>
          <w:sz w:val="17"/>
        </w:rPr>
      </w:pPr>
      <w:r>
        <w:br w:type="column"/>
      </w:r>
      <w:r>
        <w:rPr>
          <w:rFonts w:ascii="Book Antiqua"/>
          <w:b/>
          <w:sz w:val="17"/>
        </w:rPr>
        <w:t>IALA</w:t>
      </w:r>
      <w:r>
        <w:rPr>
          <w:rFonts w:ascii="Book Antiqua"/>
          <w:b/>
          <w:spacing w:val="-28"/>
          <w:sz w:val="17"/>
        </w:rPr>
        <w:t xml:space="preserve"> </w:t>
      </w:r>
      <w:r>
        <w:rPr>
          <w:rFonts w:ascii="Book Antiqua"/>
          <w:b/>
          <w:sz w:val="17"/>
        </w:rPr>
        <w:t>Specification</w:t>
      </w:r>
      <w:r>
        <w:rPr>
          <w:rFonts w:ascii="Book Antiqua"/>
          <w:b/>
          <w:sz w:val="17"/>
        </w:rPr>
        <w:tab/>
      </w:r>
      <w:r>
        <w:rPr>
          <w:rFonts w:ascii="Book Antiqua"/>
          <w:b/>
          <w:sz w:val="17"/>
        </w:rPr>
        <w:tab/>
        <w:t xml:space="preserve">Particular use in the </w:t>
      </w:r>
      <w:r>
        <w:rPr>
          <w:rFonts w:ascii="Book Antiqua"/>
          <w:b/>
          <w:w w:val="95"/>
          <w:sz w:val="17"/>
        </w:rPr>
        <w:t>IALA Maritime Buoyage</w:t>
      </w:r>
    </w:p>
    <w:p w:rsidR="0053077E" w:rsidRDefault="00CC348D">
      <w:pPr>
        <w:ind w:right="1137"/>
        <w:jc w:val="right"/>
        <w:rPr>
          <w:rFonts w:ascii="Book Antiqua"/>
          <w:b/>
          <w:sz w:val="17"/>
        </w:rPr>
      </w:pPr>
      <w:r>
        <w:rPr>
          <w:rFonts w:ascii="Book Antiqua"/>
          <w:b/>
          <w:w w:val="90"/>
          <w:sz w:val="17"/>
        </w:rPr>
        <w:t>System</w:t>
      </w:r>
    </w:p>
    <w:p w:rsidR="0053077E" w:rsidRDefault="0053077E">
      <w:pPr>
        <w:jc w:val="right"/>
        <w:rPr>
          <w:rFonts w:ascii="Book Antiqua"/>
          <w:sz w:val="17"/>
        </w:rPr>
        <w:sectPr w:rsidR="0053077E">
          <w:type w:val="continuous"/>
          <w:pgSz w:w="11910" w:h="16840"/>
          <w:pgMar w:top="1020" w:right="740" w:bottom="0" w:left="740" w:header="720" w:footer="720" w:gutter="0"/>
          <w:cols w:num="2" w:space="720" w:equalWidth="0">
            <w:col w:w="4288" w:space="40"/>
            <w:col w:w="6102"/>
          </w:cols>
        </w:sectPr>
      </w:pPr>
    </w:p>
    <w:p w:rsidR="0053077E" w:rsidRDefault="00CC348D">
      <w:pPr>
        <w:tabs>
          <w:tab w:val="left" w:pos="967"/>
          <w:tab w:val="left" w:pos="2674"/>
          <w:tab w:val="left" w:pos="3338"/>
        </w:tabs>
        <w:spacing w:before="156" w:line="295" w:lineRule="auto"/>
        <w:ind w:left="3338" w:hanging="2774"/>
        <w:rPr>
          <w:sz w:val="17"/>
        </w:rPr>
      </w:pPr>
      <w:r>
        <w:rPr>
          <w:sz w:val="17"/>
        </w:rPr>
        <w:t>1</w:t>
      </w:r>
      <w:r>
        <w:rPr>
          <w:sz w:val="17"/>
        </w:rPr>
        <w:tab/>
        <w:t>FIXED</w:t>
      </w:r>
      <w:r>
        <w:rPr>
          <w:spacing w:val="-1"/>
          <w:sz w:val="17"/>
        </w:rPr>
        <w:t xml:space="preserve"> </w:t>
      </w:r>
      <w:r>
        <w:rPr>
          <w:sz w:val="17"/>
        </w:rPr>
        <w:t>LIGHT</w:t>
      </w:r>
      <w:r>
        <w:rPr>
          <w:sz w:val="17"/>
        </w:rPr>
        <w:tab/>
        <w:t>F</w:t>
      </w:r>
      <w:r>
        <w:rPr>
          <w:sz w:val="17"/>
        </w:rPr>
        <w:tab/>
        <w:t>A light showing continuously and steadily.</w:t>
      </w:r>
    </w:p>
    <w:p w:rsidR="0053077E" w:rsidRDefault="00CC348D">
      <w:pPr>
        <w:spacing w:before="156" w:line="295" w:lineRule="auto"/>
        <w:ind w:left="286"/>
        <w:jc w:val="both"/>
        <w:rPr>
          <w:sz w:val="17"/>
        </w:rPr>
      </w:pPr>
      <w:r>
        <w:br w:type="column"/>
      </w:r>
      <w:r>
        <w:rPr>
          <w:sz w:val="17"/>
        </w:rPr>
        <w:t>A single fixed light should be used with care because it may not be recognized as an aid to navigation light.</w:t>
      </w:r>
    </w:p>
    <w:p w:rsidR="0053077E" w:rsidRDefault="00CC348D">
      <w:pPr>
        <w:spacing w:before="156" w:line="295" w:lineRule="auto"/>
        <w:ind w:left="425" w:right="647"/>
        <w:rPr>
          <w:sz w:val="17"/>
        </w:rPr>
      </w:pPr>
      <w:r>
        <w:br w:type="column"/>
      </w:r>
      <w:r>
        <w:rPr>
          <w:sz w:val="17"/>
        </w:rPr>
        <w:t>A single fixed light shall not be used.</w:t>
      </w:r>
    </w:p>
    <w:p w:rsidR="0053077E" w:rsidRDefault="0053077E">
      <w:pPr>
        <w:spacing w:line="295" w:lineRule="auto"/>
        <w:rPr>
          <w:sz w:val="17"/>
        </w:rPr>
        <w:sectPr w:rsidR="0053077E">
          <w:type w:val="continuous"/>
          <w:pgSz w:w="11910" w:h="16840"/>
          <w:pgMar w:top="1020" w:right="740" w:bottom="0" w:left="740" w:header="720" w:footer="720" w:gutter="0"/>
          <w:cols w:num="3" w:space="720" w:equalWidth="0">
            <w:col w:w="4217" w:space="40"/>
            <w:col w:w="3361" w:space="39"/>
            <w:col w:w="2773"/>
          </w:cols>
        </w:sectPr>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6"/>
        <w:rPr>
          <w:sz w:val="28"/>
        </w:rPr>
      </w:pPr>
    </w:p>
    <w:tbl>
      <w:tblPr>
        <w:tblStyle w:val="TableNormal1"/>
        <w:tblW w:w="0" w:type="auto"/>
        <w:tblInd w:w="471" w:type="dxa"/>
        <w:tblLayout w:type="fixed"/>
        <w:tblLook w:val="01E0" w:firstRow="1" w:lastRow="1" w:firstColumn="1" w:lastColumn="1" w:noHBand="0" w:noVBand="0"/>
      </w:tblPr>
      <w:tblGrid>
        <w:gridCol w:w="350"/>
        <w:gridCol w:w="1343"/>
        <w:gridCol w:w="1112"/>
        <w:gridCol w:w="1204"/>
        <w:gridCol w:w="3537"/>
        <w:gridCol w:w="1902"/>
      </w:tblGrid>
      <w:tr w:rsidR="0053077E">
        <w:trPr>
          <w:trHeight w:val="3240"/>
        </w:trPr>
        <w:tc>
          <w:tcPr>
            <w:tcW w:w="350" w:type="dxa"/>
          </w:tcPr>
          <w:p w:rsidR="0053077E" w:rsidRDefault="00CC348D">
            <w:pPr>
              <w:pStyle w:val="TableParagraph"/>
              <w:spacing w:before="37"/>
              <w:ind w:left="94"/>
              <w:rPr>
                <w:sz w:val="17"/>
              </w:rPr>
            </w:pPr>
            <w:r>
              <w:rPr>
                <w:sz w:val="17"/>
              </w:rPr>
              <w:t>2</w:t>
            </w:r>
          </w:p>
        </w:tc>
        <w:tc>
          <w:tcPr>
            <w:tcW w:w="1343" w:type="dxa"/>
          </w:tcPr>
          <w:p w:rsidR="0053077E" w:rsidRDefault="00CC348D">
            <w:pPr>
              <w:pStyle w:val="TableParagraph"/>
              <w:spacing w:before="37" w:line="295" w:lineRule="auto"/>
              <w:ind w:left="417" w:right="160" w:hanging="237"/>
              <w:rPr>
                <w:sz w:val="17"/>
              </w:rPr>
            </w:pPr>
            <w:r>
              <w:rPr>
                <w:sz w:val="17"/>
              </w:rPr>
              <w:t>OCCULTING LIGHT</w:t>
            </w:r>
          </w:p>
        </w:tc>
        <w:tc>
          <w:tcPr>
            <w:tcW w:w="1112" w:type="dxa"/>
          </w:tcPr>
          <w:p w:rsidR="0053077E" w:rsidRDefault="0053077E">
            <w:pPr>
              <w:pStyle w:val="TableParagraph"/>
              <w:spacing w:before="0"/>
              <w:rPr>
                <w:sz w:val="16"/>
              </w:rPr>
            </w:pPr>
          </w:p>
        </w:tc>
        <w:tc>
          <w:tcPr>
            <w:tcW w:w="1204" w:type="dxa"/>
          </w:tcPr>
          <w:p w:rsidR="0053077E" w:rsidRDefault="00CC348D">
            <w:pPr>
              <w:pStyle w:val="TableParagraph"/>
              <w:spacing w:before="37" w:line="295" w:lineRule="auto"/>
              <w:ind w:left="62" w:right="58"/>
              <w:rPr>
                <w:sz w:val="17"/>
              </w:rPr>
            </w:pPr>
            <w:r>
              <w:rPr>
                <w:sz w:val="17"/>
              </w:rPr>
              <w:t>A light in which the total duration of light in a period is longer than the total duration of darkness and the intervals of darkness (eclipses) are usually of equal duration.</w:t>
            </w:r>
          </w:p>
        </w:tc>
        <w:tc>
          <w:tcPr>
            <w:tcW w:w="3537" w:type="dxa"/>
          </w:tcPr>
          <w:p w:rsidR="0053077E" w:rsidRDefault="00CC348D">
            <w:pPr>
              <w:pStyle w:val="TableParagraph"/>
              <w:spacing w:before="37" w:line="295" w:lineRule="auto"/>
              <w:ind w:left="63" w:right="158"/>
              <w:rPr>
                <w:sz w:val="17"/>
              </w:rPr>
            </w:pPr>
            <w:r>
              <w:rPr>
                <w:sz w:val="17"/>
              </w:rPr>
              <w:t>A light in which the total duration of light in a period is clearly longer than the total duration of darkness and all the eclipses are of equal duration.</w:t>
            </w:r>
          </w:p>
        </w:tc>
        <w:tc>
          <w:tcPr>
            <w:tcW w:w="1902" w:type="dxa"/>
          </w:tcPr>
          <w:p w:rsidR="0053077E" w:rsidRDefault="0053077E">
            <w:pPr>
              <w:pStyle w:val="TableParagraph"/>
              <w:spacing w:before="0"/>
              <w:rPr>
                <w:sz w:val="16"/>
              </w:rPr>
            </w:pPr>
          </w:p>
        </w:tc>
      </w:tr>
      <w:tr w:rsidR="0053077E">
        <w:trPr>
          <w:trHeight w:val="1207"/>
        </w:trPr>
        <w:tc>
          <w:tcPr>
            <w:tcW w:w="350" w:type="dxa"/>
          </w:tcPr>
          <w:p w:rsidR="0053077E" w:rsidRDefault="00CC348D">
            <w:pPr>
              <w:pStyle w:val="TableParagraph"/>
              <w:spacing w:before="37"/>
              <w:ind w:left="30"/>
              <w:rPr>
                <w:sz w:val="17"/>
              </w:rPr>
            </w:pPr>
            <w:r>
              <w:rPr>
                <w:sz w:val="17"/>
              </w:rPr>
              <w:t>2.1</w:t>
            </w:r>
          </w:p>
        </w:tc>
        <w:tc>
          <w:tcPr>
            <w:tcW w:w="1343" w:type="dxa"/>
          </w:tcPr>
          <w:p w:rsidR="0053077E" w:rsidRDefault="00CC348D">
            <w:pPr>
              <w:pStyle w:val="TableParagraph"/>
              <w:spacing w:before="37" w:line="295" w:lineRule="auto"/>
              <w:ind w:left="516" w:right="96" w:hanging="399"/>
              <w:rPr>
                <w:sz w:val="17"/>
              </w:rPr>
            </w:pPr>
            <w:r>
              <w:rPr>
                <w:sz w:val="17"/>
              </w:rPr>
              <w:t>Single occulting light</w:t>
            </w:r>
          </w:p>
        </w:tc>
        <w:tc>
          <w:tcPr>
            <w:tcW w:w="1112" w:type="dxa"/>
          </w:tcPr>
          <w:p w:rsidR="0053077E" w:rsidRDefault="00CC348D">
            <w:pPr>
              <w:pStyle w:val="TableParagraph"/>
              <w:spacing w:before="37"/>
              <w:ind w:left="53" w:right="50"/>
              <w:jc w:val="center"/>
              <w:rPr>
                <w:sz w:val="17"/>
              </w:rPr>
            </w:pPr>
            <w:r>
              <w:rPr>
                <w:sz w:val="17"/>
              </w:rPr>
              <w:t>Oc</w:t>
            </w:r>
          </w:p>
        </w:tc>
        <w:tc>
          <w:tcPr>
            <w:tcW w:w="1204" w:type="dxa"/>
          </w:tcPr>
          <w:p w:rsidR="0053077E" w:rsidRDefault="00CC348D">
            <w:pPr>
              <w:pStyle w:val="TableParagraph"/>
              <w:spacing w:before="4" w:line="240" w:lineRule="exact"/>
              <w:ind w:left="62" w:right="177"/>
              <w:rPr>
                <w:sz w:val="17"/>
              </w:rPr>
            </w:pPr>
            <w:r>
              <w:rPr>
                <w:sz w:val="17"/>
              </w:rPr>
              <w:t>An occulting light in which an eclipse is regularly repeated</w:t>
            </w:r>
          </w:p>
        </w:tc>
        <w:tc>
          <w:tcPr>
            <w:tcW w:w="3537" w:type="dxa"/>
          </w:tcPr>
          <w:p w:rsidR="0053077E" w:rsidRDefault="00CC348D">
            <w:pPr>
              <w:pStyle w:val="TableParagraph"/>
              <w:spacing w:before="37" w:line="295" w:lineRule="auto"/>
              <w:ind w:left="63" w:right="81"/>
              <w:jc w:val="both"/>
              <w:rPr>
                <w:sz w:val="17"/>
              </w:rPr>
            </w:pPr>
            <w:r>
              <w:rPr>
                <w:sz w:val="17"/>
              </w:rPr>
              <w:t>The duration of an appearance of light should not be less than three times the duration of an eclipse. The period should not be less than 2 s</w:t>
            </w:r>
          </w:p>
        </w:tc>
        <w:tc>
          <w:tcPr>
            <w:tcW w:w="1902" w:type="dxa"/>
          </w:tcPr>
          <w:p w:rsidR="0053077E" w:rsidRDefault="00CC348D">
            <w:pPr>
              <w:pStyle w:val="TableParagraph"/>
              <w:spacing w:before="37" w:line="295" w:lineRule="auto"/>
              <w:ind w:left="64" w:right="5"/>
              <w:rPr>
                <w:sz w:val="17"/>
              </w:rPr>
            </w:pPr>
            <w:r>
              <w:rPr>
                <w:sz w:val="17"/>
              </w:rPr>
              <w:t>A single occulting White light indicates a safe water mark.</w:t>
            </w:r>
          </w:p>
        </w:tc>
      </w:tr>
    </w:tbl>
    <w:p w:rsidR="0053077E" w:rsidRDefault="0053077E">
      <w:pPr>
        <w:pStyle w:val="BodyText"/>
      </w:pPr>
    </w:p>
    <w:p w:rsidR="0053077E" w:rsidRDefault="0053077E">
      <w:pPr>
        <w:pStyle w:val="BodyText"/>
      </w:pPr>
    </w:p>
    <w:p w:rsidR="0053077E" w:rsidRDefault="0053077E">
      <w:pPr>
        <w:pStyle w:val="BodyText"/>
      </w:pPr>
    </w:p>
    <w:p w:rsidR="0053077E" w:rsidRDefault="0053077E">
      <w:pPr>
        <w:sectPr w:rsidR="0053077E">
          <w:type w:val="continuous"/>
          <w:pgSz w:w="11910" w:h="16840"/>
          <w:pgMar w:top="1020" w:right="740" w:bottom="0" w:left="740" w:header="720" w:footer="720" w:gutter="0"/>
          <w:cols w:space="720"/>
        </w:sectPr>
      </w:pPr>
    </w:p>
    <w:p w:rsidR="0053077E" w:rsidRDefault="0053077E">
      <w:pPr>
        <w:pStyle w:val="BodyText"/>
        <w:spacing w:before="9"/>
      </w:pPr>
    </w:p>
    <w:p w:rsidR="0053077E" w:rsidRDefault="00CC348D">
      <w:pPr>
        <w:spacing w:line="295" w:lineRule="auto"/>
        <w:ind w:left="4779" w:right="-16" w:hanging="119"/>
        <w:rPr>
          <w:sz w:val="17"/>
        </w:rPr>
      </w:pPr>
      <w:r>
        <w:rPr>
          <w:sz w:val="17"/>
        </w:rPr>
        <w:t xml:space="preserve">l </w:t>
      </w:r>
      <w:r>
        <w:rPr>
          <w:rFonts w:ascii="Microsoft Sans Serif" w:hAnsi="Microsoft Sans Serif"/>
          <w:sz w:val="17"/>
        </w:rPr>
        <w:t xml:space="preserve">≥ </w:t>
      </w:r>
      <w:r>
        <w:rPr>
          <w:sz w:val="17"/>
        </w:rPr>
        <w:t>3 d</w:t>
      </w:r>
    </w:p>
    <w:p w:rsidR="0053077E" w:rsidRDefault="00CC348D">
      <w:pPr>
        <w:pStyle w:val="BodyText"/>
        <w:spacing w:before="9"/>
      </w:pPr>
      <w:r>
        <w:br w:type="column"/>
      </w:r>
    </w:p>
    <w:p w:rsidR="0053077E" w:rsidRDefault="00CC348D">
      <w:pPr>
        <w:spacing w:line="295" w:lineRule="auto"/>
        <w:ind w:left="333" w:right="-17" w:hanging="147"/>
        <w:rPr>
          <w:sz w:val="17"/>
        </w:rPr>
      </w:pPr>
      <w:r>
        <w:rPr>
          <w:sz w:val="17"/>
        </w:rPr>
        <w:t xml:space="preserve">p </w:t>
      </w:r>
      <w:r>
        <w:rPr>
          <w:rFonts w:ascii="Microsoft Sans Serif" w:hAnsi="Microsoft Sans Serif"/>
          <w:sz w:val="17"/>
        </w:rPr>
        <w:t xml:space="preserve">≥ </w:t>
      </w:r>
      <w:r>
        <w:rPr>
          <w:sz w:val="17"/>
        </w:rPr>
        <w:t>2 s</w:t>
      </w:r>
    </w:p>
    <w:p w:rsidR="0053077E" w:rsidRDefault="00CC348D">
      <w:pPr>
        <w:pStyle w:val="BodyText"/>
        <w:spacing w:before="9"/>
      </w:pPr>
      <w:r>
        <w:br w:type="column"/>
      </w:r>
    </w:p>
    <w:p w:rsidR="0053077E" w:rsidRDefault="00CC348D">
      <w:pPr>
        <w:spacing w:line="295" w:lineRule="auto"/>
        <w:ind w:left="1177" w:right="2538" w:hanging="1020"/>
        <w:rPr>
          <w:sz w:val="17"/>
        </w:rPr>
      </w:pPr>
      <w:r>
        <w:rPr>
          <w:sz w:val="17"/>
        </w:rPr>
        <w:t>Example: l = 3 s; d = 1 s; p = 4 s</w:t>
      </w:r>
    </w:p>
    <w:p w:rsidR="0053077E" w:rsidRDefault="0053077E">
      <w:pPr>
        <w:spacing w:line="295" w:lineRule="auto"/>
        <w:rPr>
          <w:sz w:val="17"/>
        </w:rPr>
        <w:sectPr w:rsidR="0053077E">
          <w:type w:val="continuous"/>
          <w:pgSz w:w="11910" w:h="16840"/>
          <w:pgMar w:top="1020" w:right="740" w:bottom="0" w:left="740" w:header="720" w:footer="720" w:gutter="0"/>
          <w:cols w:num="3" w:space="720" w:equalWidth="0">
            <w:col w:w="4984" w:space="40"/>
            <w:col w:w="546" w:space="39"/>
            <w:col w:w="4821"/>
          </w:cols>
        </w:sectPr>
      </w:pPr>
    </w:p>
    <w:p w:rsidR="0053077E" w:rsidRDefault="0053077E">
      <w:pPr>
        <w:pStyle w:val="BodyText"/>
        <w:spacing w:before="8"/>
        <w:rPr>
          <w:sz w:val="19"/>
        </w:rPr>
      </w:pPr>
    </w:p>
    <w:p w:rsidR="0053077E" w:rsidRDefault="0053077E">
      <w:pPr>
        <w:rPr>
          <w:sz w:val="19"/>
        </w:rPr>
        <w:sectPr w:rsidR="0053077E">
          <w:type w:val="continuous"/>
          <w:pgSz w:w="11910" w:h="16840"/>
          <w:pgMar w:top="1020" w:right="740" w:bottom="0" w:left="740" w:header="720" w:footer="720" w:gutter="0"/>
          <w:cols w:space="720"/>
        </w:sectPr>
      </w:pPr>
    </w:p>
    <w:p w:rsidR="0053077E" w:rsidRDefault="00CC348D">
      <w:pPr>
        <w:pStyle w:val="ListParagraph"/>
        <w:numPr>
          <w:ilvl w:val="1"/>
          <w:numId w:val="50"/>
        </w:numPr>
        <w:tabs>
          <w:tab w:val="left" w:pos="938"/>
          <w:tab w:val="left" w:pos="939"/>
        </w:tabs>
        <w:spacing w:before="94"/>
        <w:ind w:hanging="437"/>
        <w:rPr>
          <w:sz w:val="17"/>
        </w:rPr>
      </w:pPr>
      <w:r>
        <w:rPr>
          <w:noProof/>
          <w:lang w:val="fr-FR" w:eastAsia="fr-FR"/>
        </w:rPr>
        <mc:AlternateContent>
          <mc:Choice Requires="wpg">
            <w:drawing>
              <wp:anchor distT="0" distB="0" distL="114300" distR="114300" simplePos="0" relativeHeight="251718656" behindDoc="1" locked="0" layoutInCell="1" allowOverlap="1">
                <wp:simplePos x="0" y="0"/>
                <wp:positionH relativeFrom="page">
                  <wp:posOffset>718185</wp:posOffset>
                </wp:positionH>
                <wp:positionV relativeFrom="page">
                  <wp:posOffset>884555</wp:posOffset>
                </wp:positionV>
                <wp:extent cx="6123305" cy="8534400"/>
                <wp:effectExtent l="3810" t="8255" r="6985" b="10795"/>
                <wp:wrapNone/>
                <wp:docPr id="494" name="Group 3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305" cy="8534400"/>
                          <a:chOff x="1131" y="1393"/>
                          <a:chExt cx="9643" cy="13440"/>
                        </a:xfrm>
                      </wpg:grpSpPr>
                      <wps:wsp>
                        <wps:cNvPr id="495" name="Rectangle 322"/>
                        <wps:cNvSpPr>
                          <a:spLocks noChangeArrowheads="1"/>
                        </wps:cNvSpPr>
                        <wps:spPr bwMode="auto">
                          <a:xfrm>
                            <a:off x="5396" y="3128"/>
                            <a:ext cx="3766" cy="951"/>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96" name="Picture 3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5581" y="3442"/>
                            <a:ext cx="3397"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97" name="Rectangle 320"/>
                        <wps:cNvSpPr>
                          <a:spLocks noChangeArrowheads="1"/>
                        </wps:cNvSpPr>
                        <wps:spPr bwMode="auto">
                          <a:xfrm>
                            <a:off x="5396" y="8385"/>
                            <a:ext cx="3766" cy="951"/>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98" name="Picture 3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5581" y="8540"/>
                            <a:ext cx="3397" cy="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99" name="AutoShape 318"/>
                        <wps:cNvSpPr>
                          <a:spLocks/>
                        </wps:cNvSpPr>
                        <wps:spPr bwMode="auto">
                          <a:xfrm>
                            <a:off x="0" y="3400"/>
                            <a:ext cx="9638" cy="13438"/>
                          </a:xfrm>
                          <a:custGeom>
                            <a:avLst/>
                            <a:gdLst>
                              <a:gd name="T0" fmla="*/ 1134 w 9638"/>
                              <a:gd name="T1" fmla="+- 0 1396 3400"/>
                              <a:gd name="T2" fmla="*/ 1396 h 13438"/>
                              <a:gd name="T3" fmla="*/ 10772 w 9638"/>
                              <a:gd name="T4" fmla="+- 0 1396 3400"/>
                              <a:gd name="T5" fmla="*/ 1396 h 13438"/>
                              <a:gd name="T6" fmla="*/ 1134 w 9638"/>
                              <a:gd name="T7" fmla="+- 0 14833 3400"/>
                              <a:gd name="T8" fmla="*/ 14833 h 13438"/>
                              <a:gd name="T9" fmla="*/ 1134 w 9638"/>
                              <a:gd name="T10" fmla="+- 0 1396 3400"/>
                              <a:gd name="T11" fmla="*/ 1396 h 13438"/>
                              <a:gd name="T12" fmla="*/ 10772 w 9638"/>
                              <a:gd name="T13" fmla="+- 0 14833 3400"/>
                              <a:gd name="T14" fmla="*/ 14833 h 13438"/>
                              <a:gd name="T15" fmla="*/ 10772 w 9638"/>
                              <a:gd name="T16" fmla="+- 0 1396 3400"/>
                              <a:gd name="T17" fmla="*/ 1396 h 13438"/>
                              <a:gd name="T18" fmla="*/ 1134 w 9638"/>
                              <a:gd name="T19" fmla="+- 0 2236 3400"/>
                              <a:gd name="T20" fmla="*/ 2236 h 13438"/>
                              <a:gd name="T21" fmla="*/ 10772 w 9638"/>
                              <a:gd name="T22" fmla="+- 0 2236 3400"/>
                              <a:gd name="T23" fmla="*/ 2236 h 13438"/>
                              <a:gd name="T24" fmla="*/ 1134 w 9638"/>
                              <a:gd name="T25" fmla="+- 0 4253 3400"/>
                              <a:gd name="T26" fmla="*/ 4253 h 13438"/>
                              <a:gd name="T27" fmla="*/ 10772 w 9638"/>
                              <a:gd name="T28" fmla="+- 0 4253 3400"/>
                              <a:gd name="T29" fmla="*/ 4253 h 13438"/>
                              <a:gd name="T30" fmla="*/ 1134 w 9638"/>
                              <a:gd name="T31" fmla="+- 0 7493 3400"/>
                              <a:gd name="T32" fmla="*/ 7493 h 13438"/>
                              <a:gd name="T33" fmla="*/ 10772 w 9638"/>
                              <a:gd name="T34" fmla="+- 0 7493 3400"/>
                              <a:gd name="T35" fmla="*/ 7493 h 13438"/>
                              <a:gd name="T36" fmla="*/ 1134 w 9638"/>
                              <a:gd name="T37" fmla="+- 0 10393 3400"/>
                              <a:gd name="T38" fmla="*/ 10393 h 13438"/>
                              <a:gd name="T39" fmla="*/ 10772 w 9638"/>
                              <a:gd name="T40" fmla="+- 0 10393 3400"/>
                              <a:gd name="T41" fmla="*/ 10393 h 13438"/>
                              <a:gd name="T42" fmla="*/ 1562 w 9638"/>
                              <a:gd name="T43" fmla="+- 0 14833 3400"/>
                              <a:gd name="T44" fmla="*/ 14833 h 13438"/>
                              <a:gd name="T45" fmla="*/ 1562 w 9638"/>
                              <a:gd name="T46" fmla="+- 0 1396 3400"/>
                              <a:gd name="T47" fmla="*/ 1396 h 13438"/>
                              <a:gd name="T48" fmla="*/ 2906 w 9638"/>
                              <a:gd name="T49" fmla="+- 0 14833 3400"/>
                              <a:gd name="T50" fmla="*/ 14833 h 13438"/>
                              <a:gd name="T51" fmla="*/ 2906 w 9638"/>
                              <a:gd name="T52" fmla="+- 0 1396 3400"/>
                              <a:gd name="T53" fmla="*/ 1396 h 13438"/>
                              <a:gd name="T54" fmla="*/ 4018 w 9638"/>
                              <a:gd name="T55" fmla="+- 0 14833 3400"/>
                              <a:gd name="T56" fmla="*/ 14833 h 13438"/>
                              <a:gd name="T57" fmla="*/ 4018 w 9638"/>
                              <a:gd name="T58" fmla="+- 0 1396 3400"/>
                              <a:gd name="T59" fmla="*/ 1396 h 13438"/>
                              <a:gd name="T60" fmla="*/ 5224 w 9638"/>
                              <a:gd name="T61" fmla="+- 0 14833 3400"/>
                              <a:gd name="T62" fmla="*/ 14833 h 13438"/>
                              <a:gd name="T63" fmla="*/ 5224 w 9638"/>
                              <a:gd name="T64" fmla="+- 0 1396 3400"/>
                              <a:gd name="T65" fmla="*/ 1396 h 13438"/>
                              <a:gd name="T66" fmla="*/ 8762 w 9638"/>
                              <a:gd name="T67" fmla="+- 0 14833 3400"/>
                              <a:gd name="T68" fmla="*/ 14833 h 13438"/>
                              <a:gd name="T69" fmla="*/ 8762 w 9638"/>
                              <a:gd name="T70" fmla="+- 0 1396 3400"/>
                              <a:gd name="T71" fmla="*/ 1396 h 13438"/>
                              <a:gd name="T72" fmla="*/ 10772 w 9638"/>
                              <a:gd name="T73" fmla="+- 0 14833 3400"/>
                              <a:gd name="T74" fmla="*/ 14833 h 13438"/>
                              <a:gd name="T75" fmla="*/ 10772 w 9638"/>
                              <a:gd name="T76" fmla="+- 0 1396 3400"/>
                              <a:gd name="T77" fmla="*/ 1396 h 13438"/>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Lst>
                            <a:rect l="0" t="0" r="r" b="b"/>
                            <a:pathLst>
                              <a:path w="9638" h="13438">
                                <a:moveTo>
                                  <a:pt x="1134" y="-2004"/>
                                </a:moveTo>
                                <a:lnTo>
                                  <a:pt x="10772" y="-2004"/>
                                </a:lnTo>
                                <a:moveTo>
                                  <a:pt x="1134" y="11433"/>
                                </a:moveTo>
                                <a:lnTo>
                                  <a:pt x="1134" y="-2004"/>
                                </a:lnTo>
                                <a:moveTo>
                                  <a:pt x="10772" y="11433"/>
                                </a:moveTo>
                                <a:lnTo>
                                  <a:pt x="10772" y="-2004"/>
                                </a:lnTo>
                                <a:moveTo>
                                  <a:pt x="1134" y="-1164"/>
                                </a:moveTo>
                                <a:lnTo>
                                  <a:pt x="10772" y="-1164"/>
                                </a:lnTo>
                                <a:moveTo>
                                  <a:pt x="1134" y="853"/>
                                </a:moveTo>
                                <a:lnTo>
                                  <a:pt x="10772" y="853"/>
                                </a:lnTo>
                                <a:moveTo>
                                  <a:pt x="1134" y="4093"/>
                                </a:moveTo>
                                <a:lnTo>
                                  <a:pt x="10772" y="4093"/>
                                </a:lnTo>
                                <a:moveTo>
                                  <a:pt x="1134" y="6993"/>
                                </a:moveTo>
                                <a:lnTo>
                                  <a:pt x="10772" y="6993"/>
                                </a:lnTo>
                                <a:moveTo>
                                  <a:pt x="1562" y="11433"/>
                                </a:moveTo>
                                <a:lnTo>
                                  <a:pt x="1562" y="-2004"/>
                                </a:lnTo>
                                <a:moveTo>
                                  <a:pt x="2906" y="11433"/>
                                </a:moveTo>
                                <a:lnTo>
                                  <a:pt x="2906" y="-2004"/>
                                </a:lnTo>
                                <a:moveTo>
                                  <a:pt x="4018" y="11433"/>
                                </a:moveTo>
                                <a:lnTo>
                                  <a:pt x="4018" y="-2004"/>
                                </a:lnTo>
                                <a:moveTo>
                                  <a:pt x="5224" y="11433"/>
                                </a:moveTo>
                                <a:lnTo>
                                  <a:pt x="5224" y="-2004"/>
                                </a:lnTo>
                                <a:moveTo>
                                  <a:pt x="8762" y="11433"/>
                                </a:moveTo>
                                <a:lnTo>
                                  <a:pt x="8762" y="-2004"/>
                                </a:lnTo>
                                <a:moveTo>
                                  <a:pt x="10772" y="11433"/>
                                </a:moveTo>
                                <a:lnTo>
                                  <a:pt x="10772" y="-2004"/>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169287" id="Group 317" o:spid="_x0000_s1026" style="position:absolute;margin-left:56.55pt;margin-top:69.65pt;width:482.15pt;height:672pt;z-index:-251597824;mso-position-horizontal-relative:page;mso-position-vertical-relative:page" coordorigin="1131,1393" coordsize="9643,134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">
                <v:rect id="Rectangle 322" o:spid="_x0000_s1027" style="position:absolute;left:5396;top:3128;width:3766;height:9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IEIcQA&#10;AADcAAAADwAAAGRycy9kb3ducmV2LnhtbESPT2vCQBTE74LfYXmCN91YVDS6ilSChZ78g3p8ZJ9J&#10;MPs2ZteY9tN3C4Ueh5n5DbNct6YUDdWusKxgNIxAEKdWF5wpOB2TwQyE88gaS8uk4IscrFfdzhJj&#10;bV+8p+bgMxEg7GJUkHtfxVK6NCeDbmgr4uDdbG3QB1lnUtf4CnBTyrcomkqDBYeFHCt6zym9H55G&#10;gX/Mdsn22ty+TcqT7NNezpSwUv1eu1mA8NT6//Bf+0MrGM8n8HsmHA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SBCHEAAAA3AAAAA8AAAAAAAAAAAAAAAAAmAIAAGRycy9k&#10;b3ducmV2LnhtbFBLBQYAAAAABAAEAPUAAACJAwAAAAA=&#10;" filled="f" strokecolor="#bfbfbf" strokeweight="0"/>
                <v:shape id="Picture 321" o:spid="_x0000_s1028" type="#_x0000_t75" style="position:absolute;left:5581;top:3442;width:3397;height:2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FY3FAAAA3AAAAA8AAABkcnMvZG93bnJldi54bWxEj9FqAjEURN8L/YdwC75ITRQRd2sUsQjV&#10;B0XtB9xubncXNzdLEnX790YQ+jjMzBlmtuhsI67kQ+1Yw3CgQBAXztRcavg+rd+nIEJENtg4Jg1/&#10;FGAxf32ZYW7cjQ90PcZSJAiHHDVUMba5lKGoyGIYuJY4eb/OW4xJ+lIaj7cEt40cKTWRFmtOCxW2&#10;tKqoOB8vVsNyuGmUX2fnS7ZV+9g/0OfPaqd1761bfoCI1MX/8LP9ZTSMswk8zqQjIO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vxWNxQAAANwAAAAPAAAAAAAAAAAAAAAA&#10;AJ8CAABkcnMvZG93bnJldi54bWxQSwUGAAAAAAQABAD3AAAAkQMAAAAA&#10;">
                  <v:imagedata r:id="rId61" o:title=""/>
                </v:shape>
                <v:rect id="Rectangle 320" o:spid="_x0000_s1029" style="position:absolute;left:5396;top:8385;width:3766;height:9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w/zcQA&#10;AADcAAAADwAAAGRycy9kb3ducmV2LnhtbESPT2vCQBTE7wW/w/IEb3Wj1H/RVaQlWOipKurxkX0m&#10;wezbNLvG1E/vFoQeh5n5DbNYtaYUDdWusKxg0I9AEKdWF5wp2O+S1ykI55E1lpZJwS85WC07LwuM&#10;tb3xNzVbn4kAYRejgtz7KpbSpTkZdH1bEQfvbGuDPsg6k7rGW4CbUg6jaCwNFhwWcqzoPaf0sr0a&#10;Bf5nukk+Ts35blIeZV/2eKCElep12/UchKfW/4ef7U+t4G02gb8z4Qj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MP83EAAAA3AAAAA8AAAAAAAAAAAAAAAAAmAIAAGRycy9k&#10;b3ducmV2LnhtbFBLBQYAAAAABAAEAPUAAACJAwAAAAA=&#10;" filled="f" strokecolor="#bfbfbf" strokeweight="0"/>
                <v:shape id="Picture 319" o:spid="_x0000_s1030" type="#_x0000_t75" style="position:absolute;left:5581;top:8540;width:3397;height: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I3YW/AAAA3AAAAA8AAABkcnMvZG93bnJldi54bWxET8uKwjAU3QvzD+EOzE7TEfFRjTKIAyJu&#10;fHzApbk2xeYmJLF2/n6yEFweznu16W0rOgqxcazge1SAIK6cbrhWcL38DucgYkLW2DomBX8UYbP+&#10;GKyw1O7JJ+rOqRY5hGOJCkxKvpQyVoYsxpHzxJm7uWAxZRhqqQM+c7ht5bgoptJiw7nBoKetoep+&#10;flgFs4Ono8F6123D1Eq/mDxsv1fq67P/WYJI1Ke3+OXeawWTRV6bz+QjIN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QyN2FvwAAANwAAAAPAAAAAAAAAAAAAAAAAJ8CAABk&#10;cnMvZG93bnJldi54bWxQSwUGAAAAAAQABAD3AAAAiwMAAAAA&#10;">
                  <v:imagedata r:id="rId62" o:title=""/>
                </v:shape>
                <v:shape id="AutoShape 318" o:spid="_x0000_s1031" style="position:absolute;top:3400;width:9638;height:13438;visibility:visible;mso-wrap-style:square;v-text-anchor:top" coordsize="9638,13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XfIMMA&#10;AADcAAAADwAAAGRycy9kb3ducmV2LnhtbESPzWrDMBCE74G+g9hCb7GcUkrkRgkhUNpLD04Cvi7W&#10;+odaK2Oplvv2VSDQ4zAz3zC7w2IHMdPke8caNlkOgrh2pudWw/Xyvt6C8AHZ4OCYNPySh8P+YbXD&#10;wrjIJc3n0IoEYV+ghi6EsZDS1x1Z9JkbiZPXuMliSHJqpZkwJrgd5HOev0qLPaeFDkc6dVR/n3+s&#10;hqakeIrV/NHmZv4aq16VkZTWT4/L8Q1EoCX8h+/tT6PhRSm4nUlH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XfIMMAAADcAAAADwAAAAAAAAAAAAAAAACYAgAAZHJzL2Rv&#10;d25yZXYueG1sUEsFBgAAAAAEAAQA9QAAAIgDAAAAAA==&#10;" path="m1134,-2004r9638,m1134,11433r,-13437m10772,11433r,-13437m1134,-1164r9638,m1134,853r9638,m1134,4093r9638,m1134,6993r9638,m1562,11433r,-13437m2906,11433r,-13437m4018,11433r,-13437m5224,11433r,-13437m8762,11433r,-13437m10772,11433r,-13437e" filled="f" strokeweight=".25pt">
                  <v:path arrowok="t" o:connecttype="custom" o:connectlocs="1134,1396;10772,1396;1134,14833;1134,1396;10772,14833;10772,1396;1134,2236;10772,2236;1134,4253;10772,4253;1134,7493;10772,7493;1134,10393;10772,10393;1562,14833;1562,1396;2906,14833;2906,1396;4018,14833;4018,1396;5224,14833;5224,1396;8762,14833;8762,1396;10772,14833;10772,1396" o:connectangles="0,0,0,0,0,0,0,0,0,0,0,0,0,0,0,0,0,0,0,0,0,0,0,0,0,0"/>
                </v:shape>
                <w10:wrap anchorx="page" anchory="page"/>
              </v:group>
            </w:pict>
          </mc:Fallback>
        </mc:AlternateContent>
      </w:r>
      <w:r>
        <w:rPr>
          <w:sz w:val="17"/>
        </w:rPr>
        <w:t>Group occulting</w:t>
      </w:r>
    </w:p>
    <w:p w:rsidR="0053077E" w:rsidRDefault="00CC348D">
      <w:pPr>
        <w:spacing w:before="45"/>
        <w:ind w:left="1337"/>
        <w:rPr>
          <w:sz w:val="17"/>
        </w:rPr>
      </w:pPr>
      <w:r>
        <w:rPr>
          <w:sz w:val="17"/>
        </w:rPr>
        <w:t>light</w:t>
      </w:r>
    </w:p>
    <w:p w:rsidR="0053077E" w:rsidRDefault="00CC348D">
      <w:pPr>
        <w:spacing w:before="94" w:line="295" w:lineRule="auto"/>
        <w:ind w:left="435" w:right="-19" w:hanging="123"/>
        <w:rPr>
          <w:sz w:val="17"/>
        </w:rPr>
      </w:pPr>
      <w:r>
        <w:br w:type="column"/>
      </w:r>
      <w:r>
        <w:rPr>
          <w:sz w:val="17"/>
        </w:rPr>
        <w:t>Oc(#) eg. Oc(2)</w:t>
      </w:r>
    </w:p>
    <w:p w:rsidR="0053077E" w:rsidRDefault="00CC348D">
      <w:pPr>
        <w:spacing w:before="94" w:line="295" w:lineRule="auto"/>
        <w:ind w:left="255" w:right="-20"/>
        <w:rPr>
          <w:sz w:val="17"/>
        </w:rPr>
      </w:pPr>
      <w:r>
        <w:br w:type="column"/>
      </w:r>
      <w:r>
        <w:rPr>
          <w:sz w:val="17"/>
        </w:rPr>
        <w:t>An occulting light in which a group of eclipses, specified in number, is regularly repeated.</w:t>
      </w:r>
    </w:p>
    <w:p w:rsidR="0053077E" w:rsidRDefault="00CC348D">
      <w:pPr>
        <w:spacing w:before="94" w:line="295" w:lineRule="auto"/>
        <w:ind w:left="102"/>
        <w:rPr>
          <w:sz w:val="17"/>
        </w:rPr>
      </w:pPr>
      <w:r>
        <w:br w:type="column"/>
      </w:r>
      <w:r>
        <w:rPr>
          <w:sz w:val="17"/>
        </w:rPr>
        <w:t>The appearances of light between the eclipses in a group are of equal duration, and this duration is clearly shorter than the duration of the appearance of light between successive groups. The number of eclipses in a group should not be greater than four in general, and should be five only as an exception. The duration of an appearance of light within a group should not be less than the duration of an eclipse. The duration of an appearance of light between groups should not be less than three times the duration of an appearance of light within a group. In a group of two eclipses, the duration of an eclipse together with the duration of the appearance of light within a, group should not be less than 1 s. In a group of three or more eclipses, the duration of an eclipse together with the duration of an appearance of light within the group should not be less than 2 s.</w:t>
      </w:r>
    </w:p>
    <w:p w:rsidR="0053077E" w:rsidRDefault="00CC348D">
      <w:pPr>
        <w:spacing w:before="94" w:line="295" w:lineRule="auto"/>
        <w:ind w:left="80" w:right="548"/>
        <w:rPr>
          <w:sz w:val="17"/>
        </w:rPr>
      </w:pPr>
      <w:r>
        <w:br w:type="column"/>
      </w:r>
      <w:r>
        <w:rPr>
          <w:sz w:val="17"/>
        </w:rPr>
        <w:t>A group occulting Yellow light indicates a special mark.</w:t>
      </w:r>
    </w:p>
    <w:p w:rsidR="0053077E" w:rsidRDefault="0053077E">
      <w:pPr>
        <w:spacing w:line="295" w:lineRule="auto"/>
        <w:rPr>
          <w:sz w:val="17"/>
        </w:rPr>
        <w:sectPr w:rsidR="0053077E">
          <w:type w:val="continuous"/>
          <w:pgSz w:w="11910" w:h="16840"/>
          <w:pgMar w:top="1020" w:right="740" w:bottom="0" w:left="740" w:header="720" w:footer="720" w:gutter="0"/>
          <w:cols w:num="5" w:space="720" w:equalWidth="0">
            <w:col w:w="2049" w:space="40"/>
            <w:col w:w="955" w:space="39"/>
            <w:col w:w="1318" w:space="39"/>
            <w:col w:w="3522" w:space="40"/>
            <w:col w:w="2428"/>
          </w:cols>
        </w:sectPr>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8"/>
        <w:rPr>
          <w:sz w:val="18"/>
        </w:rPr>
      </w:pPr>
    </w:p>
    <w:p w:rsidR="0053077E" w:rsidRDefault="0053077E">
      <w:pPr>
        <w:rPr>
          <w:sz w:val="18"/>
        </w:rPr>
        <w:sectPr w:rsidR="0053077E">
          <w:pgSz w:w="11910" w:h="16840"/>
          <w:pgMar w:top="840" w:right="740" w:bottom="840" w:left="740" w:header="587" w:footer="650" w:gutter="0"/>
          <w:cols w:space="720"/>
        </w:sectPr>
      </w:pPr>
    </w:p>
    <w:p w:rsidR="0053077E" w:rsidRDefault="00CC348D">
      <w:pPr>
        <w:spacing w:before="112"/>
        <w:jc w:val="right"/>
        <w:rPr>
          <w:rFonts w:ascii="Microsoft Sans Serif" w:hAnsi="Microsoft Sans Serif"/>
          <w:sz w:val="17"/>
        </w:rPr>
      </w:pPr>
      <w:r>
        <w:rPr>
          <w:noProof/>
          <w:lang w:val="fr-FR" w:eastAsia="fr-FR"/>
        </w:rPr>
        <mc:AlternateContent>
          <mc:Choice Requires="wpg">
            <w:drawing>
              <wp:anchor distT="0" distB="0" distL="114300" distR="114300" simplePos="0" relativeHeight="251719680" behindDoc="1" locked="0" layoutInCell="1" allowOverlap="1">
                <wp:simplePos x="0" y="0"/>
                <wp:positionH relativeFrom="page">
                  <wp:posOffset>718185</wp:posOffset>
                </wp:positionH>
                <wp:positionV relativeFrom="paragraph">
                  <wp:posOffset>-904875</wp:posOffset>
                </wp:positionV>
                <wp:extent cx="6123305" cy="7264400"/>
                <wp:effectExtent l="3810" t="6350" r="6985" b="6350"/>
                <wp:wrapNone/>
                <wp:docPr id="486" name="Group 3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305" cy="7264400"/>
                          <a:chOff x="1131" y="-1425"/>
                          <a:chExt cx="9643" cy="11440"/>
                        </a:xfrm>
                      </wpg:grpSpPr>
                      <wps:wsp>
                        <wps:cNvPr id="487" name="Rectangle 316"/>
                        <wps:cNvSpPr>
                          <a:spLocks noChangeArrowheads="1"/>
                        </wps:cNvSpPr>
                        <wps:spPr bwMode="auto">
                          <a:xfrm>
                            <a:off x="5396" y="-1252"/>
                            <a:ext cx="3766" cy="1072"/>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88" name="Picture 31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5581" y="-1068"/>
                            <a:ext cx="3397" cy="6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89" name="Rectangle 314"/>
                        <wps:cNvSpPr>
                          <a:spLocks noChangeArrowheads="1"/>
                        </wps:cNvSpPr>
                        <wps:spPr bwMode="auto">
                          <a:xfrm>
                            <a:off x="5396" y="1529"/>
                            <a:ext cx="3766" cy="1045"/>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90" name="Picture 31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5696" y="1711"/>
                            <a:ext cx="3285" cy="6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91" name="Rectangle 312"/>
                        <wps:cNvSpPr>
                          <a:spLocks noChangeArrowheads="1"/>
                        </wps:cNvSpPr>
                        <wps:spPr bwMode="auto">
                          <a:xfrm>
                            <a:off x="5396" y="5004"/>
                            <a:ext cx="3766" cy="951"/>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92" name="Picture 31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5578" y="5159"/>
                            <a:ext cx="3403"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93" name="AutoShape 310"/>
                        <wps:cNvSpPr>
                          <a:spLocks/>
                        </wps:cNvSpPr>
                        <wps:spPr bwMode="auto">
                          <a:xfrm>
                            <a:off x="0" y="2722"/>
                            <a:ext cx="9638" cy="11437"/>
                          </a:xfrm>
                          <a:custGeom>
                            <a:avLst/>
                            <a:gdLst>
                              <a:gd name="T0" fmla="*/ 1134 w 9638"/>
                              <a:gd name="T1" fmla="+- 0 10012 2722"/>
                              <a:gd name="T2" fmla="*/ 10012 h 11437"/>
                              <a:gd name="T3" fmla="*/ 1134 w 9638"/>
                              <a:gd name="T4" fmla="+- 0 -1425 2722"/>
                              <a:gd name="T5" fmla="*/ -1425 h 11437"/>
                              <a:gd name="T6" fmla="*/ 10772 w 9638"/>
                              <a:gd name="T7" fmla="+- 0 10012 2722"/>
                              <a:gd name="T8" fmla="*/ 10012 h 11437"/>
                              <a:gd name="T9" fmla="*/ 10772 w 9638"/>
                              <a:gd name="T10" fmla="+- 0 -1425 2722"/>
                              <a:gd name="T11" fmla="*/ -1425 h 11437"/>
                              <a:gd name="T12" fmla="*/ 1134 w 9638"/>
                              <a:gd name="T13" fmla="+- 0 3871 2722"/>
                              <a:gd name="T14" fmla="*/ 3871 h 11437"/>
                              <a:gd name="T15" fmla="*/ 10772 w 9638"/>
                              <a:gd name="T16" fmla="+- 0 3871 2722"/>
                              <a:gd name="T17" fmla="*/ 3871 h 11437"/>
                              <a:gd name="T18" fmla="*/ 1134 w 9638"/>
                              <a:gd name="T19" fmla="+- 0 6772 2722"/>
                              <a:gd name="T20" fmla="*/ 6772 h 11437"/>
                              <a:gd name="T21" fmla="*/ 10772 w 9638"/>
                              <a:gd name="T22" fmla="+- 0 6772 2722"/>
                              <a:gd name="T23" fmla="*/ 6772 h 11437"/>
                              <a:gd name="T24" fmla="*/ 1134 w 9638"/>
                              <a:gd name="T25" fmla="+- 0 10012 2722"/>
                              <a:gd name="T26" fmla="*/ 10012 h 11437"/>
                              <a:gd name="T27" fmla="*/ 10772 w 9638"/>
                              <a:gd name="T28" fmla="+- 0 10012 2722"/>
                              <a:gd name="T29" fmla="*/ 10012 h 11437"/>
                              <a:gd name="T30" fmla="*/ 1562 w 9638"/>
                              <a:gd name="T31" fmla="+- 0 10012 2722"/>
                              <a:gd name="T32" fmla="*/ 10012 h 11437"/>
                              <a:gd name="T33" fmla="*/ 1562 w 9638"/>
                              <a:gd name="T34" fmla="+- 0 -1425 2722"/>
                              <a:gd name="T35" fmla="*/ -1425 h 11437"/>
                              <a:gd name="T36" fmla="*/ 2906 w 9638"/>
                              <a:gd name="T37" fmla="+- 0 10012 2722"/>
                              <a:gd name="T38" fmla="*/ 10012 h 11437"/>
                              <a:gd name="T39" fmla="*/ 2906 w 9638"/>
                              <a:gd name="T40" fmla="+- 0 -1425 2722"/>
                              <a:gd name="T41" fmla="*/ -1425 h 11437"/>
                              <a:gd name="T42" fmla="*/ 4018 w 9638"/>
                              <a:gd name="T43" fmla="+- 0 10012 2722"/>
                              <a:gd name="T44" fmla="*/ 10012 h 11437"/>
                              <a:gd name="T45" fmla="*/ 4018 w 9638"/>
                              <a:gd name="T46" fmla="+- 0 -1425 2722"/>
                              <a:gd name="T47" fmla="*/ -1425 h 11437"/>
                              <a:gd name="T48" fmla="*/ 5224 w 9638"/>
                              <a:gd name="T49" fmla="+- 0 10012 2722"/>
                              <a:gd name="T50" fmla="*/ 10012 h 11437"/>
                              <a:gd name="T51" fmla="*/ 5224 w 9638"/>
                              <a:gd name="T52" fmla="+- 0 -1425 2722"/>
                              <a:gd name="T53" fmla="*/ -1425 h 11437"/>
                              <a:gd name="T54" fmla="*/ 8762 w 9638"/>
                              <a:gd name="T55" fmla="+- 0 10012 2722"/>
                              <a:gd name="T56" fmla="*/ 10012 h 11437"/>
                              <a:gd name="T57" fmla="*/ 8762 w 9638"/>
                              <a:gd name="T58" fmla="+- 0 -1425 2722"/>
                              <a:gd name="T59" fmla="*/ -1425 h 11437"/>
                              <a:gd name="T60" fmla="*/ 10772 w 9638"/>
                              <a:gd name="T61" fmla="+- 0 10012 2722"/>
                              <a:gd name="T62" fmla="*/ 10012 h 11437"/>
                              <a:gd name="T63" fmla="*/ 10772 w 9638"/>
                              <a:gd name="T64" fmla="+- 0 -1425 2722"/>
                              <a:gd name="T65" fmla="*/ -1425 h 11437"/>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Lst>
                            <a:rect l="0" t="0" r="r" b="b"/>
                            <a:pathLst>
                              <a:path w="9638" h="11437">
                                <a:moveTo>
                                  <a:pt x="1134" y="7290"/>
                                </a:moveTo>
                                <a:lnTo>
                                  <a:pt x="1134" y="-4147"/>
                                </a:lnTo>
                                <a:moveTo>
                                  <a:pt x="10772" y="7290"/>
                                </a:moveTo>
                                <a:lnTo>
                                  <a:pt x="10772" y="-4147"/>
                                </a:lnTo>
                                <a:moveTo>
                                  <a:pt x="1134" y="1149"/>
                                </a:moveTo>
                                <a:lnTo>
                                  <a:pt x="10772" y="1149"/>
                                </a:lnTo>
                                <a:moveTo>
                                  <a:pt x="1134" y="4050"/>
                                </a:moveTo>
                                <a:lnTo>
                                  <a:pt x="10772" y="4050"/>
                                </a:lnTo>
                                <a:moveTo>
                                  <a:pt x="1134" y="7290"/>
                                </a:moveTo>
                                <a:lnTo>
                                  <a:pt x="10772" y="7290"/>
                                </a:lnTo>
                                <a:moveTo>
                                  <a:pt x="1562" y="7290"/>
                                </a:moveTo>
                                <a:lnTo>
                                  <a:pt x="1562" y="-4147"/>
                                </a:lnTo>
                                <a:moveTo>
                                  <a:pt x="2906" y="7290"/>
                                </a:moveTo>
                                <a:lnTo>
                                  <a:pt x="2906" y="-4147"/>
                                </a:lnTo>
                                <a:moveTo>
                                  <a:pt x="4018" y="7290"/>
                                </a:moveTo>
                                <a:lnTo>
                                  <a:pt x="4018" y="-4147"/>
                                </a:lnTo>
                                <a:moveTo>
                                  <a:pt x="5224" y="7290"/>
                                </a:moveTo>
                                <a:lnTo>
                                  <a:pt x="5224" y="-4147"/>
                                </a:lnTo>
                                <a:moveTo>
                                  <a:pt x="8762" y="7290"/>
                                </a:moveTo>
                                <a:lnTo>
                                  <a:pt x="8762" y="-4147"/>
                                </a:lnTo>
                                <a:moveTo>
                                  <a:pt x="10772" y="7290"/>
                                </a:moveTo>
                                <a:lnTo>
                                  <a:pt x="10772" y="-4147"/>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CFA66A" id="Group 309" o:spid="_x0000_s1026" style="position:absolute;margin-left:56.55pt;margin-top:-71.25pt;width:482.15pt;height:572pt;z-index:-251596800;mso-position-horizontal-relative:page" coordorigin="1131,-1425" coordsize="9643,114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">
                <v:rect id="Rectangle 316" o:spid="_x0000_s1027" style="position:absolute;left:5396;top:-1252;width:3766;height:10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WpEMQA&#10;AADcAAAADwAAAGRycy9kb3ducmV2LnhtbESPQWvCQBSE74L/YXmCt7qxaA3RVaQSKvRUFfX4yD6T&#10;YPZtzG5j2l/fLQgeh5n5hlmsOlOJlhpXWlYwHkUgiDOrS84VHPbpSwzCeWSNlWVS8EMOVst+b4GJ&#10;tnf+onbncxEg7BJUUHhfJ1K6rCCDbmRr4uBdbGPQB9nkUjd4D3BTydcoepMGSw4LBdb0XlB23X0b&#10;Bf4Wf6Sbc3v5NRlP8097OlLKSg0H3XoOwlPnn+FHe6sVTOIZ/J8JR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VqRDEAAAA3AAAAA8AAAAAAAAAAAAAAAAAmAIAAGRycy9k&#10;b3ducmV2LnhtbFBLBQYAAAAABAAEAPUAAACJAwAAAAA=&#10;" filled="f" strokecolor="#bfbfbf" strokeweight="0"/>
                <v:shape id="Picture 315" o:spid="_x0000_s1028" type="#_x0000_t75" style="position:absolute;left:5581;top:-1068;width:3397;height:6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">
                  <v:imagedata r:id="rId66" o:title=""/>
                </v:shape>
                <v:rect id="Rectangle 314" o:spid="_x0000_s1029" style="position:absolute;left:5396;top:1529;width:3766;height:1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aY+cUA&#10;AADcAAAADwAAAGRycy9kb3ducmV2LnhtbESPT2vCQBTE7wW/w/KE3urG0pYY3YhYgkJPVVGPj+zL&#10;H8y+TbPbmPbTdwuCx2FmfsMsloNpRE+dqy0rmE4iEMS51TWXCg777CkG4TyyxsYyKfghB8t09LDA&#10;RNsrf1K/86UIEHYJKqi8bxMpXV6RQTexLXHwCtsZ9EF2pdQdXgPcNPI5it6kwZrDQoUtrSvKL7tv&#10;o8B/xZvs/dwXvybn1/LDno6UsVKP42E1B+Fp8Pfwrb3VCl7iGf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hpj5xQAAANwAAAAPAAAAAAAAAAAAAAAAAJgCAABkcnMv&#10;ZG93bnJldi54bWxQSwUGAAAAAAQABAD1AAAAigMAAAAA&#10;" filled="f" strokecolor="#bfbfbf" strokeweight="0"/>
                <v:shape id="Picture 313" o:spid="_x0000_s1030" type="#_x0000_t75" style="position:absolute;left:5696;top:1711;width:3285;height:6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JntrDAAAA3AAAAA8AAABkcnMvZG93bnJldi54bWxET8tqwkAU3Rf6D8MtdNdMKqWN0VFsS6gI&#10;LowiLi+ZaxKauRMy0zz+3lkIXR7Oe7keTSN66lxtWcFrFIMgLqyuuVRwOmYvCQjnkTU2lknBRA7W&#10;q8eHJabaDnygPvelCCHsUlRQed+mUrqiIoMusi1x4K62M+gD7EqpOxxCuGnkLI7fpcGaQ0OFLX1V&#10;VPzmf0bBz0Z/f3zOBrrEybg/T9dm56dMqeencbMA4Wn0/+K7e6sVvM3D/HAmHAG5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Qme2sMAAADcAAAADwAAAAAAAAAAAAAAAACf&#10;AgAAZHJzL2Rvd25yZXYueG1sUEsFBgAAAAAEAAQA9wAAAI8DAAAAAA==&#10;">
                  <v:imagedata r:id="rId67" o:title=""/>
                </v:shape>
                <v:rect id="Rectangle 312" o:spid="_x0000_s1031" style="position:absolute;left:5396;top:5004;width:3766;height:9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kCIsUA&#10;AADcAAAADwAAAGRycy9kb3ducmV2LnhtbESPQWvCQBSE70L/w/IKvZlNSi02dZXSEhQ8VaV6fGSf&#10;SWj2bZrdJtFf7wqCx2FmvmFmi8HUoqPWVZYVJFEMgji3uuJCwW6bjacgnEfWWFsmBSdysJg/jGaY&#10;atvzN3UbX4gAYZeigtL7JpXS5SUZdJFtiIN3tK1BH2RbSN1iH+Cmls9x/CoNVhwWSmzos6T8d/Nv&#10;FPi/6TL7OnTHs8l5Uqzt/ocyVurpcfh4B+Fp8Pfwrb3SCl7eErieCUdAz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KQIixQAAANwAAAAPAAAAAAAAAAAAAAAAAJgCAABkcnMv&#10;ZG93bnJldi54bWxQSwUGAAAAAAQABAD1AAAAigMAAAAA&#10;" filled="f" strokecolor="#bfbfbf" strokeweight="0"/>
                <v:shape id="Picture 311" o:spid="_x0000_s1032" type="#_x0000_t75" style="position:absolute;left:5578;top:5159;width:3403;height:5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2jzdfEAAAA3AAAAA8AAABkcnMvZG93bnJldi54bWxEj92KwjAUhO+FfYdwFvamrKk/FLdrFBFW&#10;vBOrD3Bsjm3Z5qQ20da3N4Lg5TAz3zDzZW9qcaPWVZYVjIYxCOLc6ooLBcfD3/cMhPPIGmvLpOBO&#10;DpaLj8EcU2073tMt84UIEHYpKii9b1IpXV6SQTe0DXHwzrY16INsC6lb7ALc1HIcx4k0WHFYKLGh&#10;dUn5f3Y1CmabLDnq6Hqemsm2Sy6n6LSLIqW+PvvVLwhPvX+HX+2tVjD9GcPzTDgCcvE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2jzdfEAAAA3AAAAA8AAAAAAAAAAAAAAAAA&#10;nwIAAGRycy9kb3ducmV2LnhtbFBLBQYAAAAABAAEAPcAAACQAwAAAAA=&#10;">
                  <v:imagedata r:id="rId68" o:title=""/>
                </v:shape>
                <v:shape id="AutoShape 310" o:spid="_x0000_s1033" style="position:absolute;top:2722;width:9638;height:11437;visibility:visible;mso-wrap-style:square;v-text-anchor:top" coordsize="9638,11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caKMYA&#10;AADcAAAADwAAAGRycy9kb3ducmV2LnhtbESPT2vCQBTE70K/w/IKvenGPxSNbkJbqXgqJA2Ct0f2&#10;NQnNvg3ZrUY/vSsIPQ4z8xtmkw6mFSfqXWNZwXQSgSAurW64UlB8f46XIJxH1thaJgUXcpAmT6MN&#10;xtqeOaNT7isRIOxiVFB738VSurImg25iO+Lg/djeoA+yr6Tu8RzgppWzKHqVBhsOCzV29FFT+Zv/&#10;GQX5bL/j43SbN4fissyyr2h3fS+Uenke3tYgPA3+P/xo77WCxWoO9zPhCMjk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caKMYAAADcAAAADwAAAAAAAAAAAAAAAACYAgAAZHJz&#10;L2Rvd25yZXYueG1sUEsFBgAAAAAEAAQA9QAAAIsDAAAAAA==&#10;" path="m1134,7290r,-11437m10772,7290r,-11437m1134,1149r9638,m1134,4050r9638,m1134,7290r9638,m1562,7290r,-11437m2906,7290r,-11437m4018,7290r,-11437m5224,7290r,-11437m8762,7290r,-11437m10772,7290r,-11437e" filled="f" strokeweight=".25pt">
                  <v:path arrowok="t" o:connecttype="custom" o:connectlocs="1134,10012;1134,-1425;10772,10012;10772,-1425;1134,3871;10772,3871;1134,6772;10772,6772;1134,10012;10772,10012;1562,10012;1562,-1425;2906,10012;2906,-1425;4018,10012;4018,-1425;5224,10012;5224,-1425;8762,10012;8762,-1425;10772,10012;10772,-1425" o:connectangles="0,0,0,0,0,0,0,0,0,0,0,0,0,0,0,0,0,0,0,0,0,0"/>
                </v:shape>
                <w10:wrap anchorx="page"/>
              </v:group>
            </w:pict>
          </mc:Fallback>
        </mc:AlternateContent>
      </w:r>
      <w:r>
        <w:rPr>
          <w:sz w:val="17"/>
        </w:rPr>
        <w:t xml:space="preserve">l' </w:t>
      </w:r>
      <w:r>
        <w:rPr>
          <w:rFonts w:ascii="Microsoft Sans Serif" w:hAnsi="Microsoft Sans Serif"/>
          <w:sz w:val="17"/>
        </w:rPr>
        <w:t>≥</w:t>
      </w:r>
    </w:p>
    <w:p w:rsidR="0053077E" w:rsidRDefault="00CC348D">
      <w:pPr>
        <w:spacing w:before="44"/>
        <w:ind w:right="1"/>
        <w:jc w:val="right"/>
        <w:rPr>
          <w:sz w:val="17"/>
        </w:rPr>
      </w:pPr>
      <w:r>
        <w:rPr>
          <w:sz w:val="17"/>
        </w:rPr>
        <w:t>3 d</w:t>
      </w:r>
    </w:p>
    <w:p w:rsidR="0053077E" w:rsidRDefault="00CC348D">
      <w:pPr>
        <w:tabs>
          <w:tab w:val="left" w:pos="576"/>
        </w:tabs>
        <w:spacing w:before="112" w:line="295" w:lineRule="auto"/>
        <w:ind w:left="196" w:hanging="55"/>
        <w:rPr>
          <w:sz w:val="17"/>
        </w:rPr>
      </w:pPr>
      <w:r>
        <w:br w:type="column"/>
      </w:r>
      <w:r>
        <w:rPr>
          <w:sz w:val="17"/>
        </w:rPr>
        <w:t xml:space="preserve">l </w:t>
      </w:r>
      <w:r>
        <w:rPr>
          <w:rFonts w:ascii="Microsoft Sans Serif" w:hAnsi="Microsoft Sans Serif"/>
          <w:sz w:val="17"/>
        </w:rPr>
        <w:t xml:space="preserve">≥ </w:t>
      </w:r>
      <w:r>
        <w:rPr>
          <w:sz w:val="17"/>
        </w:rPr>
        <w:t>(c = d + d</w:t>
      </w:r>
      <w:r>
        <w:rPr>
          <w:sz w:val="17"/>
        </w:rPr>
        <w:tab/>
        <w:t xml:space="preserve">l) </w:t>
      </w:r>
      <w:r>
        <w:rPr>
          <w:rFonts w:ascii="Microsoft Sans Serif" w:hAnsi="Microsoft Sans Serif"/>
          <w:sz w:val="17"/>
        </w:rPr>
        <w:t>≥</w:t>
      </w:r>
      <w:r>
        <w:rPr>
          <w:rFonts w:ascii="Microsoft Sans Serif" w:hAnsi="Microsoft Sans Serif"/>
          <w:spacing w:val="1"/>
          <w:sz w:val="17"/>
        </w:rPr>
        <w:t xml:space="preserve"> </w:t>
      </w:r>
      <w:r>
        <w:rPr>
          <w:sz w:val="17"/>
        </w:rPr>
        <w:t>1</w:t>
      </w:r>
    </w:p>
    <w:p w:rsidR="0053077E" w:rsidRDefault="00CC348D">
      <w:pPr>
        <w:spacing w:before="112" w:line="295" w:lineRule="auto"/>
        <w:ind w:left="388" w:right="2691" w:hanging="100"/>
        <w:rPr>
          <w:sz w:val="17"/>
        </w:rPr>
      </w:pPr>
      <w:r>
        <w:br w:type="column"/>
      </w:r>
      <w:r>
        <w:rPr>
          <w:sz w:val="17"/>
        </w:rPr>
        <w:t>Example: l'=6s; l=2s; d=1s; c=3s; p=10s</w:t>
      </w:r>
    </w:p>
    <w:p w:rsidR="0053077E" w:rsidRDefault="0053077E">
      <w:pPr>
        <w:spacing w:line="295" w:lineRule="auto"/>
        <w:rPr>
          <w:sz w:val="17"/>
        </w:rPr>
        <w:sectPr w:rsidR="0053077E">
          <w:type w:val="continuous"/>
          <w:pgSz w:w="11910" w:h="16840"/>
          <w:pgMar w:top="1020" w:right="740" w:bottom="0" w:left="740" w:header="720" w:footer="720" w:gutter="0"/>
          <w:cols w:num="3" w:space="720" w:equalWidth="0">
            <w:col w:w="4867" w:space="40"/>
            <w:col w:w="1034" w:space="39"/>
            <w:col w:w="4450"/>
          </w:cols>
        </w:sectPr>
      </w:pPr>
    </w:p>
    <w:p w:rsidR="0053077E" w:rsidRDefault="0053077E">
      <w:pPr>
        <w:pStyle w:val="BodyText"/>
        <w:spacing w:before="8"/>
        <w:rPr>
          <w:sz w:val="19"/>
        </w:rPr>
      </w:pPr>
    </w:p>
    <w:p w:rsidR="0053077E" w:rsidRDefault="0053077E">
      <w:pPr>
        <w:rPr>
          <w:sz w:val="19"/>
        </w:rPr>
        <w:sectPr w:rsidR="0053077E">
          <w:type w:val="continuous"/>
          <w:pgSz w:w="11910" w:h="16840"/>
          <w:pgMar w:top="1020" w:right="740" w:bottom="0" w:left="740" w:header="720" w:footer="720" w:gutter="0"/>
          <w:cols w:space="720"/>
        </w:sectPr>
      </w:pPr>
    </w:p>
    <w:p w:rsidR="0053077E" w:rsidRDefault="00CC348D">
      <w:pPr>
        <w:pStyle w:val="ListParagraph"/>
        <w:numPr>
          <w:ilvl w:val="1"/>
          <w:numId w:val="50"/>
        </w:numPr>
        <w:tabs>
          <w:tab w:val="left" w:pos="906"/>
        </w:tabs>
        <w:spacing w:before="94"/>
        <w:ind w:left="905" w:hanging="404"/>
        <w:rPr>
          <w:sz w:val="17"/>
        </w:rPr>
      </w:pPr>
      <w:r>
        <w:rPr>
          <w:sz w:val="17"/>
        </w:rPr>
        <w:t>Composite group</w:t>
      </w:r>
    </w:p>
    <w:p w:rsidR="0053077E" w:rsidRDefault="00CC348D">
      <w:pPr>
        <w:spacing w:before="45"/>
        <w:ind w:left="1000"/>
        <w:rPr>
          <w:sz w:val="17"/>
        </w:rPr>
      </w:pPr>
      <w:r>
        <w:rPr>
          <w:sz w:val="17"/>
        </w:rPr>
        <w:t>occulting light</w:t>
      </w:r>
    </w:p>
    <w:p w:rsidR="0053077E" w:rsidRDefault="00CC348D">
      <w:pPr>
        <w:spacing w:before="94" w:line="295" w:lineRule="auto"/>
        <w:ind w:left="167" w:right="-19" w:firstLine="101"/>
        <w:rPr>
          <w:sz w:val="17"/>
        </w:rPr>
      </w:pPr>
      <w:r>
        <w:br w:type="column"/>
      </w:r>
      <w:r>
        <w:rPr>
          <w:sz w:val="17"/>
        </w:rPr>
        <w:t>Oc(# + #) eg.Oc(2 + 1)</w:t>
      </w:r>
    </w:p>
    <w:p w:rsidR="0053077E" w:rsidRDefault="00CC348D">
      <w:pPr>
        <w:spacing w:before="94" w:line="295" w:lineRule="auto"/>
        <w:ind w:left="143" w:right="-19"/>
        <w:rPr>
          <w:sz w:val="17"/>
        </w:rPr>
      </w:pPr>
      <w:r>
        <w:br w:type="column"/>
      </w:r>
      <w:r>
        <w:rPr>
          <w:sz w:val="17"/>
        </w:rPr>
        <w:t>A light similar to a group occulting light except that successive groups in a period have different</w:t>
      </w:r>
    </w:p>
    <w:p w:rsidR="0053077E" w:rsidRDefault="00CC348D">
      <w:pPr>
        <w:spacing w:before="94" w:line="295" w:lineRule="auto"/>
        <w:ind w:left="173" w:right="2567"/>
        <w:rPr>
          <w:sz w:val="17"/>
        </w:rPr>
      </w:pPr>
      <w:r>
        <w:br w:type="column"/>
      </w:r>
      <w:r>
        <w:rPr>
          <w:sz w:val="17"/>
        </w:rPr>
        <w:t>This class of light character is not recommended because it is difficult to recognize.</w:t>
      </w:r>
    </w:p>
    <w:p w:rsidR="0053077E" w:rsidRDefault="0053077E">
      <w:pPr>
        <w:spacing w:line="295" w:lineRule="auto"/>
        <w:rPr>
          <w:sz w:val="17"/>
        </w:rPr>
        <w:sectPr w:rsidR="0053077E">
          <w:type w:val="continuous"/>
          <w:pgSz w:w="11910" w:h="16840"/>
          <w:pgMar w:top="1020" w:right="740" w:bottom="0" w:left="740" w:header="720" w:footer="720" w:gutter="0"/>
          <w:cols w:num="4" w:space="720" w:equalWidth="0">
            <w:col w:w="2082" w:space="40"/>
            <w:col w:w="1034" w:space="39"/>
            <w:col w:w="1136" w:space="39"/>
            <w:col w:w="6060"/>
          </w:cols>
        </w:sectPr>
      </w:pPr>
    </w:p>
    <w:p w:rsidR="0053077E" w:rsidRDefault="00CC348D">
      <w:pPr>
        <w:spacing w:line="295" w:lineRule="auto"/>
        <w:ind w:left="3338" w:right="-20"/>
        <w:rPr>
          <w:sz w:val="17"/>
        </w:rPr>
      </w:pPr>
      <w:r>
        <w:rPr>
          <w:sz w:val="17"/>
        </w:rPr>
        <w:t>numbers of eclipses.</w:t>
      </w:r>
    </w:p>
    <w:p w:rsidR="0053077E" w:rsidRDefault="00CC348D">
      <w:pPr>
        <w:spacing w:before="30"/>
        <w:ind w:left="526"/>
        <w:rPr>
          <w:rFonts w:ascii="Microsoft Sans Serif" w:hAnsi="Microsoft Sans Serif"/>
          <w:sz w:val="17"/>
        </w:rPr>
      </w:pPr>
      <w:r>
        <w:br w:type="column"/>
      </w:r>
      <w:r>
        <w:rPr>
          <w:sz w:val="17"/>
        </w:rPr>
        <w:t xml:space="preserve">l l' </w:t>
      </w:r>
      <w:r>
        <w:rPr>
          <w:rFonts w:ascii="Microsoft Sans Serif" w:hAnsi="Microsoft Sans Serif"/>
          <w:sz w:val="17"/>
        </w:rPr>
        <w:t>≥</w:t>
      </w:r>
    </w:p>
    <w:p w:rsidR="0053077E" w:rsidRDefault="00CC348D">
      <w:pPr>
        <w:tabs>
          <w:tab w:val="left" w:pos="819"/>
        </w:tabs>
        <w:spacing w:before="44" w:line="295" w:lineRule="auto"/>
        <w:ind w:left="507" w:right="39" w:hanging="8"/>
        <w:rPr>
          <w:sz w:val="17"/>
        </w:rPr>
      </w:pPr>
      <w:r>
        <w:rPr>
          <w:rFonts w:ascii="Microsoft Sans Serif" w:hAnsi="Microsoft Sans Serif"/>
          <w:sz w:val="17"/>
        </w:rPr>
        <w:t>≥</w:t>
      </w:r>
      <w:r>
        <w:rPr>
          <w:rFonts w:ascii="Microsoft Sans Serif" w:hAnsi="Microsoft Sans Serif"/>
          <w:sz w:val="17"/>
        </w:rPr>
        <w:tab/>
      </w:r>
      <w:r>
        <w:rPr>
          <w:sz w:val="17"/>
        </w:rPr>
        <w:t>3l d</w:t>
      </w:r>
    </w:p>
    <w:p w:rsidR="0053077E" w:rsidRDefault="00CC348D">
      <w:pPr>
        <w:spacing w:before="30"/>
        <w:ind w:left="147"/>
        <w:rPr>
          <w:sz w:val="17"/>
        </w:rPr>
      </w:pPr>
      <w:r>
        <w:br w:type="column"/>
      </w:r>
      <w:r>
        <w:rPr>
          <w:sz w:val="17"/>
        </w:rPr>
        <w:t>l"</w:t>
      </w:r>
    </w:p>
    <w:p w:rsidR="0053077E" w:rsidRDefault="00CC348D">
      <w:pPr>
        <w:spacing w:before="44"/>
        <w:ind w:left="95"/>
        <w:rPr>
          <w:sz w:val="17"/>
        </w:rPr>
      </w:pPr>
      <w:r>
        <w:rPr>
          <w:rFonts w:ascii="Microsoft Sans Serif" w:hAnsi="Microsoft Sans Serif"/>
          <w:sz w:val="17"/>
        </w:rPr>
        <w:t xml:space="preserve">≥ </w:t>
      </w:r>
      <w:r>
        <w:rPr>
          <w:sz w:val="17"/>
        </w:rPr>
        <w:t>l'</w:t>
      </w:r>
    </w:p>
    <w:p w:rsidR="0053077E" w:rsidRDefault="00CC348D">
      <w:pPr>
        <w:spacing w:before="30"/>
        <w:ind w:left="131"/>
        <w:jc w:val="center"/>
        <w:rPr>
          <w:sz w:val="17"/>
        </w:rPr>
      </w:pPr>
      <w:r>
        <w:br w:type="column"/>
      </w:r>
      <w:r>
        <w:rPr>
          <w:sz w:val="17"/>
        </w:rPr>
        <w:t>(c = d</w:t>
      </w:r>
    </w:p>
    <w:p w:rsidR="0053077E" w:rsidRDefault="00CC348D">
      <w:pPr>
        <w:spacing w:before="44"/>
        <w:ind w:left="126"/>
        <w:jc w:val="center"/>
        <w:rPr>
          <w:rFonts w:ascii="Microsoft Sans Serif" w:hAnsi="Microsoft Sans Serif"/>
          <w:sz w:val="17"/>
        </w:rPr>
      </w:pPr>
      <w:r>
        <w:rPr>
          <w:sz w:val="17"/>
        </w:rPr>
        <w:t xml:space="preserve">+ l) </w:t>
      </w:r>
      <w:r>
        <w:rPr>
          <w:rFonts w:ascii="Microsoft Sans Serif" w:hAnsi="Microsoft Sans Serif"/>
          <w:sz w:val="17"/>
        </w:rPr>
        <w:t>≥</w:t>
      </w:r>
    </w:p>
    <w:p w:rsidR="0053077E" w:rsidRDefault="00CC348D">
      <w:pPr>
        <w:spacing w:before="45"/>
        <w:ind w:left="131"/>
        <w:jc w:val="center"/>
        <w:rPr>
          <w:sz w:val="17"/>
        </w:rPr>
      </w:pPr>
      <w:r>
        <w:rPr>
          <w:sz w:val="17"/>
        </w:rPr>
        <w:t>1s</w:t>
      </w:r>
    </w:p>
    <w:p w:rsidR="0053077E" w:rsidRDefault="00CC348D">
      <w:pPr>
        <w:spacing w:before="30" w:line="295" w:lineRule="auto"/>
        <w:ind w:left="145" w:right="2519" w:firstLine="90"/>
        <w:rPr>
          <w:sz w:val="17"/>
        </w:rPr>
      </w:pPr>
      <w:r>
        <w:br w:type="column"/>
      </w:r>
      <w:r>
        <w:rPr>
          <w:sz w:val="17"/>
        </w:rPr>
        <w:t>Example: l"=9; l'=3s; l=1s; d=1s; c=2s; p=16s</w:t>
      </w:r>
    </w:p>
    <w:p w:rsidR="0053077E" w:rsidRDefault="0053077E">
      <w:pPr>
        <w:spacing w:line="295" w:lineRule="auto"/>
        <w:rPr>
          <w:sz w:val="17"/>
        </w:rPr>
        <w:sectPr w:rsidR="0053077E">
          <w:type w:val="continuous"/>
          <w:pgSz w:w="11910" w:h="16840"/>
          <w:pgMar w:top="1020" w:right="740" w:bottom="0" w:left="740" w:header="720" w:footer="720" w:gutter="0"/>
          <w:cols w:num="5" w:space="720" w:equalWidth="0">
            <w:col w:w="4108" w:space="40"/>
            <w:col w:w="993" w:space="39"/>
            <w:col w:w="320" w:space="40"/>
            <w:col w:w="530" w:space="40"/>
            <w:col w:w="4320"/>
          </w:cols>
        </w:sectPr>
      </w:pPr>
    </w:p>
    <w:p w:rsidR="0053077E" w:rsidRDefault="0053077E">
      <w:pPr>
        <w:pStyle w:val="BodyText"/>
        <w:spacing w:before="8"/>
        <w:rPr>
          <w:sz w:val="19"/>
        </w:rPr>
      </w:pPr>
    </w:p>
    <w:p w:rsidR="0053077E" w:rsidRDefault="0053077E">
      <w:pPr>
        <w:rPr>
          <w:sz w:val="19"/>
        </w:rPr>
        <w:sectPr w:rsidR="0053077E">
          <w:type w:val="continuous"/>
          <w:pgSz w:w="11910" w:h="16840"/>
          <w:pgMar w:top="1020" w:right="740" w:bottom="0" w:left="740" w:header="720" w:footer="720" w:gutter="0"/>
          <w:cols w:space="720"/>
        </w:sectPr>
      </w:pPr>
    </w:p>
    <w:p w:rsidR="0053077E" w:rsidRDefault="00CC348D">
      <w:pPr>
        <w:pStyle w:val="ListParagraph"/>
        <w:numPr>
          <w:ilvl w:val="0"/>
          <w:numId w:val="50"/>
        </w:numPr>
        <w:tabs>
          <w:tab w:val="left" w:pos="1087"/>
          <w:tab w:val="left" w:pos="1088"/>
        </w:tabs>
        <w:spacing w:before="95" w:line="295" w:lineRule="auto"/>
        <w:ind w:right="38" w:hanging="673"/>
        <w:jc w:val="left"/>
        <w:rPr>
          <w:sz w:val="17"/>
        </w:rPr>
      </w:pPr>
      <w:r>
        <w:rPr>
          <w:sz w:val="17"/>
        </w:rPr>
        <w:t>ISOPHASE LIGHT</w:t>
      </w:r>
    </w:p>
    <w:p w:rsidR="0053077E" w:rsidRDefault="00CC348D">
      <w:pPr>
        <w:tabs>
          <w:tab w:val="left" w:pos="1285"/>
        </w:tabs>
        <w:spacing w:before="95" w:line="295" w:lineRule="auto"/>
        <w:ind w:left="1285" w:hanging="721"/>
        <w:rPr>
          <w:sz w:val="17"/>
        </w:rPr>
      </w:pPr>
      <w:r>
        <w:br w:type="column"/>
      </w:r>
      <w:r>
        <w:rPr>
          <w:sz w:val="17"/>
        </w:rPr>
        <w:t>Iso</w:t>
      </w:r>
      <w:r>
        <w:rPr>
          <w:sz w:val="17"/>
        </w:rPr>
        <w:tab/>
        <w:t>A light in which all the durations of light and darkness are clearly equal.</w:t>
      </w:r>
    </w:p>
    <w:p w:rsidR="0053077E" w:rsidRDefault="00CC348D">
      <w:pPr>
        <w:spacing w:before="95" w:line="295" w:lineRule="auto"/>
        <w:ind w:left="249" w:right="-19"/>
        <w:rPr>
          <w:sz w:val="17"/>
        </w:rPr>
      </w:pPr>
      <w:r>
        <w:br w:type="column"/>
      </w:r>
      <w:r>
        <w:rPr>
          <w:sz w:val="17"/>
        </w:rPr>
        <w:t>The period should never be less than 2 s, but preferably it should not be less than 4 s in order to reduce the risk of confusion with occulting or flashing lights of similar periods.</w:t>
      </w:r>
    </w:p>
    <w:p w:rsidR="0053077E" w:rsidRDefault="00CC348D">
      <w:pPr>
        <w:spacing w:before="95" w:line="295" w:lineRule="auto"/>
        <w:ind w:left="84" w:right="680"/>
        <w:rPr>
          <w:sz w:val="17"/>
        </w:rPr>
      </w:pPr>
      <w:r>
        <w:br w:type="column"/>
      </w:r>
      <w:r>
        <w:rPr>
          <w:sz w:val="17"/>
        </w:rPr>
        <w:t>An isophase White light indicates a safe water mark.</w:t>
      </w:r>
    </w:p>
    <w:p w:rsidR="0053077E" w:rsidRDefault="0053077E">
      <w:pPr>
        <w:spacing w:line="295" w:lineRule="auto"/>
        <w:rPr>
          <w:sz w:val="17"/>
        </w:rPr>
        <w:sectPr w:rsidR="0053077E">
          <w:type w:val="continuous"/>
          <w:pgSz w:w="11910" w:h="16840"/>
          <w:pgMar w:top="1020" w:right="740" w:bottom="0" w:left="740" w:header="720" w:footer="720" w:gutter="0"/>
          <w:cols w:num="4" w:space="720" w:equalWidth="0">
            <w:col w:w="1940" w:space="113"/>
            <w:col w:w="2202" w:space="39"/>
            <w:col w:w="3664" w:space="40"/>
            <w:col w:w="2432"/>
          </w:cols>
        </w:sectPr>
      </w:pPr>
    </w:p>
    <w:p w:rsidR="0053077E" w:rsidRDefault="0053077E">
      <w:pPr>
        <w:pStyle w:val="BodyText"/>
      </w:pPr>
    </w:p>
    <w:p w:rsidR="0053077E" w:rsidRDefault="0053077E">
      <w:pPr>
        <w:pStyle w:val="BodyText"/>
      </w:pPr>
    </w:p>
    <w:p w:rsidR="0053077E" w:rsidRDefault="0053077E">
      <w:pPr>
        <w:pStyle w:val="BodyText"/>
        <w:spacing w:before="2"/>
        <w:rPr>
          <w:sz w:val="28"/>
        </w:rPr>
      </w:pPr>
    </w:p>
    <w:p w:rsidR="0053077E" w:rsidRDefault="00CC348D">
      <w:pPr>
        <w:spacing w:before="112"/>
        <w:ind w:left="4603"/>
        <w:rPr>
          <w:sz w:val="17"/>
        </w:rPr>
      </w:pPr>
      <w:r>
        <w:rPr>
          <w:sz w:val="17"/>
        </w:rPr>
        <w:t xml:space="preserve">l = d p </w:t>
      </w:r>
      <w:r>
        <w:rPr>
          <w:rFonts w:ascii="Microsoft Sans Serif" w:hAnsi="Microsoft Sans Serif"/>
          <w:sz w:val="17"/>
        </w:rPr>
        <w:t xml:space="preserve">≥ </w:t>
      </w:r>
      <w:r>
        <w:rPr>
          <w:sz w:val="17"/>
        </w:rPr>
        <w:t>2s Example: l = d = 2s; p=4s</w:t>
      </w:r>
    </w:p>
    <w:p w:rsidR="0053077E" w:rsidRDefault="0053077E">
      <w:pPr>
        <w:pStyle w:val="BodyText"/>
        <w:spacing w:before="7"/>
        <w:rPr>
          <w:sz w:val="23"/>
        </w:rPr>
      </w:pPr>
    </w:p>
    <w:p w:rsidR="0053077E" w:rsidRDefault="0053077E">
      <w:pPr>
        <w:rPr>
          <w:sz w:val="23"/>
        </w:rPr>
        <w:sectPr w:rsidR="0053077E">
          <w:type w:val="continuous"/>
          <w:pgSz w:w="11910" w:h="16840"/>
          <w:pgMar w:top="1020" w:right="740" w:bottom="0" w:left="740" w:header="720" w:footer="720" w:gutter="0"/>
          <w:cols w:space="720"/>
        </w:sectPr>
      </w:pPr>
    </w:p>
    <w:p w:rsidR="0053077E" w:rsidRDefault="00CC348D">
      <w:pPr>
        <w:pStyle w:val="ListParagraph"/>
        <w:numPr>
          <w:ilvl w:val="0"/>
          <w:numId w:val="50"/>
        </w:numPr>
        <w:tabs>
          <w:tab w:val="left" w:pos="1073"/>
          <w:tab w:val="left" w:pos="1074"/>
        </w:tabs>
        <w:spacing w:before="95" w:line="295" w:lineRule="auto"/>
        <w:ind w:right="38" w:hanging="673"/>
        <w:jc w:val="left"/>
        <w:rPr>
          <w:sz w:val="17"/>
        </w:rPr>
      </w:pPr>
      <w:r>
        <w:rPr>
          <w:sz w:val="17"/>
        </w:rPr>
        <w:t>FLASHING LIGHT</w:t>
      </w:r>
    </w:p>
    <w:p w:rsidR="0053077E" w:rsidRDefault="00CC348D">
      <w:pPr>
        <w:spacing w:before="95" w:line="295" w:lineRule="auto"/>
        <w:ind w:left="565"/>
        <w:rPr>
          <w:sz w:val="17"/>
        </w:rPr>
      </w:pPr>
      <w:r>
        <w:br w:type="column"/>
      </w:r>
      <w:r>
        <w:rPr>
          <w:sz w:val="17"/>
        </w:rPr>
        <w:t>A light in which the total duration of light in a period is shorter than the total duration of darkness and the appearances of light (flashes) are usually of equal duration.</w:t>
      </w:r>
    </w:p>
    <w:p w:rsidR="0053077E" w:rsidRDefault="00CC348D">
      <w:pPr>
        <w:spacing w:before="95" w:line="295" w:lineRule="auto"/>
        <w:ind w:left="83" w:right="2510"/>
        <w:rPr>
          <w:sz w:val="17"/>
        </w:rPr>
      </w:pPr>
      <w:r>
        <w:br w:type="column"/>
      </w:r>
      <w:r>
        <w:rPr>
          <w:sz w:val="17"/>
        </w:rPr>
        <w:t>A light in which the total duration of light in a period is clearly shorter than the total duration of darkness and all the flashes are of equal duration.</w:t>
      </w:r>
    </w:p>
    <w:p w:rsidR="0053077E" w:rsidRDefault="0053077E">
      <w:pPr>
        <w:spacing w:line="295" w:lineRule="auto"/>
        <w:rPr>
          <w:sz w:val="17"/>
        </w:rPr>
        <w:sectPr w:rsidR="0053077E">
          <w:type w:val="continuous"/>
          <w:pgSz w:w="11910" w:h="16840"/>
          <w:pgMar w:top="1020" w:right="740" w:bottom="0" w:left="740" w:header="720" w:footer="720" w:gutter="0"/>
          <w:cols w:num="3" w:space="720" w:equalWidth="0">
            <w:col w:w="1954" w:space="819"/>
            <w:col w:w="1647" w:space="40"/>
            <w:col w:w="5970"/>
          </w:cols>
        </w:sectPr>
      </w:pPr>
    </w:p>
    <w:p w:rsidR="0053077E" w:rsidRDefault="0053077E">
      <w:pPr>
        <w:pStyle w:val="BodyText"/>
        <w:spacing w:before="9"/>
        <w:rPr>
          <w:sz w:val="29"/>
        </w:rPr>
      </w:pPr>
    </w:p>
    <w:p w:rsidR="0053077E" w:rsidRDefault="0053077E">
      <w:pPr>
        <w:rPr>
          <w:sz w:val="29"/>
        </w:rPr>
        <w:sectPr w:rsidR="0053077E">
          <w:pgSz w:w="11910" w:h="16840"/>
          <w:pgMar w:top="840" w:right="740" w:bottom="840" w:left="740" w:header="587" w:footer="650" w:gutter="0"/>
          <w:cols w:space="720"/>
        </w:sectPr>
      </w:pPr>
    </w:p>
    <w:p w:rsidR="0053077E" w:rsidRDefault="00CC348D">
      <w:pPr>
        <w:tabs>
          <w:tab w:val="left" w:pos="981"/>
        </w:tabs>
        <w:spacing w:before="95"/>
        <w:ind w:left="501"/>
        <w:rPr>
          <w:sz w:val="17"/>
        </w:rPr>
      </w:pPr>
      <w:r>
        <w:rPr>
          <w:noProof/>
          <w:lang w:val="fr-FR" w:eastAsia="fr-FR"/>
        </w:rPr>
        <mc:AlternateContent>
          <mc:Choice Requires="wpg">
            <w:drawing>
              <wp:anchor distT="0" distB="0" distL="114300" distR="114300" simplePos="0" relativeHeight="251720704" behindDoc="1" locked="0" layoutInCell="1" allowOverlap="1">
                <wp:simplePos x="0" y="0"/>
                <wp:positionH relativeFrom="page">
                  <wp:posOffset>718185</wp:posOffset>
                </wp:positionH>
                <wp:positionV relativeFrom="paragraph">
                  <wp:posOffset>34925</wp:posOffset>
                </wp:positionV>
                <wp:extent cx="6123305" cy="8105140"/>
                <wp:effectExtent l="3810" t="4445" r="6985" b="5715"/>
                <wp:wrapNone/>
                <wp:docPr id="480" name="Group 3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305" cy="8105140"/>
                          <a:chOff x="1131" y="55"/>
                          <a:chExt cx="9643" cy="12764"/>
                        </a:xfrm>
                      </wpg:grpSpPr>
                      <wps:wsp>
                        <wps:cNvPr id="481" name="Rectangle 308"/>
                        <wps:cNvSpPr>
                          <a:spLocks noChangeArrowheads="1"/>
                        </wps:cNvSpPr>
                        <wps:spPr bwMode="auto">
                          <a:xfrm>
                            <a:off x="5396" y="1671"/>
                            <a:ext cx="3766" cy="951"/>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82" name="Picture 30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5578" y="1825"/>
                            <a:ext cx="3400"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83" name="Rectangle 306"/>
                        <wps:cNvSpPr>
                          <a:spLocks noChangeArrowheads="1"/>
                        </wps:cNvSpPr>
                        <wps:spPr bwMode="auto">
                          <a:xfrm>
                            <a:off x="5396" y="10571"/>
                            <a:ext cx="3766" cy="951"/>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84" name="Picture 30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5578" y="10726"/>
                            <a:ext cx="3403"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85" name="AutoShape 304"/>
                        <wps:cNvSpPr>
                          <a:spLocks/>
                        </wps:cNvSpPr>
                        <wps:spPr bwMode="auto">
                          <a:xfrm>
                            <a:off x="0" y="2880"/>
                            <a:ext cx="9638" cy="12761"/>
                          </a:xfrm>
                          <a:custGeom>
                            <a:avLst/>
                            <a:gdLst>
                              <a:gd name="T0" fmla="*/ 1134 w 9638"/>
                              <a:gd name="T1" fmla="+- 0 12819 2881"/>
                              <a:gd name="T2" fmla="*/ 12819 h 12761"/>
                              <a:gd name="T3" fmla="*/ 1134 w 9638"/>
                              <a:gd name="T4" fmla="+- 0 58 2881"/>
                              <a:gd name="T5" fmla="*/ 58 h 12761"/>
                              <a:gd name="T6" fmla="*/ 10772 w 9638"/>
                              <a:gd name="T7" fmla="+- 0 12819 2881"/>
                              <a:gd name="T8" fmla="*/ 12819 h 12761"/>
                              <a:gd name="T9" fmla="*/ 10772 w 9638"/>
                              <a:gd name="T10" fmla="+- 0 58 2881"/>
                              <a:gd name="T11" fmla="*/ 58 h 12761"/>
                              <a:gd name="T12" fmla="*/ 1134 w 9638"/>
                              <a:gd name="T13" fmla="+- 0 58 2881"/>
                              <a:gd name="T14" fmla="*/ 58 h 12761"/>
                              <a:gd name="T15" fmla="*/ 10772 w 9638"/>
                              <a:gd name="T16" fmla="+- 0 58 2881"/>
                              <a:gd name="T17" fmla="*/ 58 h 12761"/>
                              <a:gd name="T18" fmla="*/ 1134 w 9638"/>
                              <a:gd name="T19" fmla="+- 0 3438 2881"/>
                              <a:gd name="T20" fmla="*/ 3438 h 12761"/>
                              <a:gd name="T21" fmla="*/ 10772 w 9638"/>
                              <a:gd name="T22" fmla="+- 0 3438 2881"/>
                              <a:gd name="T23" fmla="*/ 3438 h 12761"/>
                              <a:gd name="T24" fmla="*/ 1134 w 9638"/>
                              <a:gd name="T25" fmla="+- 0 5958 2881"/>
                              <a:gd name="T26" fmla="*/ 5958 h 12761"/>
                              <a:gd name="T27" fmla="*/ 10772 w 9638"/>
                              <a:gd name="T28" fmla="+- 0 5958 2881"/>
                              <a:gd name="T29" fmla="*/ 5958 h 12761"/>
                              <a:gd name="T30" fmla="*/ 1562 w 9638"/>
                              <a:gd name="T31" fmla="+- 0 12819 2881"/>
                              <a:gd name="T32" fmla="*/ 12819 h 12761"/>
                              <a:gd name="T33" fmla="*/ 1562 w 9638"/>
                              <a:gd name="T34" fmla="+- 0 58 2881"/>
                              <a:gd name="T35" fmla="*/ 58 h 12761"/>
                              <a:gd name="T36" fmla="*/ 2906 w 9638"/>
                              <a:gd name="T37" fmla="+- 0 12819 2881"/>
                              <a:gd name="T38" fmla="*/ 12819 h 12761"/>
                              <a:gd name="T39" fmla="*/ 2906 w 9638"/>
                              <a:gd name="T40" fmla="+- 0 58 2881"/>
                              <a:gd name="T41" fmla="*/ 58 h 12761"/>
                              <a:gd name="T42" fmla="*/ 4018 w 9638"/>
                              <a:gd name="T43" fmla="+- 0 12819 2881"/>
                              <a:gd name="T44" fmla="*/ 12819 h 12761"/>
                              <a:gd name="T45" fmla="*/ 4018 w 9638"/>
                              <a:gd name="T46" fmla="+- 0 58 2881"/>
                              <a:gd name="T47" fmla="*/ 58 h 12761"/>
                              <a:gd name="T48" fmla="*/ 5224 w 9638"/>
                              <a:gd name="T49" fmla="+- 0 12819 2881"/>
                              <a:gd name="T50" fmla="*/ 12819 h 12761"/>
                              <a:gd name="T51" fmla="*/ 5224 w 9638"/>
                              <a:gd name="T52" fmla="+- 0 58 2881"/>
                              <a:gd name="T53" fmla="*/ 58 h 12761"/>
                              <a:gd name="T54" fmla="*/ 8762 w 9638"/>
                              <a:gd name="T55" fmla="+- 0 12819 2881"/>
                              <a:gd name="T56" fmla="*/ 12819 h 12761"/>
                              <a:gd name="T57" fmla="*/ 8762 w 9638"/>
                              <a:gd name="T58" fmla="+- 0 58 2881"/>
                              <a:gd name="T59" fmla="*/ 58 h 12761"/>
                              <a:gd name="T60" fmla="*/ 10772 w 9638"/>
                              <a:gd name="T61" fmla="+- 0 12819 2881"/>
                              <a:gd name="T62" fmla="*/ 12819 h 12761"/>
                              <a:gd name="T63" fmla="*/ 10772 w 9638"/>
                              <a:gd name="T64" fmla="+- 0 58 2881"/>
                              <a:gd name="T65" fmla="*/ 58 h 12761"/>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Lst>
                            <a:rect l="0" t="0" r="r" b="b"/>
                            <a:pathLst>
                              <a:path w="9638" h="12761">
                                <a:moveTo>
                                  <a:pt x="1134" y="9938"/>
                                </a:moveTo>
                                <a:lnTo>
                                  <a:pt x="1134" y="-2823"/>
                                </a:lnTo>
                                <a:moveTo>
                                  <a:pt x="10772" y="9938"/>
                                </a:moveTo>
                                <a:lnTo>
                                  <a:pt x="10772" y="-2823"/>
                                </a:lnTo>
                                <a:moveTo>
                                  <a:pt x="1134" y="-2823"/>
                                </a:moveTo>
                                <a:lnTo>
                                  <a:pt x="10772" y="-2823"/>
                                </a:lnTo>
                                <a:moveTo>
                                  <a:pt x="1134" y="557"/>
                                </a:moveTo>
                                <a:lnTo>
                                  <a:pt x="10772" y="557"/>
                                </a:lnTo>
                                <a:moveTo>
                                  <a:pt x="1134" y="3077"/>
                                </a:moveTo>
                                <a:lnTo>
                                  <a:pt x="10772" y="3077"/>
                                </a:lnTo>
                                <a:moveTo>
                                  <a:pt x="1562" y="9938"/>
                                </a:moveTo>
                                <a:lnTo>
                                  <a:pt x="1562" y="-2823"/>
                                </a:lnTo>
                                <a:moveTo>
                                  <a:pt x="2906" y="9938"/>
                                </a:moveTo>
                                <a:lnTo>
                                  <a:pt x="2906" y="-2823"/>
                                </a:lnTo>
                                <a:moveTo>
                                  <a:pt x="4018" y="9938"/>
                                </a:moveTo>
                                <a:lnTo>
                                  <a:pt x="4018" y="-2823"/>
                                </a:lnTo>
                                <a:moveTo>
                                  <a:pt x="5224" y="9938"/>
                                </a:moveTo>
                                <a:lnTo>
                                  <a:pt x="5224" y="-2823"/>
                                </a:lnTo>
                                <a:moveTo>
                                  <a:pt x="8762" y="9938"/>
                                </a:moveTo>
                                <a:lnTo>
                                  <a:pt x="8762" y="-2823"/>
                                </a:lnTo>
                                <a:moveTo>
                                  <a:pt x="10772" y="9938"/>
                                </a:moveTo>
                                <a:lnTo>
                                  <a:pt x="10772" y="-2823"/>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67515B" id="Group 303" o:spid="_x0000_s1026" style="position:absolute;margin-left:56.55pt;margin-top:2.75pt;width:482.15pt;height:638.2pt;z-index:-251595776;mso-position-horizontal-relative:page" coordorigin="1131,55" coordsize="9643,12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">
                <v:rect id="Rectangle 308" o:spid="_x0000_s1027" style="position:absolute;left:5396;top:1671;width:3766;height:9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U/8QA&#10;AADcAAAADwAAAGRycy9kb3ducmV2LnhtbESPQWvCQBSE74L/YXmCN7OxqITUVcQSFHqqiu3xkX0m&#10;odm3aXYbU399VxA8DjPzDbNc96YWHbWusqxgGsUgiHOrKy4UnI7ZJAHhPLLG2jIp+CMH69VwsMRU&#10;2yt/UHfwhQgQdikqKL1vUildXpJBF9mGOHgX2xr0QbaF1C1eA9zU8iWOF9JgxWGhxIa2JeXfh1+j&#10;wP8ku+ztq7vcTM7z4t1+niljpcajfvMKwlPvn+FHe68VzJIp3M+E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wlP/EAAAA3AAAAA8AAAAAAAAAAAAAAAAAmAIAAGRycy9k&#10;b3ducmV2LnhtbFBLBQYAAAAABAAEAPUAAACJAwAAAAA=&#10;" filled="f" strokecolor="#bfbfbf" strokeweight="0"/>
                <v:shape id="Picture 307" o:spid="_x0000_s1028" type="#_x0000_t75" style="position:absolute;left:5578;top:1825;width:3400;height:5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6SkvGAAAA3AAAAA8AAABkcnMvZG93bnJldi54bWxEj91qAjEUhO8LfYdwCr0RzapFlq1RimAr&#10;UhB3S69PN2d/aHKybFJd394IQi+HmfmGWa4Ha8SJet86VjCdJCCIS6dbrhV8FdtxCsIHZI3GMSm4&#10;kIf16vFhiZl2Zz7SKQ+1iBD2GSpoQugyKX3ZkEU/cR1x9CrXWwxR9rXUPZ4j3Bo5S5KFtNhyXGiw&#10;o01D5W/+ZxV8fDs/mm+rKk8/jz9FcTDvem+Uen4a3l5BBBrCf/je3mkFL+kMbmfiEZCr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pKS8YAAADcAAAADwAAAAAAAAAAAAAA&#10;AACfAgAAZHJzL2Rvd25yZXYueG1sUEsFBgAAAAAEAAQA9wAAAJIDAAAAAA==&#10;">
                  <v:imagedata r:id="rId71" o:title=""/>
                </v:shape>
                <v:rect id="Rectangle 306" o:spid="_x0000_s1029" style="position:absolute;left:5396;top:10571;width:3766;height:9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6vE8QA&#10;AADcAAAADwAAAGRycy9kb3ducmV2LnhtbESPQWvCQBSE74L/YXmCt7qxWgnRVaQSKvRUFfX4yD6T&#10;YPZtzG5j2l/fLQgeh5n5hlmsOlOJlhpXWlYwHkUgiDOrS84VHPbpSwzCeWSNlWVS8EMOVst+b4GJ&#10;tnf+onbncxEg7BJUUHhfJ1K6rCCDbmRr4uBdbGPQB9nkUjd4D3BTydcomkmDJYeFAmt6Lyi77r6N&#10;An+LP9LNub38mozf8k97OlLKSg0H3XoOwlPnn+FHe6sVTOMJ/J8JR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urxPEAAAA3AAAAA8AAAAAAAAAAAAAAAAAmAIAAGRycy9k&#10;b3ducmV2LnhtbFBLBQYAAAAABAAEAPUAAACJAwAAAAA=&#10;" filled="f" strokecolor="#bfbfbf" strokeweight="0"/>
                <v:shape id="Picture 305" o:spid="_x0000_s1030" type="#_x0000_t75" style="position:absolute;left:5578;top:10726;width:3403;height:5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WdnjCAAAA3AAAAA8AAABkcnMvZG93bnJldi54bWxEj0+LwjAUxO+C3yE8wZumSlmkayrLivgH&#10;L6vi+dG8NmWbl9JErd/eLAh7HGbmN8xy1dtG3KnztWMFs2kCgrhwuuZKweW8mSxA+ICssXFMCp7k&#10;YZUPB0vMtHvwD91PoRIRwj5DBSaENpPSF4Ys+qlriaNXus5iiLKrpO7wEeG2kfMk+ZAWa44LBlv6&#10;NlT8nm5WAaXbq53x9vBc7409l8EfdHtUajzqvz5BBOrDf/jd3mkF6SKFvzPxCMj8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lnZ4wgAAANwAAAAPAAAAAAAAAAAAAAAAAJ8C&#10;AABkcnMvZG93bnJldi54bWxQSwUGAAAAAAQABAD3AAAAjgMAAAAA&#10;">
                  <v:imagedata r:id="rId72" o:title=""/>
                </v:shape>
                <v:shape id="AutoShape 304" o:spid="_x0000_s1031" style="position:absolute;top:2880;width:9638;height:12761;visibility:visible;mso-wrap-style:square;v-text-anchor:top" coordsize="9638,12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Bb68cA&#10;AADcAAAADwAAAGRycy9kb3ducmV2LnhtbESPT2vCQBTE7wW/w/KEXopuKlZi6ipqEXqp+O/g8Zl9&#10;TUKzb8PuamI/fbdQ6HGYmd8ws0VnanEj5yvLCp6HCQji3OqKCwWn42aQgvABWWNtmRTcycNi3nuY&#10;YaZty3u6HUIhIoR9hgrKEJpMSp+XZNAPbUMcvU/rDIYoXSG1wzbCTS1HSTKRBiuOCyU2tC4p/zpc&#10;jYKnN95+n9t7tVx97K7H1qWX6SpV6rHfLV9BBOrCf/iv/a4VjNMX+D0Tj4C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QW+vHAAAA3AAAAA8AAAAAAAAAAAAAAAAAmAIAAGRy&#10;cy9kb3ducmV2LnhtbFBLBQYAAAAABAAEAPUAAACMAwAAAAA=&#10;" path="m1134,9938r,-12761m10772,9938r,-12761m1134,-2823r9638,m1134,557r9638,m1134,3077r9638,m1562,9938r,-12761m2906,9938r,-12761m4018,9938r,-12761m5224,9938r,-12761m8762,9938r,-12761m10772,9938r,-12761e" filled="f" strokeweight=".25pt">
                  <v:path arrowok="t" o:connecttype="custom" o:connectlocs="1134,12819;1134,58;10772,12819;10772,58;1134,58;10772,58;1134,3438;10772,3438;1134,5958;10772,5958;1562,12819;1562,58;2906,12819;2906,58;4018,12819;4018,58;5224,12819;5224,58;8762,12819;8762,58;10772,12819;10772,58" o:connectangles="0,0,0,0,0,0,0,0,0,0,0,0,0,0,0,0,0,0,0,0,0,0"/>
                </v:shape>
                <w10:wrap anchorx="page"/>
              </v:group>
            </w:pict>
          </mc:Fallback>
        </mc:AlternateContent>
      </w:r>
      <w:r>
        <w:rPr>
          <w:sz w:val="17"/>
        </w:rPr>
        <w:t>4.1</w:t>
      </w:r>
      <w:r>
        <w:rPr>
          <w:sz w:val="17"/>
        </w:rPr>
        <w:tab/>
        <w:t>Single flashing</w:t>
      </w:r>
    </w:p>
    <w:p w:rsidR="0053077E" w:rsidRDefault="00CC348D">
      <w:pPr>
        <w:spacing w:before="44"/>
        <w:ind w:left="1337"/>
        <w:rPr>
          <w:sz w:val="17"/>
        </w:rPr>
      </w:pPr>
      <w:r>
        <w:rPr>
          <w:sz w:val="17"/>
        </w:rPr>
        <w:t>light</w:t>
      </w:r>
    </w:p>
    <w:p w:rsidR="0053077E" w:rsidRDefault="00CC348D">
      <w:pPr>
        <w:tabs>
          <w:tab w:val="left" w:pos="1188"/>
        </w:tabs>
        <w:spacing w:before="95" w:line="295" w:lineRule="auto"/>
        <w:ind w:left="1188" w:hanging="688"/>
        <w:rPr>
          <w:sz w:val="17"/>
        </w:rPr>
      </w:pPr>
      <w:r>
        <w:br w:type="column"/>
      </w:r>
      <w:r>
        <w:rPr>
          <w:sz w:val="17"/>
        </w:rPr>
        <w:t>Fl</w:t>
      </w:r>
      <w:r>
        <w:rPr>
          <w:sz w:val="17"/>
        </w:rPr>
        <w:tab/>
        <w:t>A flashing light in which a flash is regularly repeated (at a rate of less than 50 flashes per minute).</w:t>
      </w:r>
    </w:p>
    <w:p w:rsidR="0053077E" w:rsidRDefault="00CC348D">
      <w:pPr>
        <w:spacing w:before="95" w:line="295" w:lineRule="auto"/>
        <w:ind w:left="84" w:right="-8"/>
        <w:rPr>
          <w:sz w:val="17"/>
        </w:rPr>
      </w:pPr>
      <w:r>
        <w:br w:type="column"/>
      </w:r>
      <w:r>
        <w:rPr>
          <w:sz w:val="17"/>
        </w:rPr>
        <w:t>The duration of the interval of darkness (eclipse) between two successive flashes should not be less than three times the duration of a flash. The period should not be less than 2 s (or not less than</w:t>
      </w:r>
    </w:p>
    <w:p w:rsidR="0053077E" w:rsidRDefault="00CC348D">
      <w:pPr>
        <w:spacing w:line="295" w:lineRule="auto"/>
        <w:ind w:left="84" w:right="123"/>
        <w:rPr>
          <w:sz w:val="17"/>
        </w:rPr>
      </w:pPr>
      <w:r>
        <w:rPr>
          <w:sz w:val="17"/>
        </w:rPr>
        <w:t>2.5 s in those countries where a quick rate of 50 flashes per minute is used).</w:t>
      </w:r>
    </w:p>
    <w:p w:rsidR="0053077E" w:rsidRDefault="00CC348D">
      <w:pPr>
        <w:spacing w:before="95" w:line="295" w:lineRule="auto"/>
        <w:ind w:left="103" w:right="623"/>
        <w:rPr>
          <w:sz w:val="17"/>
        </w:rPr>
      </w:pPr>
      <w:r>
        <w:br w:type="column"/>
      </w:r>
      <w:r>
        <w:rPr>
          <w:sz w:val="17"/>
        </w:rPr>
        <w:t>A single flashing Yellow light indicates a special mark.</w:t>
      </w:r>
    </w:p>
    <w:p w:rsidR="0053077E" w:rsidRDefault="0053077E">
      <w:pPr>
        <w:spacing w:line="295" w:lineRule="auto"/>
        <w:rPr>
          <w:sz w:val="17"/>
        </w:rPr>
        <w:sectPr w:rsidR="0053077E">
          <w:type w:val="continuous"/>
          <w:pgSz w:w="11910" w:h="16840"/>
          <w:pgMar w:top="1020" w:right="740" w:bottom="0" w:left="740" w:header="720" w:footer="720" w:gutter="0"/>
          <w:cols w:num="4" w:space="720" w:equalWidth="0">
            <w:col w:w="2046" w:space="103"/>
            <w:col w:w="2271" w:space="40"/>
            <w:col w:w="3480" w:space="39"/>
            <w:col w:w="2451"/>
          </w:cols>
        </w:sectPr>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8" w:after="1"/>
        <w:rPr>
          <w:sz w:val="17"/>
        </w:rPr>
      </w:pPr>
    </w:p>
    <w:tbl>
      <w:tblPr>
        <w:tblStyle w:val="TableNormal1"/>
        <w:tblW w:w="0" w:type="auto"/>
        <w:tblInd w:w="471" w:type="dxa"/>
        <w:tblLayout w:type="fixed"/>
        <w:tblLook w:val="01E0" w:firstRow="1" w:lastRow="1" w:firstColumn="1" w:lastColumn="1" w:noHBand="0" w:noVBand="0"/>
      </w:tblPr>
      <w:tblGrid>
        <w:gridCol w:w="350"/>
        <w:gridCol w:w="1343"/>
        <w:gridCol w:w="1112"/>
        <w:gridCol w:w="1204"/>
        <w:gridCol w:w="3537"/>
        <w:gridCol w:w="2008"/>
      </w:tblGrid>
      <w:tr w:rsidR="0053077E">
        <w:trPr>
          <w:trHeight w:val="535"/>
        </w:trPr>
        <w:tc>
          <w:tcPr>
            <w:tcW w:w="4009" w:type="dxa"/>
            <w:gridSpan w:val="4"/>
          </w:tcPr>
          <w:p w:rsidR="0053077E" w:rsidRDefault="0053077E">
            <w:pPr>
              <w:pStyle w:val="TableParagraph"/>
              <w:spacing w:before="0"/>
              <w:rPr>
                <w:sz w:val="16"/>
              </w:rPr>
            </w:pPr>
          </w:p>
        </w:tc>
        <w:tc>
          <w:tcPr>
            <w:tcW w:w="3537" w:type="dxa"/>
          </w:tcPr>
          <w:p w:rsidR="0053077E" w:rsidRDefault="00CC348D">
            <w:pPr>
              <w:pStyle w:val="TableParagraph"/>
              <w:spacing w:before="11"/>
              <w:ind w:left="123"/>
              <w:rPr>
                <w:sz w:val="17"/>
              </w:rPr>
            </w:pPr>
            <w:r>
              <w:rPr>
                <w:sz w:val="17"/>
              </w:rPr>
              <w:t xml:space="preserve">d </w:t>
            </w:r>
            <w:r>
              <w:rPr>
                <w:rFonts w:ascii="Microsoft Sans Serif" w:hAnsi="Microsoft Sans Serif"/>
                <w:sz w:val="17"/>
              </w:rPr>
              <w:t xml:space="preserve">≥ </w:t>
            </w:r>
            <w:r>
              <w:rPr>
                <w:sz w:val="17"/>
              </w:rPr>
              <w:t xml:space="preserve">3l p </w:t>
            </w:r>
            <w:r>
              <w:rPr>
                <w:rFonts w:ascii="Microsoft Sans Serif" w:hAnsi="Microsoft Sans Serif"/>
                <w:sz w:val="17"/>
              </w:rPr>
              <w:t xml:space="preserve">≥ </w:t>
            </w:r>
            <w:r>
              <w:rPr>
                <w:sz w:val="17"/>
              </w:rPr>
              <w:t>2s Example: d = 3s; l = 1s; p=4s</w:t>
            </w:r>
          </w:p>
        </w:tc>
        <w:tc>
          <w:tcPr>
            <w:tcW w:w="2008" w:type="dxa"/>
          </w:tcPr>
          <w:p w:rsidR="0053077E" w:rsidRDefault="0053077E">
            <w:pPr>
              <w:pStyle w:val="TableParagraph"/>
              <w:spacing w:before="0"/>
              <w:rPr>
                <w:sz w:val="16"/>
              </w:rPr>
            </w:pPr>
          </w:p>
        </w:tc>
      </w:tr>
      <w:tr w:rsidR="0053077E">
        <w:trPr>
          <w:trHeight w:val="505"/>
        </w:trPr>
        <w:tc>
          <w:tcPr>
            <w:tcW w:w="350" w:type="dxa"/>
          </w:tcPr>
          <w:p w:rsidR="0053077E" w:rsidRDefault="00CC348D">
            <w:pPr>
              <w:pStyle w:val="TableParagraph"/>
              <w:spacing w:before="37"/>
              <w:ind w:left="30"/>
              <w:rPr>
                <w:sz w:val="17"/>
              </w:rPr>
            </w:pPr>
            <w:r>
              <w:rPr>
                <w:sz w:val="17"/>
              </w:rPr>
              <w:t>4.2</w:t>
            </w:r>
          </w:p>
        </w:tc>
        <w:tc>
          <w:tcPr>
            <w:tcW w:w="1343" w:type="dxa"/>
          </w:tcPr>
          <w:p w:rsidR="0053077E" w:rsidRDefault="00CC348D">
            <w:pPr>
              <w:pStyle w:val="TableParagraph"/>
              <w:spacing w:before="4" w:line="240" w:lineRule="exact"/>
              <w:ind w:left="516" w:right="176" w:hanging="319"/>
              <w:rPr>
                <w:sz w:val="17"/>
              </w:rPr>
            </w:pPr>
            <w:r>
              <w:rPr>
                <w:sz w:val="17"/>
              </w:rPr>
              <w:t>Long flashing light</w:t>
            </w:r>
          </w:p>
        </w:tc>
        <w:tc>
          <w:tcPr>
            <w:tcW w:w="1112" w:type="dxa"/>
          </w:tcPr>
          <w:p w:rsidR="0053077E" w:rsidRDefault="00CC348D">
            <w:pPr>
              <w:pStyle w:val="TableParagraph"/>
              <w:spacing w:before="37"/>
              <w:ind w:left="53" w:right="50"/>
              <w:jc w:val="center"/>
              <w:rPr>
                <w:sz w:val="17"/>
              </w:rPr>
            </w:pPr>
            <w:r>
              <w:rPr>
                <w:sz w:val="17"/>
              </w:rPr>
              <w:t>LFI</w:t>
            </w:r>
          </w:p>
        </w:tc>
        <w:tc>
          <w:tcPr>
            <w:tcW w:w="1204" w:type="dxa"/>
          </w:tcPr>
          <w:p w:rsidR="0053077E" w:rsidRDefault="00CC348D">
            <w:pPr>
              <w:pStyle w:val="TableParagraph"/>
              <w:spacing w:before="4" w:line="240" w:lineRule="exact"/>
              <w:ind w:left="62" w:right="45"/>
              <w:rPr>
                <w:sz w:val="17"/>
              </w:rPr>
            </w:pPr>
            <w:r>
              <w:rPr>
                <w:sz w:val="17"/>
              </w:rPr>
              <w:t>A single flashing light in</w:t>
            </w:r>
          </w:p>
        </w:tc>
        <w:tc>
          <w:tcPr>
            <w:tcW w:w="3537" w:type="dxa"/>
          </w:tcPr>
          <w:p w:rsidR="0053077E" w:rsidRDefault="0053077E">
            <w:pPr>
              <w:pStyle w:val="TableParagraph"/>
              <w:spacing w:before="9"/>
              <w:rPr>
                <w:sz w:val="20"/>
              </w:rPr>
            </w:pPr>
          </w:p>
          <w:p w:rsidR="0053077E" w:rsidRDefault="00CC348D">
            <w:pPr>
              <w:pStyle w:val="TableParagraph"/>
              <w:spacing w:before="0"/>
              <w:ind w:left="123"/>
              <w:rPr>
                <w:sz w:val="17"/>
              </w:rPr>
            </w:pPr>
            <w:r>
              <w:rPr>
                <w:sz w:val="17"/>
              </w:rPr>
              <w:t xml:space="preserve">d </w:t>
            </w:r>
            <w:r>
              <w:rPr>
                <w:rFonts w:ascii="Microsoft Sans Serif" w:hAnsi="Microsoft Sans Serif"/>
                <w:sz w:val="17"/>
              </w:rPr>
              <w:t xml:space="preserve">≥ </w:t>
            </w:r>
            <w:r>
              <w:rPr>
                <w:sz w:val="17"/>
              </w:rPr>
              <w:t xml:space="preserve">3l p </w:t>
            </w:r>
            <w:r>
              <w:rPr>
                <w:rFonts w:ascii="Microsoft Sans Serif" w:hAnsi="Microsoft Sans Serif"/>
                <w:sz w:val="17"/>
              </w:rPr>
              <w:t xml:space="preserve">≥ </w:t>
            </w:r>
            <w:r>
              <w:rPr>
                <w:sz w:val="17"/>
              </w:rPr>
              <w:t>2s Example: d = 8s; l = 2s; p = 10s</w:t>
            </w:r>
          </w:p>
        </w:tc>
        <w:tc>
          <w:tcPr>
            <w:tcW w:w="2008" w:type="dxa"/>
          </w:tcPr>
          <w:p w:rsidR="0053077E" w:rsidRDefault="00CC348D">
            <w:pPr>
              <w:pStyle w:val="TableParagraph"/>
              <w:spacing w:before="4" w:line="240" w:lineRule="exact"/>
              <w:ind w:left="64" w:right="54"/>
              <w:rPr>
                <w:sz w:val="17"/>
              </w:rPr>
            </w:pPr>
            <w:r>
              <w:rPr>
                <w:sz w:val="17"/>
              </w:rPr>
              <w:t>A long flashing White light with a period of 10 s</w:t>
            </w:r>
          </w:p>
        </w:tc>
      </w:tr>
      <w:tr w:rsidR="0053077E">
        <w:trPr>
          <w:trHeight w:val="240"/>
        </w:trPr>
        <w:tc>
          <w:tcPr>
            <w:tcW w:w="350" w:type="dxa"/>
          </w:tcPr>
          <w:p w:rsidR="0053077E" w:rsidRDefault="0053077E">
            <w:pPr>
              <w:pStyle w:val="TableParagraph"/>
              <w:spacing w:before="0"/>
              <w:rPr>
                <w:sz w:val="16"/>
              </w:rPr>
            </w:pPr>
          </w:p>
        </w:tc>
        <w:tc>
          <w:tcPr>
            <w:tcW w:w="1343" w:type="dxa"/>
          </w:tcPr>
          <w:p w:rsidR="0053077E" w:rsidRDefault="0053077E">
            <w:pPr>
              <w:pStyle w:val="TableParagraph"/>
              <w:spacing w:before="0"/>
              <w:rPr>
                <w:sz w:val="16"/>
              </w:rPr>
            </w:pPr>
          </w:p>
        </w:tc>
        <w:tc>
          <w:tcPr>
            <w:tcW w:w="1112" w:type="dxa"/>
          </w:tcPr>
          <w:p w:rsidR="0053077E" w:rsidRDefault="0053077E">
            <w:pPr>
              <w:pStyle w:val="TableParagraph"/>
              <w:spacing w:before="0"/>
              <w:rPr>
                <w:sz w:val="16"/>
              </w:rPr>
            </w:pPr>
          </w:p>
        </w:tc>
        <w:tc>
          <w:tcPr>
            <w:tcW w:w="1204" w:type="dxa"/>
          </w:tcPr>
          <w:p w:rsidR="0053077E" w:rsidRDefault="00CC348D">
            <w:pPr>
              <w:pStyle w:val="TableParagraph"/>
              <w:spacing w:before="12"/>
              <w:ind w:left="62"/>
              <w:rPr>
                <w:sz w:val="17"/>
              </w:rPr>
            </w:pPr>
            <w:r>
              <w:rPr>
                <w:sz w:val="17"/>
              </w:rPr>
              <w:t>which an</w:t>
            </w:r>
          </w:p>
        </w:tc>
        <w:tc>
          <w:tcPr>
            <w:tcW w:w="3537" w:type="dxa"/>
          </w:tcPr>
          <w:p w:rsidR="0053077E" w:rsidRDefault="0053077E">
            <w:pPr>
              <w:pStyle w:val="TableParagraph"/>
              <w:spacing w:before="0"/>
              <w:rPr>
                <w:sz w:val="16"/>
              </w:rPr>
            </w:pPr>
          </w:p>
        </w:tc>
        <w:tc>
          <w:tcPr>
            <w:tcW w:w="2008" w:type="dxa"/>
          </w:tcPr>
          <w:p w:rsidR="0053077E" w:rsidRDefault="00CC348D">
            <w:pPr>
              <w:pStyle w:val="TableParagraph"/>
              <w:spacing w:before="12"/>
              <w:ind w:left="64"/>
              <w:rPr>
                <w:sz w:val="17"/>
              </w:rPr>
            </w:pPr>
            <w:r>
              <w:rPr>
                <w:sz w:val="17"/>
              </w:rPr>
              <w:t>indicates a safe water</w:t>
            </w:r>
          </w:p>
        </w:tc>
      </w:tr>
      <w:tr w:rsidR="0053077E">
        <w:trPr>
          <w:trHeight w:val="240"/>
        </w:trPr>
        <w:tc>
          <w:tcPr>
            <w:tcW w:w="350" w:type="dxa"/>
          </w:tcPr>
          <w:p w:rsidR="0053077E" w:rsidRDefault="0053077E">
            <w:pPr>
              <w:pStyle w:val="TableParagraph"/>
              <w:spacing w:before="0"/>
              <w:rPr>
                <w:sz w:val="16"/>
              </w:rPr>
            </w:pPr>
          </w:p>
        </w:tc>
        <w:tc>
          <w:tcPr>
            <w:tcW w:w="1343" w:type="dxa"/>
          </w:tcPr>
          <w:p w:rsidR="0053077E" w:rsidRDefault="0053077E">
            <w:pPr>
              <w:pStyle w:val="TableParagraph"/>
              <w:spacing w:before="0"/>
              <w:rPr>
                <w:sz w:val="16"/>
              </w:rPr>
            </w:pPr>
          </w:p>
        </w:tc>
        <w:tc>
          <w:tcPr>
            <w:tcW w:w="1112" w:type="dxa"/>
          </w:tcPr>
          <w:p w:rsidR="0053077E" w:rsidRDefault="0053077E">
            <w:pPr>
              <w:pStyle w:val="TableParagraph"/>
              <w:spacing w:before="0"/>
              <w:rPr>
                <w:sz w:val="16"/>
              </w:rPr>
            </w:pPr>
          </w:p>
        </w:tc>
        <w:tc>
          <w:tcPr>
            <w:tcW w:w="1204" w:type="dxa"/>
          </w:tcPr>
          <w:p w:rsidR="0053077E" w:rsidRDefault="00CC348D">
            <w:pPr>
              <w:pStyle w:val="TableParagraph"/>
              <w:spacing w:before="12"/>
              <w:ind w:left="62"/>
              <w:rPr>
                <w:sz w:val="17"/>
              </w:rPr>
            </w:pPr>
            <w:r>
              <w:rPr>
                <w:sz w:val="17"/>
              </w:rPr>
              <w:t>appearance of</w:t>
            </w:r>
          </w:p>
        </w:tc>
        <w:tc>
          <w:tcPr>
            <w:tcW w:w="3537" w:type="dxa"/>
          </w:tcPr>
          <w:p w:rsidR="0053077E" w:rsidRDefault="0053077E">
            <w:pPr>
              <w:pStyle w:val="TableParagraph"/>
              <w:spacing w:before="0"/>
              <w:rPr>
                <w:sz w:val="16"/>
              </w:rPr>
            </w:pPr>
          </w:p>
        </w:tc>
        <w:tc>
          <w:tcPr>
            <w:tcW w:w="2008" w:type="dxa"/>
          </w:tcPr>
          <w:p w:rsidR="0053077E" w:rsidRDefault="00CC348D">
            <w:pPr>
              <w:pStyle w:val="TableParagraph"/>
              <w:spacing w:before="12"/>
              <w:ind w:left="64"/>
              <w:rPr>
                <w:sz w:val="17"/>
              </w:rPr>
            </w:pPr>
            <w:r>
              <w:rPr>
                <w:sz w:val="17"/>
              </w:rPr>
              <w:t>mark.</w:t>
            </w:r>
          </w:p>
        </w:tc>
      </w:tr>
      <w:tr w:rsidR="0053077E">
        <w:trPr>
          <w:trHeight w:val="240"/>
        </w:trPr>
        <w:tc>
          <w:tcPr>
            <w:tcW w:w="350" w:type="dxa"/>
          </w:tcPr>
          <w:p w:rsidR="0053077E" w:rsidRDefault="0053077E">
            <w:pPr>
              <w:pStyle w:val="TableParagraph"/>
              <w:spacing w:before="0"/>
              <w:rPr>
                <w:sz w:val="16"/>
              </w:rPr>
            </w:pPr>
          </w:p>
        </w:tc>
        <w:tc>
          <w:tcPr>
            <w:tcW w:w="1343" w:type="dxa"/>
          </w:tcPr>
          <w:p w:rsidR="0053077E" w:rsidRDefault="0053077E">
            <w:pPr>
              <w:pStyle w:val="TableParagraph"/>
              <w:spacing w:before="0"/>
              <w:rPr>
                <w:sz w:val="16"/>
              </w:rPr>
            </w:pPr>
          </w:p>
        </w:tc>
        <w:tc>
          <w:tcPr>
            <w:tcW w:w="1112" w:type="dxa"/>
          </w:tcPr>
          <w:p w:rsidR="0053077E" w:rsidRDefault="0053077E">
            <w:pPr>
              <w:pStyle w:val="TableParagraph"/>
              <w:spacing w:before="0"/>
              <w:rPr>
                <w:sz w:val="16"/>
              </w:rPr>
            </w:pPr>
          </w:p>
        </w:tc>
        <w:tc>
          <w:tcPr>
            <w:tcW w:w="1204" w:type="dxa"/>
          </w:tcPr>
          <w:p w:rsidR="0053077E" w:rsidRDefault="00CC348D">
            <w:pPr>
              <w:pStyle w:val="TableParagraph"/>
              <w:spacing w:before="12"/>
              <w:ind w:left="62"/>
              <w:rPr>
                <w:sz w:val="17"/>
              </w:rPr>
            </w:pPr>
            <w:r>
              <w:rPr>
                <w:sz w:val="17"/>
              </w:rPr>
              <w:t>light of not less</w:t>
            </w:r>
          </w:p>
        </w:tc>
        <w:tc>
          <w:tcPr>
            <w:tcW w:w="3537" w:type="dxa"/>
          </w:tcPr>
          <w:p w:rsidR="0053077E" w:rsidRDefault="0053077E">
            <w:pPr>
              <w:pStyle w:val="TableParagraph"/>
              <w:spacing w:before="0"/>
              <w:rPr>
                <w:sz w:val="16"/>
              </w:rPr>
            </w:pPr>
          </w:p>
        </w:tc>
        <w:tc>
          <w:tcPr>
            <w:tcW w:w="2008" w:type="dxa"/>
          </w:tcPr>
          <w:p w:rsidR="0053077E" w:rsidRDefault="0053077E">
            <w:pPr>
              <w:pStyle w:val="TableParagraph"/>
              <w:spacing w:before="0"/>
              <w:rPr>
                <w:sz w:val="16"/>
              </w:rPr>
            </w:pPr>
          </w:p>
        </w:tc>
      </w:tr>
      <w:tr w:rsidR="0053077E">
        <w:trPr>
          <w:trHeight w:val="240"/>
        </w:trPr>
        <w:tc>
          <w:tcPr>
            <w:tcW w:w="350" w:type="dxa"/>
          </w:tcPr>
          <w:p w:rsidR="0053077E" w:rsidRDefault="0053077E">
            <w:pPr>
              <w:pStyle w:val="TableParagraph"/>
              <w:spacing w:before="0"/>
              <w:rPr>
                <w:sz w:val="16"/>
              </w:rPr>
            </w:pPr>
          </w:p>
        </w:tc>
        <w:tc>
          <w:tcPr>
            <w:tcW w:w="1343" w:type="dxa"/>
          </w:tcPr>
          <w:p w:rsidR="0053077E" w:rsidRDefault="0053077E">
            <w:pPr>
              <w:pStyle w:val="TableParagraph"/>
              <w:spacing w:before="0"/>
              <w:rPr>
                <w:sz w:val="16"/>
              </w:rPr>
            </w:pPr>
          </w:p>
        </w:tc>
        <w:tc>
          <w:tcPr>
            <w:tcW w:w="1112" w:type="dxa"/>
          </w:tcPr>
          <w:p w:rsidR="0053077E" w:rsidRDefault="0053077E">
            <w:pPr>
              <w:pStyle w:val="TableParagraph"/>
              <w:spacing w:before="0"/>
              <w:rPr>
                <w:sz w:val="16"/>
              </w:rPr>
            </w:pPr>
          </w:p>
        </w:tc>
        <w:tc>
          <w:tcPr>
            <w:tcW w:w="1204" w:type="dxa"/>
          </w:tcPr>
          <w:p w:rsidR="0053077E" w:rsidRDefault="00CC348D">
            <w:pPr>
              <w:pStyle w:val="TableParagraph"/>
              <w:spacing w:before="12"/>
              <w:ind w:left="62"/>
              <w:rPr>
                <w:sz w:val="17"/>
              </w:rPr>
            </w:pPr>
            <w:r>
              <w:rPr>
                <w:sz w:val="17"/>
              </w:rPr>
              <w:t>than 2 s</w:t>
            </w:r>
          </w:p>
        </w:tc>
        <w:tc>
          <w:tcPr>
            <w:tcW w:w="3537" w:type="dxa"/>
          </w:tcPr>
          <w:p w:rsidR="0053077E" w:rsidRDefault="0053077E">
            <w:pPr>
              <w:pStyle w:val="TableParagraph"/>
              <w:spacing w:before="0"/>
              <w:rPr>
                <w:sz w:val="16"/>
              </w:rPr>
            </w:pPr>
          </w:p>
        </w:tc>
        <w:tc>
          <w:tcPr>
            <w:tcW w:w="2008" w:type="dxa"/>
          </w:tcPr>
          <w:p w:rsidR="0053077E" w:rsidRDefault="0053077E">
            <w:pPr>
              <w:pStyle w:val="TableParagraph"/>
              <w:spacing w:before="0"/>
              <w:rPr>
                <w:sz w:val="16"/>
              </w:rPr>
            </w:pPr>
          </w:p>
        </w:tc>
      </w:tr>
      <w:tr w:rsidR="0053077E">
        <w:trPr>
          <w:trHeight w:val="240"/>
        </w:trPr>
        <w:tc>
          <w:tcPr>
            <w:tcW w:w="350" w:type="dxa"/>
          </w:tcPr>
          <w:p w:rsidR="0053077E" w:rsidRDefault="0053077E">
            <w:pPr>
              <w:pStyle w:val="TableParagraph"/>
              <w:spacing w:before="0"/>
              <w:rPr>
                <w:sz w:val="16"/>
              </w:rPr>
            </w:pPr>
          </w:p>
        </w:tc>
        <w:tc>
          <w:tcPr>
            <w:tcW w:w="1343" w:type="dxa"/>
          </w:tcPr>
          <w:p w:rsidR="0053077E" w:rsidRDefault="0053077E">
            <w:pPr>
              <w:pStyle w:val="TableParagraph"/>
              <w:spacing w:before="0"/>
              <w:rPr>
                <w:sz w:val="16"/>
              </w:rPr>
            </w:pPr>
          </w:p>
        </w:tc>
        <w:tc>
          <w:tcPr>
            <w:tcW w:w="1112" w:type="dxa"/>
          </w:tcPr>
          <w:p w:rsidR="0053077E" w:rsidRDefault="0053077E">
            <w:pPr>
              <w:pStyle w:val="TableParagraph"/>
              <w:spacing w:before="0"/>
              <w:rPr>
                <w:sz w:val="16"/>
              </w:rPr>
            </w:pPr>
          </w:p>
        </w:tc>
        <w:tc>
          <w:tcPr>
            <w:tcW w:w="1204" w:type="dxa"/>
          </w:tcPr>
          <w:p w:rsidR="0053077E" w:rsidRDefault="00CC348D">
            <w:pPr>
              <w:pStyle w:val="TableParagraph"/>
              <w:spacing w:before="12"/>
              <w:ind w:left="62"/>
              <w:rPr>
                <w:sz w:val="17"/>
              </w:rPr>
            </w:pPr>
            <w:r>
              <w:rPr>
                <w:sz w:val="17"/>
              </w:rPr>
              <w:t>duration (long</w:t>
            </w:r>
          </w:p>
        </w:tc>
        <w:tc>
          <w:tcPr>
            <w:tcW w:w="3537" w:type="dxa"/>
          </w:tcPr>
          <w:p w:rsidR="0053077E" w:rsidRDefault="0053077E">
            <w:pPr>
              <w:pStyle w:val="TableParagraph"/>
              <w:spacing w:before="0"/>
              <w:rPr>
                <w:sz w:val="16"/>
              </w:rPr>
            </w:pPr>
          </w:p>
        </w:tc>
        <w:tc>
          <w:tcPr>
            <w:tcW w:w="2008" w:type="dxa"/>
          </w:tcPr>
          <w:p w:rsidR="0053077E" w:rsidRDefault="0053077E">
            <w:pPr>
              <w:pStyle w:val="TableParagraph"/>
              <w:spacing w:before="0"/>
              <w:rPr>
                <w:sz w:val="16"/>
              </w:rPr>
            </w:pPr>
          </w:p>
        </w:tc>
      </w:tr>
      <w:tr w:rsidR="0053077E">
        <w:trPr>
          <w:trHeight w:val="240"/>
        </w:trPr>
        <w:tc>
          <w:tcPr>
            <w:tcW w:w="350" w:type="dxa"/>
          </w:tcPr>
          <w:p w:rsidR="0053077E" w:rsidRDefault="0053077E">
            <w:pPr>
              <w:pStyle w:val="TableParagraph"/>
              <w:spacing w:before="0"/>
              <w:rPr>
                <w:sz w:val="16"/>
              </w:rPr>
            </w:pPr>
          </w:p>
        </w:tc>
        <w:tc>
          <w:tcPr>
            <w:tcW w:w="1343" w:type="dxa"/>
          </w:tcPr>
          <w:p w:rsidR="0053077E" w:rsidRDefault="0053077E">
            <w:pPr>
              <w:pStyle w:val="TableParagraph"/>
              <w:spacing w:before="0"/>
              <w:rPr>
                <w:sz w:val="16"/>
              </w:rPr>
            </w:pPr>
          </w:p>
        </w:tc>
        <w:tc>
          <w:tcPr>
            <w:tcW w:w="1112" w:type="dxa"/>
          </w:tcPr>
          <w:p w:rsidR="0053077E" w:rsidRDefault="0053077E">
            <w:pPr>
              <w:pStyle w:val="TableParagraph"/>
              <w:spacing w:before="0"/>
              <w:rPr>
                <w:sz w:val="16"/>
              </w:rPr>
            </w:pPr>
          </w:p>
        </w:tc>
        <w:tc>
          <w:tcPr>
            <w:tcW w:w="1204" w:type="dxa"/>
          </w:tcPr>
          <w:p w:rsidR="0053077E" w:rsidRDefault="00CC348D">
            <w:pPr>
              <w:pStyle w:val="TableParagraph"/>
              <w:spacing w:before="12"/>
              <w:ind w:left="62"/>
              <w:rPr>
                <w:sz w:val="17"/>
              </w:rPr>
            </w:pPr>
            <w:r>
              <w:rPr>
                <w:sz w:val="17"/>
              </w:rPr>
              <w:t>flash) is</w:t>
            </w:r>
          </w:p>
        </w:tc>
        <w:tc>
          <w:tcPr>
            <w:tcW w:w="3537" w:type="dxa"/>
          </w:tcPr>
          <w:p w:rsidR="0053077E" w:rsidRDefault="0053077E">
            <w:pPr>
              <w:pStyle w:val="TableParagraph"/>
              <w:spacing w:before="0"/>
              <w:rPr>
                <w:sz w:val="16"/>
              </w:rPr>
            </w:pPr>
          </w:p>
        </w:tc>
        <w:tc>
          <w:tcPr>
            <w:tcW w:w="2008" w:type="dxa"/>
          </w:tcPr>
          <w:p w:rsidR="0053077E" w:rsidRDefault="0053077E">
            <w:pPr>
              <w:pStyle w:val="TableParagraph"/>
              <w:spacing w:before="0"/>
              <w:rPr>
                <w:sz w:val="16"/>
              </w:rPr>
            </w:pPr>
          </w:p>
        </w:tc>
      </w:tr>
      <w:tr w:rsidR="0053077E">
        <w:trPr>
          <w:trHeight w:val="240"/>
        </w:trPr>
        <w:tc>
          <w:tcPr>
            <w:tcW w:w="350" w:type="dxa"/>
          </w:tcPr>
          <w:p w:rsidR="0053077E" w:rsidRDefault="0053077E">
            <w:pPr>
              <w:pStyle w:val="TableParagraph"/>
              <w:spacing w:before="0"/>
              <w:rPr>
                <w:sz w:val="16"/>
              </w:rPr>
            </w:pPr>
          </w:p>
        </w:tc>
        <w:tc>
          <w:tcPr>
            <w:tcW w:w="1343" w:type="dxa"/>
          </w:tcPr>
          <w:p w:rsidR="0053077E" w:rsidRDefault="0053077E">
            <w:pPr>
              <w:pStyle w:val="TableParagraph"/>
              <w:spacing w:before="0"/>
              <w:rPr>
                <w:sz w:val="16"/>
              </w:rPr>
            </w:pPr>
          </w:p>
        </w:tc>
        <w:tc>
          <w:tcPr>
            <w:tcW w:w="1112" w:type="dxa"/>
          </w:tcPr>
          <w:p w:rsidR="0053077E" w:rsidRDefault="0053077E">
            <w:pPr>
              <w:pStyle w:val="TableParagraph"/>
              <w:spacing w:before="0"/>
              <w:rPr>
                <w:sz w:val="16"/>
              </w:rPr>
            </w:pPr>
          </w:p>
        </w:tc>
        <w:tc>
          <w:tcPr>
            <w:tcW w:w="1204" w:type="dxa"/>
          </w:tcPr>
          <w:p w:rsidR="0053077E" w:rsidRDefault="00CC348D">
            <w:pPr>
              <w:pStyle w:val="TableParagraph"/>
              <w:spacing w:before="12"/>
              <w:ind w:left="62"/>
              <w:rPr>
                <w:sz w:val="17"/>
              </w:rPr>
            </w:pPr>
            <w:r>
              <w:rPr>
                <w:sz w:val="17"/>
              </w:rPr>
              <w:t>regularly</w:t>
            </w:r>
          </w:p>
        </w:tc>
        <w:tc>
          <w:tcPr>
            <w:tcW w:w="3537" w:type="dxa"/>
          </w:tcPr>
          <w:p w:rsidR="0053077E" w:rsidRDefault="0053077E">
            <w:pPr>
              <w:pStyle w:val="TableParagraph"/>
              <w:spacing w:before="0"/>
              <w:rPr>
                <w:sz w:val="16"/>
              </w:rPr>
            </w:pPr>
          </w:p>
        </w:tc>
        <w:tc>
          <w:tcPr>
            <w:tcW w:w="2008" w:type="dxa"/>
          </w:tcPr>
          <w:p w:rsidR="0053077E" w:rsidRDefault="0053077E">
            <w:pPr>
              <w:pStyle w:val="TableParagraph"/>
              <w:spacing w:before="0"/>
              <w:rPr>
                <w:sz w:val="16"/>
              </w:rPr>
            </w:pPr>
          </w:p>
        </w:tc>
      </w:tr>
      <w:tr w:rsidR="0053077E">
        <w:trPr>
          <w:trHeight w:val="335"/>
        </w:trPr>
        <w:tc>
          <w:tcPr>
            <w:tcW w:w="350" w:type="dxa"/>
          </w:tcPr>
          <w:p w:rsidR="0053077E" w:rsidRDefault="0053077E">
            <w:pPr>
              <w:pStyle w:val="TableParagraph"/>
              <w:spacing w:before="0"/>
              <w:rPr>
                <w:sz w:val="16"/>
              </w:rPr>
            </w:pPr>
          </w:p>
        </w:tc>
        <w:tc>
          <w:tcPr>
            <w:tcW w:w="1343" w:type="dxa"/>
          </w:tcPr>
          <w:p w:rsidR="0053077E" w:rsidRDefault="0053077E">
            <w:pPr>
              <w:pStyle w:val="TableParagraph"/>
              <w:spacing w:before="0"/>
              <w:rPr>
                <w:sz w:val="16"/>
              </w:rPr>
            </w:pPr>
          </w:p>
        </w:tc>
        <w:tc>
          <w:tcPr>
            <w:tcW w:w="1112" w:type="dxa"/>
          </w:tcPr>
          <w:p w:rsidR="0053077E" w:rsidRDefault="0053077E">
            <w:pPr>
              <w:pStyle w:val="TableParagraph"/>
              <w:spacing w:before="0"/>
              <w:rPr>
                <w:sz w:val="16"/>
              </w:rPr>
            </w:pPr>
          </w:p>
        </w:tc>
        <w:tc>
          <w:tcPr>
            <w:tcW w:w="1204" w:type="dxa"/>
          </w:tcPr>
          <w:p w:rsidR="0053077E" w:rsidRDefault="00CC348D">
            <w:pPr>
              <w:pStyle w:val="TableParagraph"/>
              <w:spacing w:before="12"/>
              <w:ind w:left="62"/>
              <w:rPr>
                <w:sz w:val="17"/>
              </w:rPr>
            </w:pPr>
            <w:r>
              <w:rPr>
                <w:sz w:val="17"/>
              </w:rPr>
              <w:t>repeated.</w:t>
            </w:r>
          </w:p>
        </w:tc>
        <w:tc>
          <w:tcPr>
            <w:tcW w:w="3537" w:type="dxa"/>
          </w:tcPr>
          <w:p w:rsidR="0053077E" w:rsidRDefault="0053077E">
            <w:pPr>
              <w:pStyle w:val="TableParagraph"/>
              <w:spacing w:before="0"/>
              <w:rPr>
                <w:sz w:val="16"/>
              </w:rPr>
            </w:pPr>
          </w:p>
        </w:tc>
        <w:tc>
          <w:tcPr>
            <w:tcW w:w="2008" w:type="dxa"/>
          </w:tcPr>
          <w:p w:rsidR="0053077E" w:rsidRDefault="0053077E">
            <w:pPr>
              <w:pStyle w:val="TableParagraph"/>
              <w:spacing w:before="0"/>
              <w:rPr>
                <w:sz w:val="16"/>
              </w:rPr>
            </w:pPr>
          </w:p>
        </w:tc>
      </w:tr>
      <w:tr w:rsidR="0053077E">
        <w:trPr>
          <w:trHeight w:val="265"/>
        </w:trPr>
        <w:tc>
          <w:tcPr>
            <w:tcW w:w="350" w:type="dxa"/>
          </w:tcPr>
          <w:p w:rsidR="0053077E" w:rsidRDefault="00CC348D">
            <w:pPr>
              <w:pStyle w:val="TableParagraph"/>
              <w:spacing w:before="37"/>
              <w:ind w:left="30"/>
              <w:rPr>
                <w:sz w:val="17"/>
              </w:rPr>
            </w:pPr>
            <w:r>
              <w:rPr>
                <w:sz w:val="17"/>
              </w:rPr>
              <w:t>4.3</w:t>
            </w:r>
          </w:p>
        </w:tc>
        <w:tc>
          <w:tcPr>
            <w:tcW w:w="1343" w:type="dxa"/>
          </w:tcPr>
          <w:p w:rsidR="0053077E" w:rsidRDefault="00CC348D">
            <w:pPr>
              <w:pStyle w:val="TableParagraph"/>
              <w:spacing w:before="37"/>
              <w:ind w:left="139" w:right="138"/>
              <w:jc w:val="center"/>
              <w:rPr>
                <w:sz w:val="17"/>
              </w:rPr>
            </w:pPr>
            <w:r>
              <w:rPr>
                <w:sz w:val="17"/>
              </w:rPr>
              <w:t>Group flashing</w:t>
            </w:r>
          </w:p>
        </w:tc>
        <w:tc>
          <w:tcPr>
            <w:tcW w:w="1112" w:type="dxa"/>
          </w:tcPr>
          <w:p w:rsidR="0053077E" w:rsidRDefault="00CC348D">
            <w:pPr>
              <w:pStyle w:val="TableParagraph"/>
              <w:spacing w:before="37"/>
              <w:ind w:left="53" w:right="50"/>
              <w:jc w:val="center"/>
              <w:rPr>
                <w:sz w:val="17"/>
              </w:rPr>
            </w:pPr>
            <w:r>
              <w:rPr>
                <w:sz w:val="17"/>
              </w:rPr>
              <w:t>Fl(#) eg. Fl(2)</w:t>
            </w:r>
          </w:p>
        </w:tc>
        <w:tc>
          <w:tcPr>
            <w:tcW w:w="1204" w:type="dxa"/>
          </w:tcPr>
          <w:p w:rsidR="0053077E" w:rsidRDefault="00CC348D">
            <w:pPr>
              <w:pStyle w:val="TableParagraph"/>
              <w:spacing w:before="37"/>
              <w:ind w:left="62"/>
              <w:rPr>
                <w:sz w:val="17"/>
              </w:rPr>
            </w:pPr>
            <w:r>
              <w:rPr>
                <w:sz w:val="17"/>
              </w:rPr>
              <w:t>A flashing light</w:t>
            </w:r>
          </w:p>
        </w:tc>
        <w:tc>
          <w:tcPr>
            <w:tcW w:w="3537" w:type="dxa"/>
          </w:tcPr>
          <w:p w:rsidR="0053077E" w:rsidRDefault="00CC348D">
            <w:pPr>
              <w:pStyle w:val="TableParagraph"/>
              <w:spacing w:before="37"/>
              <w:ind w:left="63"/>
              <w:rPr>
                <w:sz w:val="17"/>
              </w:rPr>
            </w:pPr>
            <w:r>
              <w:rPr>
                <w:sz w:val="17"/>
              </w:rPr>
              <w:t>The eclipses between the flashes in a group are of</w:t>
            </w:r>
          </w:p>
        </w:tc>
        <w:tc>
          <w:tcPr>
            <w:tcW w:w="2008" w:type="dxa"/>
          </w:tcPr>
          <w:p w:rsidR="0053077E" w:rsidRDefault="00CC348D">
            <w:pPr>
              <w:pStyle w:val="TableParagraph"/>
              <w:spacing w:before="37"/>
              <w:ind w:left="64"/>
              <w:rPr>
                <w:sz w:val="17"/>
              </w:rPr>
            </w:pPr>
            <w:r>
              <w:rPr>
                <w:sz w:val="17"/>
              </w:rPr>
              <w:t>A group flashing White</w:t>
            </w:r>
          </w:p>
        </w:tc>
      </w:tr>
      <w:tr w:rsidR="0053077E">
        <w:trPr>
          <w:trHeight w:val="240"/>
        </w:trPr>
        <w:tc>
          <w:tcPr>
            <w:tcW w:w="350" w:type="dxa"/>
          </w:tcPr>
          <w:p w:rsidR="0053077E" w:rsidRDefault="0053077E">
            <w:pPr>
              <w:pStyle w:val="TableParagraph"/>
              <w:spacing w:before="0"/>
              <w:rPr>
                <w:sz w:val="16"/>
              </w:rPr>
            </w:pPr>
          </w:p>
        </w:tc>
        <w:tc>
          <w:tcPr>
            <w:tcW w:w="1343" w:type="dxa"/>
          </w:tcPr>
          <w:p w:rsidR="0053077E" w:rsidRDefault="00CC348D">
            <w:pPr>
              <w:pStyle w:val="TableParagraph"/>
              <w:spacing w:before="12"/>
              <w:ind w:left="139" w:right="138"/>
              <w:jc w:val="center"/>
              <w:rPr>
                <w:sz w:val="17"/>
              </w:rPr>
            </w:pPr>
            <w:r>
              <w:rPr>
                <w:sz w:val="17"/>
              </w:rPr>
              <w:t>light</w:t>
            </w:r>
          </w:p>
        </w:tc>
        <w:tc>
          <w:tcPr>
            <w:tcW w:w="1112" w:type="dxa"/>
          </w:tcPr>
          <w:p w:rsidR="0053077E" w:rsidRDefault="0053077E">
            <w:pPr>
              <w:pStyle w:val="TableParagraph"/>
              <w:spacing w:before="0"/>
              <w:rPr>
                <w:sz w:val="16"/>
              </w:rPr>
            </w:pPr>
          </w:p>
        </w:tc>
        <w:tc>
          <w:tcPr>
            <w:tcW w:w="1204" w:type="dxa"/>
          </w:tcPr>
          <w:p w:rsidR="0053077E" w:rsidRDefault="00CC348D">
            <w:pPr>
              <w:pStyle w:val="TableParagraph"/>
              <w:spacing w:before="12"/>
              <w:ind w:left="62"/>
              <w:rPr>
                <w:sz w:val="17"/>
              </w:rPr>
            </w:pPr>
            <w:r>
              <w:rPr>
                <w:sz w:val="17"/>
              </w:rPr>
              <w:t>in which a</w:t>
            </w:r>
          </w:p>
        </w:tc>
        <w:tc>
          <w:tcPr>
            <w:tcW w:w="3537" w:type="dxa"/>
          </w:tcPr>
          <w:p w:rsidR="0053077E" w:rsidRDefault="00CC348D">
            <w:pPr>
              <w:pStyle w:val="TableParagraph"/>
              <w:spacing w:before="12"/>
              <w:ind w:left="63"/>
              <w:rPr>
                <w:sz w:val="17"/>
              </w:rPr>
            </w:pPr>
            <w:r>
              <w:rPr>
                <w:sz w:val="17"/>
              </w:rPr>
              <w:t>equal duration, and this duration is clearly shorter</w:t>
            </w:r>
          </w:p>
        </w:tc>
        <w:tc>
          <w:tcPr>
            <w:tcW w:w="2008" w:type="dxa"/>
          </w:tcPr>
          <w:p w:rsidR="0053077E" w:rsidRDefault="00CC348D">
            <w:pPr>
              <w:pStyle w:val="TableParagraph"/>
              <w:spacing w:before="12"/>
              <w:ind w:left="64"/>
              <w:rPr>
                <w:sz w:val="17"/>
              </w:rPr>
            </w:pPr>
            <w:r>
              <w:rPr>
                <w:sz w:val="17"/>
              </w:rPr>
              <w:t>light with a group of two</w:t>
            </w:r>
          </w:p>
        </w:tc>
      </w:tr>
      <w:tr w:rsidR="0053077E">
        <w:trPr>
          <w:trHeight w:val="240"/>
        </w:trPr>
        <w:tc>
          <w:tcPr>
            <w:tcW w:w="350" w:type="dxa"/>
          </w:tcPr>
          <w:p w:rsidR="0053077E" w:rsidRDefault="0053077E">
            <w:pPr>
              <w:pStyle w:val="TableParagraph"/>
              <w:spacing w:before="0"/>
              <w:rPr>
                <w:sz w:val="16"/>
              </w:rPr>
            </w:pPr>
          </w:p>
        </w:tc>
        <w:tc>
          <w:tcPr>
            <w:tcW w:w="1343" w:type="dxa"/>
          </w:tcPr>
          <w:p w:rsidR="0053077E" w:rsidRDefault="0053077E">
            <w:pPr>
              <w:pStyle w:val="TableParagraph"/>
              <w:spacing w:before="0"/>
              <w:rPr>
                <w:sz w:val="16"/>
              </w:rPr>
            </w:pPr>
          </w:p>
        </w:tc>
        <w:tc>
          <w:tcPr>
            <w:tcW w:w="1112" w:type="dxa"/>
          </w:tcPr>
          <w:p w:rsidR="0053077E" w:rsidRDefault="0053077E">
            <w:pPr>
              <w:pStyle w:val="TableParagraph"/>
              <w:spacing w:before="0"/>
              <w:rPr>
                <w:sz w:val="16"/>
              </w:rPr>
            </w:pPr>
          </w:p>
        </w:tc>
        <w:tc>
          <w:tcPr>
            <w:tcW w:w="1204" w:type="dxa"/>
          </w:tcPr>
          <w:p w:rsidR="0053077E" w:rsidRDefault="00CC348D">
            <w:pPr>
              <w:pStyle w:val="TableParagraph"/>
              <w:spacing w:before="12"/>
              <w:ind w:left="62"/>
              <w:rPr>
                <w:sz w:val="17"/>
              </w:rPr>
            </w:pPr>
            <w:r>
              <w:rPr>
                <w:sz w:val="17"/>
              </w:rPr>
              <w:t>group of</w:t>
            </w:r>
          </w:p>
        </w:tc>
        <w:tc>
          <w:tcPr>
            <w:tcW w:w="3537" w:type="dxa"/>
          </w:tcPr>
          <w:p w:rsidR="0053077E" w:rsidRDefault="00CC348D">
            <w:pPr>
              <w:pStyle w:val="TableParagraph"/>
              <w:spacing w:before="12"/>
              <w:ind w:left="63"/>
              <w:rPr>
                <w:sz w:val="17"/>
              </w:rPr>
            </w:pPr>
            <w:r>
              <w:rPr>
                <w:sz w:val="17"/>
              </w:rPr>
              <w:t>than the duration of the eclipse between</w:t>
            </w:r>
          </w:p>
        </w:tc>
        <w:tc>
          <w:tcPr>
            <w:tcW w:w="2008" w:type="dxa"/>
          </w:tcPr>
          <w:p w:rsidR="0053077E" w:rsidRDefault="00CC348D">
            <w:pPr>
              <w:pStyle w:val="TableParagraph"/>
              <w:spacing w:before="12"/>
              <w:ind w:left="64"/>
              <w:rPr>
                <w:sz w:val="17"/>
              </w:rPr>
            </w:pPr>
            <w:r>
              <w:rPr>
                <w:sz w:val="17"/>
              </w:rPr>
              <w:t>flashes, in a period of 5 s or</w:t>
            </w:r>
          </w:p>
        </w:tc>
      </w:tr>
      <w:tr w:rsidR="0053077E">
        <w:trPr>
          <w:trHeight w:val="240"/>
        </w:trPr>
        <w:tc>
          <w:tcPr>
            <w:tcW w:w="350" w:type="dxa"/>
          </w:tcPr>
          <w:p w:rsidR="0053077E" w:rsidRDefault="0053077E">
            <w:pPr>
              <w:pStyle w:val="TableParagraph"/>
              <w:spacing w:before="0"/>
              <w:rPr>
                <w:sz w:val="16"/>
              </w:rPr>
            </w:pPr>
          </w:p>
        </w:tc>
        <w:tc>
          <w:tcPr>
            <w:tcW w:w="1343" w:type="dxa"/>
          </w:tcPr>
          <w:p w:rsidR="0053077E" w:rsidRDefault="0053077E">
            <w:pPr>
              <w:pStyle w:val="TableParagraph"/>
              <w:spacing w:before="0"/>
              <w:rPr>
                <w:sz w:val="16"/>
              </w:rPr>
            </w:pPr>
          </w:p>
        </w:tc>
        <w:tc>
          <w:tcPr>
            <w:tcW w:w="1112" w:type="dxa"/>
          </w:tcPr>
          <w:p w:rsidR="0053077E" w:rsidRDefault="0053077E">
            <w:pPr>
              <w:pStyle w:val="TableParagraph"/>
              <w:spacing w:before="0"/>
              <w:rPr>
                <w:sz w:val="16"/>
              </w:rPr>
            </w:pPr>
          </w:p>
        </w:tc>
        <w:tc>
          <w:tcPr>
            <w:tcW w:w="1204" w:type="dxa"/>
          </w:tcPr>
          <w:p w:rsidR="0053077E" w:rsidRDefault="00CC348D">
            <w:pPr>
              <w:pStyle w:val="TableParagraph"/>
              <w:spacing w:before="12"/>
              <w:ind w:left="62"/>
              <w:rPr>
                <w:sz w:val="17"/>
              </w:rPr>
            </w:pPr>
            <w:r>
              <w:rPr>
                <w:sz w:val="17"/>
              </w:rPr>
              <w:t>flashes,</w:t>
            </w:r>
          </w:p>
        </w:tc>
        <w:tc>
          <w:tcPr>
            <w:tcW w:w="3537" w:type="dxa"/>
          </w:tcPr>
          <w:p w:rsidR="0053077E" w:rsidRDefault="00CC348D">
            <w:pPr>
              <w:pStyle w:val="TableParagraph"/>
              <w:spacing w:before="12"/>
              <w:ind w:left="63"/>
              <w:rPr>
                <w:sz w:val="17"/>
              </w:rPr>
            </w:pPr>
            <w:r>
              <w:rPr>
                <w:sz w:val="17"/>
              </w:rPr>
              <w:t>successive groups. The number of flashes in a</w:t>
            </w:r>
          </w:p>
        </w:tc>
        <w:tc>
          <w:tcPr>
            <w:tcW w:w="2008" w:type="dxa"/>
          </w:tcPr>
          <w:p w:rsidR="0053077E" w:rsidRDefault="00CC348D">
            <w:pPr>
              <w:pStyle w:val="TableParagraph"/>
              <w:spacing w:before="12"/>
              <w:ind w:left="64"/>
              <w:rPr>
                <w:sz w:val="17"/>
              </w:rPr>
            </w:pPr>
            <w:r>
              <w:rPr>
                <w:sz w:val="17"/>
              </w:rPr>
              <w:t>10 s, indicates an isolated</w:t>
            </w:r>
          </w:p>
        </w:tc>
      </w:tr>
      <w:tr w:rsidR="0053077E">
        <w:trPr>
          <w:trHeight w:val="240"/>
        </w:trPr>
        <w:tc>
          <w:tcPr>
            <w:tcW w:w="350" w:type="dxa"/>
          </w:tcPr>
          <w:p w:rsidR="0053077E" w:rsidRDefault="0053077E">
            <w:pPr>
              <w:pStyle w:val="TableParagraph"/>
              <w:spacing w:before="0"/>
              <w:rPr>
                <w:sz w:val="16"/>
              </w:rPr>
            </w:pPr>
          </w:p>
        </w:tc>
        <w:tc>
          <w:tcPr>
            <w:tcW w:w="1343" w:type="dxa"/>
          </w:tcPr>
          <w:p w:rsidR="0053077E" w:rsidRDefault="0053077E">
            <w:pPr>
              <w:pStyle w:val="TableParagraph"/>
              <w:spacing w:before="0"/>
              <w:rPr>
                <w:sz w:val="16"/>
              </w:rPr>
            </w:pPr>
          </w:p>
        </w:tc>
        <w:tc>
          <w:tcPr>
            <w:tcW w:w="1112" w:type="dxa"/>
          </w:tcPr>
          <w:p w:rsidR="0053077E" w:rsidRDefault="0053077E">
            <w:pPr>
              <w:pStyle w:val="TableParagraph"/>
              <w:spacing w:before="0"/>
              <w:rPr>
                <w:sz w:val="16"/>
              </w:rPr>
            </w:pPr>
          </w:p>
        </w:tc>
        <w:tc>
          <w:tcPr>
            <w:tcW w:w="1204" w:type="dxa"/>
          </w:tcPr>
          <w:p w:rsidR="0053077E" w:rsidRDefault="00CC348D">
            <w:pPr>
              <w:pStyle w:val="TableParagraph"/>
              <w:spacing w:before="12"/>
              <w:ind w:left="62"/>
              <w:rPr>
                <w:sz w:val="17"/>
              </w:rPr>
            </w:pPr>
            <w:r>
              <w:rPr>
                <w:sz w:val="17"/>
              </w:rPr>
              <w:t>specified in</w:t>
            </w:r>
          </w:p>
        </w:tc>
        <w:tc>
          <w:tcPr>
            <w:tcW w:w="3537" w:type="dxa"/>
          </w:tcPr>
          <w:p w:rsidR="0053077E" w:rsidRDefault="00CC348D">
            <w:pPr>
              <w:pStyle w:val="TableParagraph"/>
              <w:spacing w:before="12"/>
              <w:ind w:left="63"/>
              <w:rPr>
                <w:sz w:val="17"/>
              </w:rPr>
            </w:pPr>
            <w:r>
              <w:rPr>
                <w:sz w:val="17"/>
              </w:rPr>
              <w:t>group should not be greater than five in general,</w:t>
            </w:r>
          </w:p>
        </w:tc>
        <w:tc>
          <w:tcPr>
            <w:tcW w:w="2008" w:type="dxa"/>
          </w:tcPr>
          <w:p w:rsidR="0053077E" w:rsidRDefault="00CC348D">
            <w:pPr>
              <w:pStyle w:val="TableParagraph"/>
              <w:spacing w:before="12"/>
              <w:ind w:left="64"/>
              <w:rPr>
                <w:sz w:val="17"/>
              </w:rPr>
            </w:pPr>
            <w:r>
              <w:rPr>
                <w:sz w:val="17"/>
              </w:rPr>
              <w:t>danger mark. A group</w:t>
            </w:r>
          </w:p>
        </w:tc>
      </w:tr>
      <w:tr w:rsidR="0053077E">
        <w:trPr>
          <w:trHeight w:val="240"/>
        </w:trPr>
        <w:tc>
          <w:tcPr>
            <w:tcW w:w="350" w:type="dxa"/>
          </w:tcPr>
          <w:p w:rsidR="0053077E" w:rsidRDefault="0053077E">
            <w:pPr>
              <w:pStyle w:val="TableParagraph"/>
              <w:spacing w:before="0"/>
              <w:rPr>
                <w:sz w:val="16"/>
              </w:rPr>
            </w:pPr>
          </w:p>
        </w:tc>
        <w:tc>
          <w:tcPr>
            <w:tcW w:w="1343" w:type="dxa"/>
          </w:tcPr>
          <w:p w:rsidR="0053077E" w:rsidRDefault="0053077E">
            <w:pPr>
              <w:pStyle w:val="TableParagraph"/>
              <w:spacing w:before="0"/>
              <w:rPr>
                <w:sz w:val="16"/>
              </w:rPr>
            </w:pPr>
          </w:p>
        </w:tc>
        <w:tc>
          <w:tcPr>
            <w:tcW w:w="1112" w:type="dxa"/>
          </w:tcPr>
          <w:p w:rsidR="0053077E" w:rsidRDefault="0053077E">
            <w:pPr>
              <w:pStyle w:val="TableParagraph"/>
              <w:spacing w:before="0"/>
              <w:rPr>
                <w:sz w:val="16"/>
              </w:rPr>
            </w:pPr>
          </w:p>
        </w:tc>
        <w:tc>
          <w:tcPr>
            <w:tcW w:w="1204" w:type="dxa"/>
          </w:tcPr>
          <w:p w:rsidR="0053077E" w:rsidRDefault="00CC348D">
            <w:pPr>
              <w:pStyle w:val="TableParagraph"/>
              <w:spacing w:before="12"/>
              <w:ind w:left="62"/>
              <w:rPr>
                <w:sz w:val="17"/>
              </w:rPr>
            </w:pPr>
            <w:r>
              <w:rPr>
                <w:sz w:val="17"/>
              </w:rPr>
              <w:t>number, is</w:t>
            </w:r>
          </w:p>
        </w:tc>
        <w:tc>
          <w:tcPr>
            <w:tcW w:w="3537" w:type="dxa"/>
          </w:tcPr>
          <w:p w:rsidR="0053077E" w:rsidRDefault="00CC348D">
            <w:pPr>
              <w:pStyle w:val="TableParagraph"/>
              <w:spacing w:before="12"/>
              <w:ind w:left="63"/>
              <w:rPr>
                <w:sz w:val="17"/>
              </w:rPr>
            </w:pPr>
            <w:r>
              <w:rPr>
                <w:sz w:val="17"/>
              </w:rPr>
              <w:t>and should be six only as an exception. The</w:t>
            </w:r>
          </w:p>
        </w:tc>
        <w:tc>
          <w:tcPr>
            <w:tcW w:w="2008" w:type="dxa"/>
          </w:tcPr>
          <w:p w:rsidR="0053077E" w:rsidRDefault="00CC348D">
            <w:pPr>
              <w:pStyle w:val="TableParagraph"/>
              <w:spacing w:before="12"/>
              <w:ind w:left="64"/>
              <w:rPr>
                <w:sz w:val="17"/>
              </w:rPr>
            </w:pPr>
            <w:r>
              <w:rPr>
                <w:sz w:val="17"/>
              </w:rPr>
              <w:t>flashing Yellow light with</w:t>
            </w:r>
          </w:p>
        </w:tc>
      </w:tr>
      <w:tr w:rsidR="0053077E">
        <w:trPr>
          <w:trHeight w:val="240"/>
        </w:trPr>
        <w:tc>
          <w:tcPr>
            <w:tcW w:w="350" w:type="dxa"/>
          </w:tcPr>
          <w:p w:rsidR="0053077E" w:rsidRDefault="0053077E">
            <w:pPr>
              <w:pStyle w:val="TableParagraph"/>
              <w:spacing w:before="0"/>
              <w:rPr>
                <w:sz w:val="16"/>
              </w:rPr>
            </w:pPr>
          </w:p>
        </w:tc>
        <w:tc>
          <w:tcPr>
            <w:tcW w:w="1343" w:type="dxa"/>
          </w:tcPr>
          <w:p w:rsidR="0053077E" w:rsidRDefault="0053077E">
            <w:pPr>
              <w:pStyle w:val="TableParagraph"/>
              <w:spacing w:before="0"/>
              <w:rPr>
                <w:sz w:val="16"/>
              </w:rPr>
            </w:pPr>
          </w:p>
        </w:tc>
        <w:tc>
          <w:tcPr>
            <w:tcW w:w="1112" w:type="dxa"/>
          </w:tcPr>
          <w:p w:rsidR="0053077E" w:rsidRDefault="0053077E">
            <w:pPr>
              <w:pStyle w:val="TableParagraph"/>
              <w:spacing w:before="0"/>
              <w:rPr>
                <w:sz w:val="16"/>
              </w:rPr>
            </w:pPr>
          </w:p>
        </w:tc>
        <w:tc>
          <w:tcPr>
            <w:tcW w:w="1204" w:type="dxa"/>
          </w:tcPr>
          <w:p w:rsidR="0053077E" w:rsidRDefault="00CC348D">
            <w:pPr>
              <w:pStyle w:val="TableParagraph"/>
              <w:spacing w:before="12"/>
              <w:ind w:left="62"/>
              <w:rPr>
                <w:sz w:val="17"/>
              </w:rPr>
            </w:pPr>
            <w:r>
              <w:rPr>
                <w:sz w:val="17"/>
              </w:rPr>
              <w:t>regularly</w:t>
            </w:r>
          </w:p>
        </w:tc>
        <w:tc>
          <w:tcPr>
            <w:tcW w:w="3537" w:type="dxa"/>
          </w:tcPr>
          <w:p w:rsidR="0053077E" w:rsidRDefault="00CC348D">
            <w:pPr>
              <w:pStyle w:val="TableParagraph"/>
              <w:spacing w:before="12"/>
              <w:ind w:left="63"/>
              <w:rPr>
                <w:sz w:val="17"/>
              </w:rPr>
            </w:pPr>
            <w:r>
              <w:rPr>
                <w:sz w:val="17"/>
              </w:rPr>
              <w:t>duration of an eclipse within a group should not</w:t>
            </w:r>
          </w:p>
        </w:tc>
        <w:tc>
          <w:tcPr>
            <w:tcW w:w="2008" w:type="dxa"/>
          </w:tcPr>
          <w:p w:rsidR="0053077E" w:rsidRDefault="00CC348D">
            <w:pPr>
              <w:pStyle w:val="TableParagraph"/>
              <w:spacing w:before="12"/>
              <w:ind w:left="64"/>
              <w:rPr>
                <w:sz w:val="17"/>
              </w:rPr>
            </w:pPr>
            <w:r>
              <w:rPr>
                <w:sz w:val="17"/>
              </w:rPr>
              <w:t>a group of four, five or</w:t>
            </w:r>
          </w:p>
        </w:tc>
      </w:tr>
      <w:tr w:rsidR="0053077E">
        <w:trPr>
          <w:trHeight w:val="240"/>
        </w:trPr>
        <w:tc>
          <w:tcPr>
            <w:tcW w:w="350" w:type="dxa"/>
          </w:tcPr>
          <w:p w:rsidR="0053077E" w:rsidRDefault="0053077E">
            <w:pPr>
              <w:pStyle w:val="TableParagraph"/>
              <w:spacing w:before="0"/>
              <w:rPr>
                <w:sz w:val="16"/>
              </w:rPr>
            </w:pPr>
          </w:p>
        </w:tc>
        <w:tc>
          <w:tcPr>
            <w:tcW w:w="1343" w:type="dxa"/>
          </w:tcPr>
          <w:p w:rsidR="0053077E" w:rsidRDefault="0053077E">
            <w:pPr>
              <w:pStyle w:val="TableParagraph"/>
              <w:spacing w:before="0"/>
              <w:rPr>
                <w:sz w:val="16"/>
              </w:rPr>
            </w:pPr>
          </w:p>
        </w:tc>
        <w:tc>
          <w:tcPr>
            <w:tcW w:w="1112" w:type="dxa"/>
          </w:tcPr>
          <w:p w:rsidR="0053077E" w:rsidRDefault="0053077E">
            <w:pPr>
              <w:pStyle w:val="TableParagraph"/>
              <w:spacing w:before="0"/>
              <w:rPr>
                <w:sz w:val="16"/>
              </w:rPr>
            </w:pPr>
          </w:p>
        </w:tc>
        <w:tc>
          <w:tcPr>
            <w:tcW w:w="1204" w:type="dxa"/>
          </w:tcPr>
          <w:p w:rsidR="0053077E" w:rsidRDefault="00CC348D">
            <w:pPr>
              <w:pStyle w:val="TableParagraph"/>
              <w:spacing w:before="12"/>
              <w:ind w:left="62"/>
              <w:rPr>
                <w:sz w:val="17"/>
              </w:rPr>
            </w:pPr>
            <w:r>
              <w:rPr>
                <w:sz w:val="17"/>
              </w:rPr>
              <w:t>repeated.</w:t>
            </w:r>
          </w:p>
        </w:tc>
        <w:tc>
          <w:tcPr>
            <w:tcW w:w="3537" w:type="dxa"/>
          </w:tcPr>
          <w:p w:rsidR="0053077E" w:rsidRDefault="00CC348D">
            <w:pPr>
              <w:pStyle w:val="TableParagraph"/>
              <w:spacing w:before="12"/>
              <w:ind w:left="63"/>
              <w:rPr>
                <w:sz w:val="17"/>
              </w:rPr>
            </w:pPr>
            <w:r>
              <w:rPr>
                <w:sz w:val="17"/>
              </w:rPr>
              <w:t>be less than the duration of a flash. The duration</w:t>
            </w:r>
          </w:p>
        </w:tc>
        <w:tc>
          <w:tcPr>
            <w:tcW w:w="2008" w:type="dxa"/>
          </w:tcPr>
          <w:p w:rsidR="0053077E" w:rsidRDefault="00CC348D">
            <w:pPr>
              <w:pStyle w:val="TableParagraph"/>
              <w:spacing w:before="12"/>
              <w:ind w:left="64"/>
              <w:rPr>
                <w:sz w:val="17"/>
              </w:rPr>
            </w:pPr>
            <w:r>
              <w:rPr>
                <w:sz w:val="17"/>
              </w:rPr>
              <w:t>(exceptionally) six flashes</w:t>
            </w:r>
          </w:p>
        </w:tc>
      </w:tr>
      <w:tr w:rsidR="0053077E">
        <w:trPr>
          <w:trHeight w:val="240"/>
        </w:trPr>
        <w:tc>
          <w:tcPr>
            <w:tcW w:w="4009" w:type="dxa"/>
            <w:gridSpan w:val="4"/>
            <w:vMerge w:val="restart"/>
          </w:tcPr>
          <w:p w:rsidR="0053077E" w:rsidRDefault="0053077E">
            <w:pPr>
              <w:pStyle w:val="TableParagraph"/>
              <w:spacing w:before="0"/>
              <w:rPr>
                <w:sz w:val="16"/>
              </w:rPr>
            </w:pPr>
          </w:p>
        </w:tc>
        <w:tc>
          <w:tcPr>
            <w:tcW w:w="3537" w:type="dxa"/>
          </w:tcPr>
          <w:p w:rsidR="0053077E" w:rsidRDefault="00CC348D">
            <w:pPr>
              <w:pStyle w:val="TableParagraph"/>
              <w:spacing w:before="12"/>
              <w:ind w:left="63"/>
              <w:rPr>
                <w:sz w:val="17"/>
              </w:rPr>
            </w:pPr>
            <w:r>
              <w:rPr>
                <w:sz w:val="17"/>
              </w:rPr>
              <w:t>of an eclipse between groups should not be less</w:t>
            </w:r>
          </w:p>
        </w:tc>
        <w:tc>
          <w:tcPr>
            <w:tcW w:w="2008" w:type="dxa"/>
          </w:tcPr>
          <w:p w:rsidR="0053077E" w:rsidRDefault="00CC348D">
            <w:pPr>
              <w:pStyle w:val="TableParagraph"/>
              <w:spacing w:before="12"/>
              <w:ind w:left="64"/>
              <w:rPr>
                <w:sz w:val="17"/>
              </w:rPr>
            </w:pPr>
            <w:r>
              <w:rPr>
                <w:sz w:val="17"/>
              </w:rPr>
              <w:t>indicates a special mark</w:t>
            </w:r>
          </w:p>
        </w:tc>
      </w:tr>
      <w:tr w:rsidR="0053077E">
        <w:trPr>
          <w:trHeight w:val="240"/>
        </w:trPr>
        <w:tc>
          <w:tcPr>
            <w:tcW w:w="4009" w:type="dxa"/>
            <w:gridSpan w:val="4"/>
            <w:vMerge/>
            <w:tcBorders>
              <w:top w:val="nil"/>
            </w:tcBorders>
          </w:tcPr>
          <w:p w:rsidR="0053077E" w:rsidRDefault="0053077E">
            <w:pPr>
              <w:rPr>
                <w:sz w:val="2"/>
                <w:szCs w:val="2"/>
              </w:rPr>
            </w:pPr>
          </w:p>
        </w:tc>
        <w:tc>
          <w:tcPr>
            <w:tcW w:w="3537" w:type="dxa"/>
          </w:tcPr>
          <w:p w:rsidR="0053077E" w:rsidRDefault="00CC348D">
            <w:pPr>
              <w:pStyle w:val="TableParagraph"/>
              <w:spacing w:before="12"/>
              <w:ind w:left="63"/>
              <w:rPr>
                <w:sz w:val="17"/>
              </w:rPr>
            </w:pPr>
            <w:r>
              <w:rPr>
                <w:sz w:val="17"/>
              </w:rPr>
              <w:t>than three times the duration of an eclipse within</w:t>
            </w:r>
          </w:p>
        </w:tc>
        <w:tc>
          <w:tcPr>
            <w:tcW w:w="2008" w:type="dxa"/>
          </w:tcPr>
          <w:p w:rsidR="0053077E" w:rsidRDefault="0053077E">
            <w:pPr>
              <w:pStyle w:val="TableParagraph"/>
              <w:spacing w:before="0"/>
              <w:rPr>
                <w:sz w:val="16"/>
              </w:rPr>
            </w:pPr>
          </w:p>
        </w:tc>
      </w:tr>
      <w:tr w:rsidR="0053077E">
        <w:trPr>
          <w:trHeight w:val="240"/>
        </w:trPr>
        <w:tc>
          <w:tcPr>
            <w:tcW w:w="4009" w:type="dxa"/>
            <w:gridSpan w:val="4"/>
            <w:vMerge/>
            <w:tcBorders>
              <w:top w:val="nil"/>
            </w:tcBorders>
          </w:tcPr>
          <w:p w:rsidR="0053077E" w:rsidRDefault="0053077E">
            <w:pPr>
              <w:rPr>
                <w:sz w:val="2"/>
                <w:szCs w:val="2"/>
              </w:rPr>
            </w:pPr>
          </w:p>
        </w:tc>
        <w:tc>
          <w:tcPr>
            <w:tcW w:w="3537" w:type="dxa"/>
          </w:tcPr>
          <w:p w:rsidR="0053077E" w:rsidRDefault="00CC348D">
            <w:pPr>
              <w:pStyle w:val="TableParagraph"/>
              <w:spacing w:before="12"/>
              <w:ind w:left="63"/>
              <w:rPr>
                <w:sz w:val="17"/>
              </w:rPr>
            </w:pPr>
            <w:r>
              <w:rPr>
                <w:sz w:val="17"/>
              </w:rPr>
              <w:t>a group. In a group of two flashes, the duration of</w:t>
            </w:r>
          </w:p>
        </w:tc>
        <w:tc>
          <w:tcPr>
            <w:tcW w:w="2008" w:type="dxa"/>
          </w:tcPr>
          <w:p w:rsidR="0053077E" w:rsidRDefault="0053077E">
            <w:pPr>
              <w:pStyle w:val="TableParagraph"/>
              <w:spacing w:before="0"/>
              <w:rPr>
                <w:sz w:val="16"/>
              </w:rPr>
            </w:pPr>
          </w:p>
        </w:tc>
      </w:tr>
      <w:tr w:rsidR="0053077E">
        <w:trPr>
          <w:trHeight w:val="240"/>
        </w:trPr>
        <w:tc>
          <w:tcPr>
            <w:tcW w:w="4009" w:type="dxa"/>
            <w:gridSpan w:val="4"/>
            <w:vMerge/>
            <w:tcBorders>
              <w:top w:val="nil"/>
            </w:tcBorders>
          </w:tcPr>
          <w:p w:rsidR="0053077E" w:rsidRDefault="0053077E">
            <w:pPr>
              <w:rPr>
                <w:sz w:val="2"/>
                <w:szCs w:val="2"/>
              </w:rPr>
            </w:pPr>
          </w:p>
        </w:tc>
        <w:tc>
          <w:tcPr>
            <w:tcW w:w="3537" w:type="dxa"/>
          </w:tcPr>
          <w:p w:rsidR="0053077E" w:rsidRDefault="00CC348D">
            <w:pPr>
              <w:pStyle w:val="TableParagraph"/>
              <w:spacing w:before="12"/>
              <w:ind w:left="63"/>
              <w:rPr>
                <w:sz w:val="17"/>
              </w:rPr>
            </w:pPr>
            <w:r>
              <w:rPr>
                <w:sz w:val="17"/>
              </w:rPr>
              <w:t>a flash together with the duration of the eclipse</w:t>
            </w:r>
          </w:p>
        </w:tc>
        <w:tc>
          <w:tcPr>
            <w:tcW w:w="2008" w:type="dxa"/>
          </w:tcPr>
          <w:p w:rsidR="0053077E" w:rsidRDefault="0053077E">
            <w:pPr>
              <w:pStyle w:val="TableParagraph"/>
              <w:spacing w:before="0"/>
              <w:rPr>
                <w:sz w:val="16"/>
              </w:rPr>
            </w:pPr>
          </w:p>
        </w:tc>
      </w:tr>
      <w:tr w:rsidR="0053077E">
        <w:trPr>
          <w:trHeight w:val="240"/>
        </w:trPr>
        <w:tc>
          <w:tcPr>
            <w:tcW w:w="4009" w:type="dxa"/>
            <w:gridSpan w:val="4"/>
            <w:vMerge/>
            <w:tcBorders>
              <w:top w:val="nil"/>
            </w:tcBorders>
          </w:tcPr>
          <w:p w:rsidR="0053077E" w:rsidRDefault="0053077E">
            <w:pPr>
              <w:rPr>
                <w:sz w:val="2"/>
                <w:szCs w:val="2"/>
              </w:rPr>
            </w:pPr>
          </w:p>
        </w:tc>
        <w:tc>
          <w:tcPr>
            <w:tcW w:w="3537" w:type="dxa"/>
          </w:tcPr>
          <w:p w:rsidR="0053077E" w:rsidRDefault="00CC348D">
            <w:pPr>
              <w:pStyle w:val="TableParagraph"/>
              <w:spacing w:before="12"/>
              <w:ind w:left="63"/>
              <w:rPr>
                <w:sz w:val="17"/>
              </w:rPr>
            </w:pPr>
            <w:r>
              <w:rPr>
                <w:sz w:val="17"/>
              </w:rPr>
              <w:t>within the group should not be less than 1 s. In a</w:t>
            </w:r>
          </w:p>
        </w:tc>
        <w:tc>
          <w:tcPr>
            <w:tcW w:w="2008" w:type="dxa"/>
          </w:tcPr>
          <w:p w:rsidR="0053077E" w:rsidRDefault="0053077E">
            <w:pPr>
              <w:pStyle w:val="TableParagraph"/>
              <w:spacing w:before="0"/>
              <w:rPr>
                <w:sz w:val="16"/>
              </w:rPr>
            </w:pPr>
          </w:p>
        </w:tc>
      </w:tr>
      <w:tr w:rsidR="0053077E">
        <w:trPr>
          <w:trHeight w:val="240"/>
        </w:trPr>
        <w:tc>
          <w:tcPr>
            <w:tcW w:w="4009" w:type="dxa"/>
            <w:gridSpan w:val="4"/>
            <w:vMerge/>
            <w:tcBorders>
              <w:top w:val="nil"/>
            </w:tcBorders>
          </w:tcPr>
          <w:p w:rsidR="0053077E" w:rsidRDefault="0053077E">
            <w:pPr>
              <w:rPr>
                <w:sz w:val="2"/>
                <w:szCs w:val="2"/>
              </w:rPr>
            </w:pPr>
          </w:p>
        </w:tc>
        <w:tc>
          <w:tcPr>
            <w:tcW w:w="3537" w:type="dxa"/>
          </w:tcPr>
          <w:p w:rsidR="0053077E" w:rsidRDefault="00CC348D">
            <w:pPr>
              <w:pStyle w:val="TableParagraph"/>
              <w:spacing w:before="12"/>
              <w:ind w:left="63"/>
              <w:rPr>
                <w:sz w:val="17"/>
              </w:rPr>
            </w:pPr>
            <w:r>
              <w:rPr>
                <w:sz w:val="17"/>
              </w:rPr>
              <w:t>group of three or more flashes, the duration of a</w:t>
            </w:r>
          </w:p>
        </w:tc>
        <w:tc>
          <w:tcPr>
            <w:tcW w:w="2008" w:type="dxa"/>
          </w:tcPr>
          <w:p w:rsidR="0053077E" w:rsidRDefault="0053077E">
            <w:pPr>
              <w:pStyle w:val="TableParagraph"/>
              <w:spacing w:before="0"/>
              <w:rPr>
                <w:sz w:val="16"/>
              </w:rPr>
            </w:pPr>
          </w:p>
        </w:tc>
      </w:tr>
      <w:tr w:rsidR="0053077E">
        <w:trPr>
          <w:trHeight w:val="240"/>
        </w:trPr>
        <w:tc>
          <w:tcPr>
            <w:tcW w:w="4009" w:type="dxa"/>
            <w:gridSpan w:val="4"/>
            <w:vMerge/>
            <w:tcBorders>
              <w:top w:val="nil"/>
            </w:tcBorders>
          </w:tcPr>
          <w:p w:rsidR="0053077E" w:rsidRDefault="0053077E">
            <w:pPr>
              <w:rPr>
                <w:sz w:val="2"/>
                <w:szCs w:val="2"/>
              </w:rPr>
            </w:pPr>
          </w:p>
        </w:tc>
        <w:tc>
          <w:tcPr>
            <w:tcW w:w="3537" w:type="dxa"/>
          </w:tcPr>
          <w:p w:rsidR="0053077E" w:rsidRDefault="00CC348D">
            <w:pPr>
              <w:pStyle w:val="TableParagraph"/>
              <w:spacing w:before="12"/>
              <w:ind w:left="63"/>
              <w:rPr>
                <w:sz w:val="17"/>
              </w:rPr>
            </w:pPr>
            <w:r>
              <w:rPr>
                <w:sz w:val="17"/>
              </w:rPr>
              <w:t>flash together with the duration of an eclipse</w:t>
            </w:r>
          </w:p>
        </w:tc>
        <w:tc>
          <w:tcPr>
            <w:tcW w:w="2008" w:type="dxa"/>
          </w:tcPr>
          <w:p w:rsidR="0053077E" w:rsidRDefault="0053077E">
            <w:pPr>
              <w:pStyle w:val="TableParagraph"/>
              <w:spacing w:before="0"/>
              <w:rPr>
                <w:sz w:val="16"/>
              </w:rPr>
            </w:pPr>
          </w:p>
        </w:tc>
      </w:tr>
      <w:tr w:rsidR="0053077E">
        <w:trPr>
          <w:trHeight w:val="240"/>
        </w:trPr>
        <w:tc>
          <w:tcPr>
            <w:tcW w:w="4009" w:type="dxa"/>
            <w:gridSpan w:val="4"/>
            <w:vMerge/>
            <w:tcBorders>
              <w:top w:val="nil"/>
            </w:tcBorders>
          </w:tcPr>
          <w:p w:rsidR="0053077E" w:rsidRDefault="0053077E">
            <w:pPr>
              <w:rPr>
                <w:sz w:val="2"/>
                <w:szCs w:val="2"/>
              </w:rPr>
            </w:pPr>
          </w:p>
        </w:tc>
        <w:tc>
          <w:tcPr>
            <w:tcW w:w="3537" w:type="dxa"/>
          </w:tcPr>
          <w:p w:rsidR="0053077E" w:rsidRDefault="00CC348D">
            <w:pPr>
              <w:pStyle w:val="TableParagraph"/>
              <w:spacing w:before="12"/>
              <w:ind w:left="63"/>
              <w:rPr>
                <w:sz w:val="17"/>
              </w:rPr>
            </w:pPr>
            <w:r>
              <w:rPr>
                <w:sz w:val="17"/>
              </w:rPr>
              <w:t>within a group should not be less than 2 s (or not</w:t>
            </w:r>
          </w:p>
        </w:tc>
        <w:tc>
          <w:tcPr>
            <w:tcW w:w="2008" w:type="dxa"/>
          </w:tcPr>
          <w:p w:rsidR="0053077E" w:rsidRDefault="0053077E">
            <w:pPr>
              <w:pStyle w:val="TableParagraph"/>
              <w:spacing w:before="0"/>
              <w:rPr>
                <w:sz w:val="16"/>
              </w:rPr>
            </w:pPr>
          </w:p>
        </w:tc>
      </w:tr>
      <w:tr w:rsidR="0053077E">
        <w:trPr>
          <w:trHeight w:val="240"/>
        </w:trPr>
        <w:tc>
          <w:tcPr>
            <w:tcW w:w="4009" w:type="dxa"/>
            <w:gridSpan w:val="4"/>
            <w:vMerge/>
            <w:tcBorders>
              <w:top w:val="nil"/>
            </w:tcBorders>
          </w:tcPr>
          <w:p w:rsidR="0053077E" w:rsidRDefault="0053077E">
            <w:pPr>
              <w:rPr>
                <w:sz w:val="2"/>
                <w:szCs w:val="2"/>
              </w:rPr>
            </w:pPr>
          </w:p>
        </w:tc>
        <w:tc>
          <w:tcPr>
            <w:tcW w:w="3537" w:type="dxa"/>
          </w:tcPr>
          <w:p w:rsidR="0053077E" w:rsidRDefault="00CC348D">
            <w:pPr>
              <w:pStyle w:val="TableParagraph"/>
              <w:spacing w:before="12"/>
              <w:ind w:left="63"/>
              <w:rPr>
                <w:sz w:val="17"/>
              </w:rPr>
            </w:pPr>
            <w:r>
              <w:rPr>
                <w:sz w:val="17"/>
              </w:rPr>
              <w:t>less than 2.5 s in those countries where a quick</w:t>
            </w:r>
          </w:p>
        </w:tc>
        <w:tc>
          <w:tcPr>
            <w:tcW w:w="2008" w:type="dxa"/>
          </w:tcPr>
          <w:p w:rsidR="0053077E" w:rsidRDefault="0053077E">
            <w:pPr>
              <w:pStyle w:val="TableParagraph"/>
              <w:spacing w:before="0"/>
              <w:rPr>
                <w:sz w:val="16"/>
              </w:rPr>
            </w:pPr>
          </w:p>
        </w:tc>
      </w:tr>
      <w:tr w:rsidR="0053077E">
        <w:trPr>
          <w:trHeight w:val="222"/>
        </w:trPr>
        <w:tc>
          <w:tcPr>
            <w:tcW w:w="4009" w:type="dxa"/>
            <w:gridSpan w:val="4"/>
            <w:vMerge/>
            <w:tcBorders>
              <w:top w:val="nil"/>
            </w:tcBorders>
          </w:tcPr>
          <w:p w:rsidR="0053077E" w:rsidRDefault="0053077E">
            <w:pPr>
              <w:rPr>
                <w:sz w:val="2"/>
                <w:szCs w:val="2"/>
              </w:rPr>
            </w:pPr>
          </w:p>
        </w:tc>
        <w:tc>
          <w:tcPr>
            <w:tcW w:w="3537" w:type="dxa"/>
          </w:tcPr>
          <w:p w:rsidR="0053077E" w:rsidRDefault="00CC348D">
            <w:pPr>
              <w:pStyle w:val="TableParagraph"/>
              <w:spacing w:before="12" w:line="190" w:lineRule="exact"/>
              <w:ind w:left="63"/>
              <w:rPr>
                <w:sz w:val="17"/>
              </w:rPr>
            </w:pPr>
            <w:r>
              <w:rPr>
                <w:sz w:val="17"/>
              </w:rPr>
              <w:t>rate of 50 flashes per minute is used).</w:t>
            </w:r>
          </w:p>
        </w:tc>
        <w:tc>
          <w:tcPr>
            <w:tcW w:w="2008" w:type="dxa"/>
          </w:tcPr>
          <w:p w:rsidR="0053077E" w:rsidRDefault="0053077E">
            <w:pPr>
              <w:pStyle w:val="TableParagraph"/>
              <w:spacing w:before="0"/>
              <w:rPr>
                <w:sz w:val="14"/>
              </w:rPr>
            </w:pPr>
          </w:p>
        </w:tc>
      </w:tr>
    </w:tbl>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3"/>
        <w:rPr>
          <w:sz w:val="23"/>
        </w:rPr>
      </w:pPr>
    </w:p>
    <w:p w:rsidR="0053077E" w:rsidRDefault="0053077E">
      <w:pPr>
        <w:rPr>
          <w:sz w:val="23"/>
        </w:rPr>
        <w:sectPr w:rsidR="0053077E">
          <w:type w:val="continuous"/>
          <w:pgSz w:w="11910" w:h="16840"/>
          <w:pgMar w:top="1020" w:right="740" w:bottom="0" w:left="740" w:header="720" w:footer="720" w:gutter="0"/>
          <w:cols w:space="720"/>
        </w:sectPr>
      </w:pPr>
    </w:p>
    <w:p w:rsidR="0053077E" w:rsidRDefault="00CC348D">
      <w:pPr>
        <w:spacing w:before="111"/>
        <w:jc w:val="right"/>
        <w:rPr>
          <w:rFonts w:ascii="Microsoft Sans Serif" w:hAnsi="Microsoft Sans Serif"/>
          <w:sz w:val="17"/>
        </w:rPr>
      </w:pPr>
      <w:r>
        <w:rPr>
          <w:sz w:val="17"/>
        </w:rPr>
        <w:t xml:space="preserve">Fl(2)   d' </w:t>
      </w:r>
      <w:r>
        <w:rPr>
          <w:rFonts w:ascii="Microsoft Sans Serif" w:hAnsi="Microsoft Sans Serif"/>
          <w:sz w:val="17"/>
        </w:rPr>
        <w:t>≥</w:t>
      </w:r>
    </w:p>
    <w:p w:rsidR="0053077E" w:rsidRDefault="00CC348D">
      <w:pPr>
        <w:spacing w:before="45"/>
        <w:ind w:right="39"/>
        <w:jc w:val="right"/>
        <w:rPr>
          <w:sz w:val="17"/>
        </w:rPr>
      </w:pPr>
      <w:r>
        <w:rPr>
          <w:sz w:val="17"/>
        </w:rPr>
        <w:t>3d</w:t>
      </w:r>
    </w:p>
    <w:p w:rsidR="0053077E" w:rsidRDefault="00CC348D">
      <w:pPr>
        <w:tabs>
          <w:tab w:val="left" w:pos="469"/>
        </w:tabs>
        <w:spacing w:before="111"/>
        <w:ind w:left="156"/>
        <w:rPr>
          <w:sz w:val="17"/>
        </w:rPr>
      </w:pPr>
      <w:r>
        <w:br w:type="column"/>
      </w:r>
      <w:r>
        <w:rPr>
          <w:sz w:val="17"/>
        </w:rPr>
        <w:t>d</w:t>
      </w:r>
      <w:r>
        <w:rPr>
          <w:sz w:val="17"/>
        </w:rPr>
        <w:tab/>
        <w:t>(c = l</w:t>
      </w:r>
    </w:p>
    <w:p w:rsidR="0053077E" w:rsidRDefault="00CC348D">
      <w:pPr>
        <w:spacing w:before="45"/>
        <w:ind w:left="104"/>
        <w:rPr>
          <w:rFonts w:ascii="Microsoft Sans Serif" w:hAnsi="Microsoft Sans Serif"/>
          <w:sz w:val="17"/>
        </w:rPr>
      </w:pPr>
      <w:r>
        <w:rPr>
          <w:rFonts w:ascii="Microsoft Sans Serif" w:hAnsi="Microsoft Sans Serif"/>
          <w:sz w:val="17"/>
        </w:rPr>
        <w:t xml:space="preserve">≥ </w:t>
      </w:r>
      <w:r>
        <w:rPr>
          <w:sz w:val="17"/>
        </w:rPr>
        <w:t xml:space="preserve">l   + d) </w:t>
      </w:r>
      <w:r>
        <w:rPr>
          <w:rFonts w:ascii="Microsoft Sans Serif" w:hAnsi="Microsoft Sans Serif"/>
          <w:sz w:val="17"/>
        </w:rPr>
        <w:t>≥</w:t>
      </w:r>
    </w:p>
    <w:p w:rsidR="0053077E" w:rsidRDefault="00CC348D">
      <w:pPr>
        <w:spacing w:before="44"/>
        <w:ind w:right="182"/>
        <w:jc w:val="right"/>
        <w:rPr>
          <w:sz w:val="17"/>
        </w:rPr>
      </w:pPr>
      <w:r>
        <w:rPr>
          <w:sz w:val="17"/>
        </w:rPr>
        <w:t>l</w:t>
      </w:r>
    </w:p>
    <w:p w:rsidR="0053077E" w:rsidRDefault="00CC348D">
      <w:pPr>
        <w:spacing w:before="111" w:line="295" w:lineRule="auto"/>
        <w:ind w:left="259" w:right="2540" w:hanging="122"/>
        <w:rPr>
          <w:sz w:val="17"/>
        </w:rPr>
      </w:pPr>
      <w:r>
        <w:br w:type="column"/>
      </w:r>
      <w:r>
        <w:rPr>
          <w:sz w:val="17"/>
        </w:rPr>
        <w:t>Example: d' = 6s; d = 2s; l = 1s; p = 10s</w:t>
      </w:r>
    </w:p>
    <w:p w:rsidR="0053077E" w:rsidRDefault="0053077E">
      <w:pPr>
        <w:spacing w:line="295" w:lineRule="auto"/>
        <w:rPr>
          <w:sz w:val="17"/>
        </w:rPr>
        <w:sectPr w:rsidR="0053077E">
          <w:type w:val="continuous"/>
          <w:pgSz w:w="11910" w:h="16840"/>
          <w:pgMar w:top="1020" w:right="740" w:bottom="0" w:left="740" w:header="720" w:footer="720" w:gutter="0"/>
          <w:cols w:num="3" w:space="720" w:equalWidth="0">
            <w:col w:w="5340" w:space="40"/>
            <w:col w:w="859" w:space="39"/>
            <w:col w:w="4152"/>
          </w:cols>
        </w:sectPr>
      </w:pPr>
    </w:p>
    <w:p w:rsidR="0053077E" w:rsidRDefault="0053077E">
      <w:pPr>
        <w:pStyle w:val="BodyText"/>
        <w:spacing w:before="9"/>
        <w:rPr>
          <w:sz w:val="29"/>
        </w:rPr>
      </w:pPr>
    </w:p>
    <w:p w:rsidR="0053077E" w:rsidRDefault="0053077E">
      <w:pPr>
        <w:rPr>
          <w:sz w:val="29"/>
        </w:rPr>
        <w:sectPr w:rsidR="0053077E">
          <w:pgSz w:w="11910" w:h="16840"/>
          <w:pgMar w:top="840" w:right="740" w:bottom="840" w:left="740" w:header="587" w:footer="650" w:gutter="0"/>
          <w:cols w:space="720"/>
        </w:sectPr>
      </w:pPr>
    </w:p>
    <w:p w:rsidR="0053077E" w:rsidRDefault="00CC348D">
      <w:pPr>
        <w:spacing w:before="95"/>
        <w:ind w:left="501"/>
        <w:rPr>
          <w:sz w:val="17"/>
        </w:rPr>
      </w:pPr>
      <w:r>
        <w:rPr>
          <w:noProof/>
          <w:lang w:val="fr-FR" w:eastAsia="fr-FR"/>
        </w:rPr>
        <mc:AlternateContent>
          <mc:Choice Requires="wpg">
            <w:drawing>
              <wp:anchor distT="0" distB="0" distL="114300" distR="114300" simplePos="0" relativeHeight="251721728" behindDoc="1" locked="0" layoutInCell="1" allowOverlap="1">
                <wp:simplePos x="0" y="0"/>
                <wp:positionH relativeFrom="page">
                  <wp:posOffset>718185</wp:posOffset>
                </wp:positionH>
                <wp:positionV relativeFrom="paragraph">
                  <wp:posOffset>36830</wp:posOffset>
                </wp:positionV>
                <wp:extent cx="6123305" cy="7418070"/>
                <wp:effectExtent l="3810" t="6350" r="6985" b="5080"/>
                <wp:wrapNone/>
                <wp:docPr id="472" name="Group 2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305" cy="7418070"/>
                          <a:chOff x="1131" y="58"/>
                          <a:chExt cx="9643" cy="11682"/>
                        </a:xfrm>
                      </wpg:grpSpPr>
                      <wps:wsp>
                        <wps:cNvPr id="473" name="Rectangle 302"/>
                        <wps:cNvSpPr>
                          <a:spLocks noChangeArrowheads="1"/>
                        </wps:cNvSpPr>
                        <wps:spPr bwMode="auto">
                          <a:xfrm>
                            <a:off x="5396" y="951"/>
                            <a:ext cx="3766" cy="1072"/>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74" name="Picture 30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5578" y="1135"/>
                            <a:ext cx="3403" cy="6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75" name="Rectangle 300"/>
                        <wps:cNvSpPr>
                          <a:spLocks noChangeArrowheads="1"/>
                        </wps:cNvSpPr>
                        <wps:spPr bwMode="auto">
                          <a:xfrm>
                            <a:off x="5396" y="6012"/>
                            <a:ext cx="3766" cy="951"/>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76" name="Picture 29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5578" y="6167"/>
                            <a:ext cx="3403"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77" name="Rectangle 298"/>
                        <wps:cNvSpPr>
                          <a:spLocks noChangeArrowheads="1"/>
                        </wps:cNvSpPr>
                        <wps:spPr bwMode="auto">
                          <a:xfrm>
                            <a:off x="5396" y="9392"/>
                            <a:ext cx="3766" cy="1116"/>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78" name="Picture 29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5578" y="9577"/>
                            <a:ext cx="3403" cy="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79" name="AutoShape 296"/>
                        <wps:cNvSpPr>
                          <a:spLocks/>
                        </wps:cNvSpPr>
                        <wps:spPr bwMode="auto">
                          <a:xfrm>
                            <a:off x="0" y="3959"/>
                            <a:ext cx="9638" cy="11682"/>
                          </a:xfrm>
                          <a:custGeom>
                            <a:avLst/>
                            <a:gdLst>
                              <a:gd name="T0" fmla="*/ 1134 w 9638"/>
                              <a:gd name="T1" fmla="+- 0 11740 3960"/>
                              <a:gd name="T2" fmla="*/ 11740 h 11682"/>
                              <a:gd name="T3" fmla="*/ 1134 w 9638"/>
                              <a:gd name="T4" fmla="+- 0 58 3960"/>
                              <a:gd name="T5" fmla="*/ 58 h 11682"/>
                              <a:gd name="T6" fmla="*/ 10772 w 9638"/>
                              <a:gd name="T7" fmla="+- 0 11740 3960"/>
                              <a:gd name="T8" fmla="*/ 11740 h 11682"/>
                              <a:gd name="T9" fmla="*/ 10772 w 9638"/>
                              <a:gd name="T10" fmla="+- 0 58 3960"/>
                              <a:gd name="T11" fmla="*/ 58 h 11682"/>
                              <a:gd name="T12" fmla="*/ 1134 w 9638"/>
                              <a:gd name="T13" fmla="+- 0 3559 3960"/>
                              <a:gd name="T14" fmla="*/ 3559 h 11682"/>
                              <a:gd name="T15" fmla="*/ 10772 w 9638"/>
                              <a:gd name="T16" fmla="+- 0 3559 3960"/>
                              <a:gd name="T17" fmla="*/ 3559 h 11682"/>
                              <a:gd name="T18" fmla="*/ 1134 w 9638"/>
                              <a:gd name="T19" fmla="+- 0 5839 3960"/>
                              <a:gd name="T20" fmla="*/ 5839 h 11682"/>
                              <a:gd name="T21" fmla="*/ 10772 w 9638"/>
                              <a:gd name="T22" fmla="+- 0 5839 3960"/>
                              <a:gd name="T23" fmla="*/ 5839 h 11682"/>
                              <a:gd name="T24" fmla="*/ 1134 w 9638"/>
                              <a:gd name="T25" fmla="+- 0 8020 3960"/>
                              <a:gd name="T26" fmla="*/ 8020 h 11682"/>
                              <a:gd name="T27" fmla="*/ 10772 w 9638"/>
                              <a:gd name="T28" fmla="+- 0 8020 3960"/>
                              <a:gd name="T29" fmla="*/ 8020 h 11682"/>
                              <a:gd name="T30" fmla="*/ 1562 w 9638"/>
                              <a:gd name="T31" fmla="+- 0 11740 3960"/>
                              <a:gd name="T32" fmla="*/ 11740 h 11682"/>
                              <a:gd name="T33" fmla="*/ 1562 w 9638"/>
                              <a:gd name="T34" fmla="+- 0 58 3960"/>
                              <a:gd name="T35" fmla="*/ 58 h 11682"/>
                              <a:gd name="T36" fmla="*/ 2906 w 9638"/>
                              <a:gd name="T37" fmla="+- 0 11740 3960"/>
                              <a:gd name="T38" fmla="*/ 11740 h 11682"/>
                              <a:gd name="T39" fmla="*/ 2906 w 9638"/>
                              <a:gd name="T40" fmla="+- 0 58 3960"/>
                              <a:gd name="T41" fmla="*/ 58 h 11682"/>
                              <a:gd name="T42" fmla="*/ 4018 w 9638"/>
                              <a:gd name="T43" fmla="+- 0 11740 3960"/>
                              <a:gd name="T44" fmla="*/ 11740 h 11682"/>
                              <a:gd name="T45" fmla="*/ 4018 w 9638"/>
                              <a:gd name="T46" fmla="+- 0 58 3960"/>
                              <a:gd name="T47" fmla="*/ 58 h 11682"/>
                              <a:gd name="T48" fmla="*/ 5224 w 9638"/>
                              <a:gd name="T49" fmla="+- 0 11740 3960"/>
                              <a:gd name="T50" fmla="*/ 11740 h 11682"/>
                              <a:gd name="T51" fmla="*/ 5224 w 9638"/>
                              <a:gd name="T52" fmla="+- 0 58 3960"/>
                              <a:gd name="T53" fmla="*/ 58 h 11682"/>
                              <a:gd name="T54" fmla="*/ 8762 w 9638"/>
                              <a:gd name="T55" fmla="+- 0 11740 3960"/>
                              <a:gd name="T56" fmla="*/ 11740 h 11682"/>
                              <a:gd name="T57" fmla="*/ 8762 w 9638"/>
                              <a:gd name="T58" fmla="+- 0 58 3960"/>
                              <a:gd name="T59" fmla="*/ 58 h 11682"/>
                              <a:gd name="T60" fmla="*/ 10772 w 9638"/>
                              <a:gd name="T61" fmla="+- 0 11740 3960"/>
                              <a:gd name="T62" fmla="*/ 11740 h 11682"/>
                              <a:gd name="T63" fmla="*/ 10772 w 9638"/>
                              <a:gd name="T64" fmla="+- 0 58 3960"/>
                              <a:gd name="T65" fmla="*/ 58 h 11682"/>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Lst>
                            <a:rect l="0" t="0" r="r" b="b"/>
                            <a:pathLst>
                              <a:path w="9638" h="11682">
                                <a:moveTo>
                                  <a:pt x="1134" y="7780"/>
                                </a:moveTo>
                                <a:lnTo>
                                  <a:pt x="1134" y="-3902"/>
                                </a:lnTo>
                                <a:moveTo>
                                  <a:pt x="10772" y="7780"/>
                                </a:moveTo>
                                <a:lnTo>
                                  <a:pt x="10772" y="-3902"/>
                                </a:lnTo>
                                <a:moveTo>
                                  <a:pt x="1134" y="-401"/>
                                </a:moveTo>
                                <a:lnTo>
                                  <a:pt x="10772" y="-401"/>
                                </a:lnTo>
                                <a:moveTo>
                                  <a:pt x="1134" y="1879"/>
                                </a:moveTo>
                                <a:lnTo>
                                  <a:pt x="10772" y="1879"/>
                                </a:lnTo>
                                <a:moveTo>
                                  <a:pt x="1134" y="4060"/>
                                </a:moveTo>
                                <a:lnTo>
                                  <a:pt x="10772" y="4060"/>
                                </a:lnTo>
                                <a:moveTo>
                                  <a:pt x="1562" y="7780"/>
                                </a:moveTo>
                                <a:lnTo>
                                  <a:pt x="1562" y="-3902"/>
                                </a:lnTo>
                                <a:moveTo>
                                  <a:pt x="2906" y="7780"/>
                                </a:moveTo>
                                <a:lnTo>
                                  <a:pt x="2906" y="-3902"/>
                                </a:lnTo>
                                <a:moveTo>
                                  <a:pt x="4018" y="7780"/>
                                </a:moveTo>
                                <a:lnTo>
                                  <a:pt x="4018" y="-3902"/>
                                </a:lnTo>
                                <a:moveTo>
                                  <a:pt x="5224" y="7780"/>
                                </a:moveTo>
                                <a:lnTo>
                                  <a:pt x="5224" y="-3902"/>
                                </a:lnTo>
                                <a:moveTo>
                                  <a:pt x="8762" y="7780"/>
                                </a:moveTo>
                                <a:lnTo>
                                  <a:pt x="8762" y="-3902"/>
                                </a:lnTo>
                                <a:moveTo>
                                  <a:pt x="10772" y="7780"/>
                                </a:moveTo>
                                <a:lnTo>
                                  <a:pt x="10772" y="-3902"/>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5F9AB6" id="Group 295" o:spid="_x0000_s1026" style="position:absolute;margin-left:56.55pt;margin-top:2.9pt;width:482.15pt;height:584.1pt;z-index:-251594752;mso-position-horizontal-relative:page" coordorigin="1131,58" coordsize="9643,11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">
                <v:rect id="Rectangle 302" o:spid="_x0000_s1027" style="position:absolute;left:5396;top:951;width:3766;height:10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fNMUA&#10;AADcAAAADwAAAGRycy9kb3ducmV2LnhtbESPT2vCQBTE74LfYXlCb7pprVbSrFKUUMGTWtoeH9mX&#10;PzT7Nma3MfbTdwXB4zAzv2GSVW9q0VHrKssKHicRCOLM6ooLBR/HdLwA4TyyxtoyKbiQg9VyOEgw&#10;1vbMe+oOvhABwi5GBaX3TSyly0oy6Ca2IQ5ebluDPsi2kLrFc4CbWj5F0VwarDgslNjQuqTs5/Br&#10;FPjT4j3dfHf5n8l4Vuzs1yelrNTDqH97BeGp9/fwrb3VCp5fpnA9E46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u980xQAAANwAAAAPAAAAAAAAAAAAAAAAAJgCAABkcnMv&#10;ZG93bnJldi54bWxQSwUGAAAAAAQABAD1AAAAigMAAAAA&#10;" filled="f" strokecolor="#bfbfbf" strokeweight="0"/>
                <v:shape id="Picture 301" o:spid="_x0000_s1028" type="#_x0000_t75" style="position:absolute;left:5578;top:1135;width:3403;height:6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9vOfFAAAA3AAAAA8AAABkcnMvZG93bnJldi54bWxEj09rwkAUxO9Cv8PyhN7MRkltSbOKFAUP&#10;7cE0BY/P7Msfmn0bstsYv323UPA4zMxvmGw7mU6MNLjWsoJlFIMgLq1uuVZQfB4WLyCcR9bYWSYF&#10;N3Kw3TzMMky1vfKJxtzXIkDYpaig8b5PpXRlQwZdZHvi4FV2MOiDHGqpB7wGuOnkKo7X0mDLYaHB&#10;nt4aKr/zH6PgaVdd6n2OFbb68O7PX4wfBSv1OJ92ryA8Tf4e/m8ftYLkOYG/M+EIyM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q/bznxQAAANwAAAAPAAAAAAAAAAAAAAAA&#10;AJ8CAABkcnMvZG93bnJldi54bWxQSwUGAAAAAAQABAD3AAAAkQMAAAAA&#10;">
                  <v:imagedata r:id="rId76" o:title=""/>
                </v:shape>
                <v:rect id="Rectangle 300" o:spid="_x0000_s1029" style="position:absolute;left:5396;top:6012;width:3766;height:9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7i28UA&#10;AADcAAAADwAAAGRycy9kb3ducmV2LnhtbESPS2vDMBCE74H+B7GF3GI5pXngRA6lxbTQUx60OS7W&#10;+kGslWspjttfXwUCOQ4z8w2z3gymET11rrasYBrFIIhzq2suFRz22WQJwnlkjY1lUvBLDjbpw2iN&#10;ibYX3lK/86UIEHYJKqi8bxMpXV6RQRfZljh4he0M+iC7UuoOLwFuGvkUx3NpsOawUGFLrxXlp93Z&#10;KPA/y/fs7dgXfybnWflpv78oY6XGj8PLCoSnwd/Dt/aHVvC8mMH1TDgCM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HuLbxQAAANwAAAAPAAAAAAAAAAAAAAAAAJgCAABkcnMv&#10;ZG93bnJldi54bWxQSwUGAAAAAAQABAD1AAAAigMAAAAA&#10;" filled="f" strokecolor="#bfbfbf" strokeweight="0"/>
                <v:shape id="Picture 299" o:spid="_x0000_s1030" type="#_x0000_t75" style="position:absolute;left:5578;top:6167;width:3403;height:5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yWaLGAAAA3AAAAA8AAABkcnMvZG93bnJldi54bWxEj0FLAzEUhO+C/yE8wYu4WYu0sm5aZFHQ&#10;QylWwR4fm+dmdfOyJGk3/ntTKPQ4zMw3TL1KdhAH8qF3rOCuKEEQt0733Cn4/Hi5fQARIrLGwTEp&#10;+KMAq+XlRY2VdhO/02EbO5EhHCpUYGIcKylDa8hiKNxInL1v5y3GLH0ntccpw+0gZ2U5lxZ7zgsG&#10;R2oMtb/bvVWwXkxvN80zfc18Y3abnU8/e5+Uur5KT48gIqV4Dp/ar1rB/WIOxzP5CMjl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LJZosYAAADcAAAADwAAAAAAAAAAAAAA&#10;AACfAgAAZHJzL2Rvd25yZXYueG1sUEsFBgAAAAAEAAQA9wAAAJIDAAAAAA==&#10;">
                  <v:imagedata r:id="rId77" o:title=""/>
                </v:shape>
                <v:rect id="Rectangle 298" o:spid="_x0000_s1031" style="position:absolute;left:5396;top:9392;width:3766;height:1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DZN8UA&#10;AADcAAAADwAAAGRycy9kb3ducmV2LnhtbESPT2vCQBTE70K/w/IKvZmNpVaJbqS0hBY8VaX1+Mi+&#10;/MHs2zS7jdFP7wqCx2FmfsMsV4NpRE+dqy0rmEQxCOLc6ppLBbttNp6DcB5ZY2OZFJzIwSp9GC0x&#10;0fbI39RvfCkChF2CCirv20RKl1dk0EW2JQ5eYTuDPsiulLrDY4CbRj7H8as0WHNYqLCl94ryw+bf&#10;KPB/88/sY98XZ5PztFzb3x/KWKmnx+FtAcLT4O/hW/tLK3iZzeB6JhwBm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gNk3xQAAANwAAAAPAAAAAAAAAAAAAAAAAJgCAABkcnMv&#10;ZG93bnJldi54bWxQSwUGAAAAAAQABAD1AAAAigMAAAAA&#10;" filled="f" strokecolor="#bfbfbf" strokeweight="0"/>
                <v:shape id="Picture 297" o:spid="_x0000_s1032" type="#_x0000_t75" style="position:absolute;left:5578;top:9577;width:3403;height:6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LJSzCAAAA3AAAAA8AAABkcnMvZG93bnJldi54bWxET89rwjAUvg/8H8ITvM10InbrjKLC2A4y&#10;NrfDjo/mmZQ1LyXJ2vrfm4Ow48f3e70dXSt6CrHxrOBhXoAgrr1u2Cj4/nq5fwQRE7LG1jMpuFCE&#10;7WZyt8ZK+4E/qT8lI3IIxwoV2JS6SspYW3IY574jztzZB4cpw2CkDjjkcNfKRVGspMOGc4PFjg6W&#10;6t/Tn1NwHPZ0eXrH8jX99MXHGUtjTVBqNh13zyASjelffHO/aQXLMq/NZ/IRkJsr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WiyUswgAAANwAAAAPAAAAAAAAAAAAAAAAAJ8C&#10;AABkcnMvZG93bnJldi54bWxQSwUGAAAAAAQABAD3AAAAjgMAAAAA&#10;">
                  <v:imagedata r:id="rId78" o:title=""/>
                </v:shape>
                <v:shape id="AutoShape 296" o:spid="_x0000_s1033" style="position:absolute;top:3959;width:9638;height:11682;visibility:visible;mso-wrap-style:square;v-text-anchor:top" coordsize="9638,11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MnRsYA&#10;AADcAAAADwAAAGRycy9kb3ducmV2LnhtbESPQWvCQBSE70L/w/KE3nSjFKvRVYq1IHgoTQvF2yP7&#10;mqTJvg3Z1Wz+vVsoeBxm5htmswumEVfqXGVZwWyagCDOra64UPD1+TZZgnAeWWNjmRQM5GC3fRht&#10;MNW25w+6Zr4QEcIuRQWl920qpctLMuimtiWO3o/tDPoou0LqDvsIN42cJ8lCGqw4LpTY0r6kvM4u&#10;RoE7hDC4y+mQL1dmeO/r13P9/avU4zi8rEF4Cv4e/m8ftYKn5xX8nYlHQG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MnRsYAAADcAAAADwAAAAAAAAAAAAAAAACYAgAAZHJz&#10;L2Rvd25yZXYueG1sUEsFBgAAAAAEAAQA9QAAAIsDAAAAAA==&#10;" path="m1134,7780r,-11682m10772,7780r,-11682m1134,-401r9638,m1134,1879r9638,m1134,4060r9638,m1562,7780r,-11682m2906,7780r,-11682m4018,7780r,-11682m5224,7780r,-11682m8762,7780r,-11682m10772,7780r,-11682e" filled="f" strokeweight=".25pt">
                  <v:path arrowok="t" o:connecttype="custom" o:connectlocs="1134,11740;1134,58;10772,11740;10772,58;1134,3559;10772,3559;1134,5839;10772,5839;1134,8020;10772,8020;1562,11740;1562,58;2906,11740;2906,58;4018,11740;4018,58;5224,11740;5224,58;8762,11740;8762,58;10772,11740;10772,58" o:connectangles="0,0,0,0,0,0,0,0,0,0,0,0,0,0,0,0,0,0,0,0,0,0"/>
                </v:shape>
                <w10:wrap anchorx="page"/>
              </v:group>
            </w:pict>
          </mc:Fallback>
        </mc:AlternateContent>
      </w:r>
      <w:r>
        <w:rPr>
          <w:sz w:val="17"/>
        </w:rPr>
        <w:t>4.4 Composite group</w:t>
      </w:r>
    </w:p>
    <w:p w:rsidR="0053077E" w:rsidRDefault="00CC348D">
      <w:pPr>
        <w:spacing w:before="44"/>
        <w:ind w:left="1042"/>
        <w:rPr>
          <w:sz w:val="17"/>
        </w:rPr>
      </w:pPr>
      <w:r>
        <w:rPr>
          <w:sz w:val="17"/>
        </w:rPr>
        <w:t>flashing light</w:t>
      </w:r>
    </w:p>
    <w:p w:rsidR="0053077E" w:rsidRDefault="00CC348D">
      <w:pPr>
        <w:spacing w:before="95" w:line="295" w:lineRule="auto"/>
        <w:ind w:left="297" w:right="-19" w:hanging="102"/>
        <w:rPr>
          <w:sz w:val="17"/>
        </w:rPr>
      </w:pPr>
      <w:r>
        <w:br w:type="column"/>
      </w:r>
      <w:r>
        <w:rPr>
          <w:sz w:val="17"/>
        </w:rPr>
        <w:t>Fl(# + #) eg Fl(2 + 1)</w:t>
      </w:r>
    </w:p>
    <w:p w:rsidR="0053077E" w:rsidRDefault="00CC348D">
      <w:pPr>
        <w:spacing w:before="95" w:line="295" w:lineRule="auto"/>
        <w:ind w:left="172" w:right="-20"/>
        <w:rPr>
          <w:sz w:val="17"/>
        </w:rPr>
      </w:pPr>
      <w:r>
        <w:br w:type="column"/>
      </w:r>
      <w:r>
        <w:rPr>
          <w:sz w:val="17"/>
        </w:rPr>
        <w:t>A light similar to a group flashing light except that successive groups in a period have different numbers of</w:t>
      </w:r>
    </w:p>
    <w:p w:rsidR="0053077E" w:rsidRDefault="00CC348D">
      <w:pPr>
        <w:spacing w:before="95" w:line="295" w:lineRule="auto"/>
        <w:ind w:left="173" w:right="-19"/>
        <w:rPr>
          <w:sz w:val="17"/>
        </w:rPr>
      </w:pPr>
      <w:r>
        <w:br w:type="column"/>
      </w:r>
      <w:r>
        <w:rPr>
          <w:sz w:val="17"/>
        </w:rPr>
        <w:t>Light characters should be restricted to (2 + 1) flashes in general, and should be (3 + 1) flashes</w:t>
      </w:r>
      <w:r>
        <w:rPr>
          <w:w w:val="99"/>
          <w:sz w:val="17"/>
        </w:rPr>
        <w:t xml:space="preserve"> </w:t>
      </w:r>
      <w:r>
        <w:rPr>
          <w:sz w:val="17"/>
        </w:rPr>
        <w:t>only as an exception. Fl(2+1)</w:t>
      </w:r>
    </w:p>
    <w:p w:rsidR="0053077E" w:rsidRDefault="00CC348D">
      <w:pPr>
        <w:spacing w:before="95" w:line="295" w:lineRule="auto"/>
        <w:ind w:left="258" w:right="481"/>
        <w:rPr>
          <w:sz w:val="17"/>
        </w:rPr>
      </w:pPr>
      <w:r>
        <w:br w:type="column"/>
      </w:r>
      <w:r>
        <w:rPr>
          <w:sz w:val="17"/>
        </w:rPr>
        <w:t>A composite group flashing Red or Green light with a group of (2 + 1) flashes indicates a modified lateral (preferred channel) mark. A composite group flashing Yellow light indicates a special mark.</w:t>
      </w:r>
    </w:p>
    <w:p w:rsidR="0053077E" w:rsidRDefault="0053077E">
      <w:pPr>
        <w:spacing w:line="295" w:lineRule="auto"/>
        <w:rPr>
          <w:sz w:val="17"/>
        </w:rPr>
        <w:sectPr w:rsidR="0053077E">
          <w:type w:val="continuous"/>
          <w:pgSz w:w="11910" w:h="16840"/>
          <w:pgMar w:top="1020" w:right="740" w:bottom="0" w:left="740" w:header="720" w:footer="720" w:gutter="0"/>
          <w:cols w:num="5" w:space="720" w:equalWidth="0">
            <w:col w:w="2082" w:space="40"/>
            <w:col w:w="1005" w:space="39"/>
            <w:col w:w="1164" w:space="40"/>
            <w:col w:w="3414" w:space="40"/>
            <w:col w:w="2606"/>
          </w:cols>
        </w:sectPr>
      </w:pPr>
    </w:p>
    <w:p w:rsidR="0053077E" w:rsidRDefault="00CC348D">
      <w:pPr>
        <w:spacing w:line="191" w:lineRule="exact"/>
        <w:jc w:val="right"/>
        <w:rPr>
          <w:sz w:val="17"/>
        </w:rPr>
      </w:pPr>
      <w:r>
        <w:rPr>
          <w:sz w:val="17"/>
        </w:rPr>
        <w:t>flashes.</w:t>
      </w:r>
    </w:p>
    <w:p w:rsidR="0053077E" w:rsidRDefault="00CC348D">
      <w:pPr>
        <w:spacing w:before="55"/>
        <w:jc w:val="right"/>
        <w:rPr>
          <w:sz w:val="17"/>
        </w:rPr>
      </w:pPr>
      <w:r>
        <w:br w:type="column"/>
      </w:r>
      <w:r>
        <w:rPr>
          <w:sz w:val="17"/>
        </w:rPr>
        <w:t>Fl(2*1)   d"</w:t>
      </w:r>
    </w:p>
    <w:p w:rsidR="0053077E" w:rsidRDefault="00CC348D">
      <w:pPr>
        <w:spacing w:before="47"/>
        <w:ind w:right="25"/>
        <w:jc w:val="right"/>
        <w:rPr>
          <w:rFonts w:ascii="Microsoft Sans Serif" w:hAnsi="Microsoft Sans Serif"/>
          <w:sz w:val="17"/>
        </w:rPr>
      </w:pPr>
      <w:r>
        <w:rPr>
          <w:rFonts w:ascii="Microsoft Sans Serif" w:hAnsi="Microsoft Sans Serif"/>
          <w:sz w:val="17"/>
        </w:rPr>
        <w:t>≥</w:t>
      </w:r>
    </w:p>
    <w:p w:rsidR="0053077E" w:rsidRDefault="00CC348D">
      <w:pPr>
        <w:spacing w:before="45"/>
        <w:ind w:right="17"/>
        <w:jc w:val="right"/>
        <w:rPr>
          <w:sz w:val="17"/>
        </w:rPr>
      </w:pPr>
      <w:r>
        <w:rPr>
          <w:w w:val="95"/>
          <w:sz w:val="17"/>
        </w:rPr>
        <w:t>d'</w:t>
      </w:r>
    </w:p>
    <w:p w:rsidR="0053077E" w:rsidRDefault="00CC348D">
      <w:pPr>
        <w:tabs>
          <w:tab w:val="left" w:pos="482"/>
        </w:tabs>
        <w:spacing w:before="55"/>
        <w:ind w:left="163"/>
        <w:rPr>
          <w:sz w:val="17"/>
        </w:rPr>
      </w:pPr>
      <w:r>
        <w:br w:type="column"/>
      </w:r>
      <w:r>
        <w:rPr>
          <w:sz w:val="17"/>
        </w:rPr>
        <w:t>d'</w:t>
      </w:r>
      <w:r>
        <w:rPr>
          <w:sz w:val="17"/>
        </w:rPr>
        <w:tab/>
        <w:t>d</w:t>
      </w:r>
    </w:p>
    <w:p w:rsidR="0053077E" w:rsidRDefault="00CC348D">
      <w:pPr>
        <w:tabs>
          <w:tab w:val="left" w:pos="475"/>
        </w:tabs>
        <w:spacing w:before="47"/>
        <w:ind w:left="171"/>
        <w:rPr>
          <w:rFonts w:ascii="Microsoft Sans Serif" w:hAnsi="Microsoft Sans Serif"/>
          <w:sz w:val="17"/>
        </w:rPr>
      </w:pPr>
      <w:r>
        <w:rPr>
          <w:rFonts w:ascii="Microsoft Sans Serif" w:hAnsi="Microsoft Sans Serif"/>
          <w:sz w:val="17"/>
        </w:rPr>
        <w:t>≥</w:t>
      </w:r>
      <w:r>
        <w:rPr>
          <w:rFonts w:ascii="Microsoft Sans Serif" w:hAnsi="Microsoft Sans Serif"/>
          <w:sz w:val="17"/>
        </w:rPr>
        <w:tab/>
        <w:t>≥</w:t>
      </w:r>
    </w:p>
    <w:p w:rsidR="0053077E" w:rsidRDefault="00CC348D">
      <w:pPr>
        <w:spacing w:before="45"/>
        <w:ind w:left="136"/>
        <w:rPr>
          <w:sz w:val="17"/>
        </w:rPr>
      </w:pPr>
      <w:r>
        <w:rPr>
          <w:sz w:val="17"/>
        </w:rPr>
        <w:t>3d    l</w:t>
      </w:r>
    </w:p>
    <w:p w:rsidR="0053077E" w:rsidRDefault="00CC348D">
      <w:pPr>
        <w:spacing w:before="55"/>
        <w:ind w:left="109"/>
        <w:rPr>
          <w:sz w:val="17"/>
        </w:rPr>
      </w:pPr>
      <w:r>
        <w:br w:type="column"/>
      </w:r>
      <w:r>
        <w:rPr>
          <w:sz w:val="17"/>
        </w:rPr>
        <w:t>(c = l</w:t>
      </w:r>
    </w:p>
    <w:p w:rsidR="0053077E" w:rsidRDefault="00CC348D">
      <w:pPr>
        <w:spacing w:before="45"/>
        <w:ind w:left="241"/>
        <w:rPr>
          <w:sz w:val="17"/>
        </w:rPr>
      </w:pPr>
      <w:r>
        <w:rPr>
          <w:sz w:val="17"/>
        </w:rPr>
        <w:t>+</w:t>
      </w:r>
    </w:p>
    <w:p w:rsidR="0053077E" w:rsidRDefault="00CC348D">
      <w:pPr>
        <w:spacing w:before="44" w:line="295" w:lineRule="auto"/>
        <w:ind w:left="214" w:right="40" w:hanging="45"/>
        <w:rPr>
          <w:sz w:val="17"/>
        </w:rPr>
      </w:pPr>
      <w:r>
        <w:rPr>
          <w:sz w:val="17"/>
        </w:rPr>
        <w:t>d)</w:t>
      </w:r>
      <w:r>
        <w:rPr>
          <w:rFonts w:ascii="Microsoft Sans Serif" w:hAnsi="Microsoft Sans Serif"/>
          <w:sz w:val="17"/>
        </w:rPr>
        <w:t xml:space="preserve">≥ </w:t>
      </w:r>
      <w:r>
        <w:rPr>
          <w:sz w:val="17"/>
        </w:rPr>
        <w:t>1s</w:t>
      </w:r>
    </w:p>
    <w:p w:rsidR="0053077E" w:rsidRDefault="00CC348D">
      <w:pPr>
        <w:spacing w:before="55" w:line="295" w:lineRule="auto"/>
        <w:ind w:left="94" w:right="2526"/>
        <w:jc w:val="center"/>
        <w:rPr>
          <w:sz w:val="17"/>
        </w:rPr>
      </w:pPr>
      <w:r>
        <w:br w:type="column"/>
      </w:r>
      <w:r>
        <w:rPr>
          <w:sz w:val="17"/>
        </w:rPr>
        <w:t>Example: d" = 9s; d' = 3s; d = 1s; l = 1s; c = 2s; p = 16s</w:t>
      </w:r>
    </w:p>
    <w:p w:rsidR="0053077E" w:rsidRDefault="0053077E">
      <w:pPr>
        <w:spacing w:line="295" w:lineRule="auto"/>
        <w:jc w:val="center"/>
        <w:rPr>
          <w:sz w:val="17"/>
        </w:rPr>
        <w:sectPr w:rsidR="0053077E">
          <w:type w:val="continuous"/>
          <w:pgSz w:w="11910" w:h="16840"/>
          <w:pgMar w:top="1020" w:right="740" w:bottom="0" w:left="740" w:header="720" w:footer="720" w:gutter="0"/>
          <w:cols w:num="5" w:space="720" w:equalWidth="0">
            <w:col w:w="3853" w:space="40"/>
            <w:col w:w="1524" w:space="39"/>
            <w:col w:w="575" w:space="40"/>
            <w:col w:w="470" w:space="39"/>
            <w:col w:w="3850"/>
          </w:cols>
        </w:sectPr>
      </w:pPr>
    </w:p>
    <w:p w:rsidR="0053077E" w:rsidRDefault="0053077E">
      <w:pPr>
        <w:pStyle w:val="BodyText"/>
        <w:spacing w:before="7"/>
        <w:rPr>
          <w:sz w:val="19"/>
        </w:rPr>
      </w:pPr>
    </w:p>
    <w:p w:rsidR="0053077E" w:rsidRDefault="0053077E">
      <w:pPr>
        <w:rPr>
          <w:sz w:val="19"/>
        </w:rPr>
        <w:sectPr w:rsidR="0053077E">
          <w:type w:val="continuous"/>
          <w:pgSz w:w="11910" w:h="16840"/>
          <w:pgMar w:top="1020" w:right="740" w:bottom="0" w:left="740" w:header="720" w:footer="720" w:gutter="0"/>
          <w:cols w:space="720"/>
        </w:sectPr>
      </w:pPr>
    </w:p>
    <w:p w:rsidR="0053077E" w:rsidRDefault="00CC348D">
      <w:pPr>
        <w:pStyle w:val="ListParagraph"/>
        <w:numPr>
          <w:ilvl w:val="0"/>
          <w:numId w:val="50"/>
        </w:numPr>
        <w:tabs>
          <w:tab w:val="left" w:pos="948"/>
          <w:tab w:val="left" w:pos="949"/>
          <w:tab w:val="left" w:pos="3338"/>
        </w:tabs>
        <w:spacing w:before="95" w:line="295" w:lineRule="auto"/>
        <w:ind w:left="3338" w:hanging="2773"/>
        <w:jc w:val="left"/>
        <w:rPr>
          <w:sz w:val="17"/>
        </w:rPr>
      </w:pPr>
      <w:r>
        <w:rPr>
          <w:sz w:val="17"/>
        </w:rPr>
        <w:t>QUICK</w:t>
      </w:r>
      <w:r>
        <w:rPr>
          <w:spacing w:val="-1"/>
          <w:sz w:val="17"/>
        </w:rPr>
        <w:t xml:space="preserve"> </w:t>
      </w:r>
      <w:r>
        <w:rPr>
          <w:sz w:val="17"/>
        </w:rPr>
        <w:t>LIGHT</w:t>
      </w:r>
      <w:r>
        <w:rPr>
          <w:sz w:val="17"/>
        </w:rPr>
        <w:tab/>
        <w:t>A light in which flashes are repeated at a rate of not less than 50 flashes per minute but less than 80 flashes per minute.</w:t>
      </w:r>
    </w:p>
    <w:p w:rsidR="0053077E" w:rsidRDefault="00CC348D">
      <w:pPr>
        <w:spacing w:before="95" w:line="295" w:lineRule="auto"/>
        <w:ind w:left="135" w:right="2581"/>
        <w:rPr>
          <w:sz w:val="17"/>
        </w:rPr>
      </w:pPr>
      <w:r>
        <w:br w:type="column"/>
      </w:r>
      <w:r>
        <w:rPr>
          <w:sz w:val="17"/>
        </w:rPr>
        <w:t>A light in which identical flashes are repeated at the rate of 60 (or 50) flashes per minute. The higher rate of flashing is preferred.</w:t>
      </w:r>
    </w:p>
    <w:p w:rsidR="0053077E" w:rsidRDefault="0053077E">
      <w:pPr>
        <w:spacing w:line="295" w:lineRule="auto"/>
        <w:rPr>
          <w:sz w:val="17"/>
        </w:rPr>
        <w:sectPr w:rsidR="0053077E">
          <w:type w:val="continuous"/>
          <w:pgSz w:w="11910" w:h="16840"/>
          <w:pgMar w:top="1020" w:right="740" w:bottom="0" w:left="740" w:header="720" w:footer="720" w:gutter="0"/>
          <w:cols w:num="2" w:space="720" w:equalWidth="0">
            <w:col w:w="4368" w:space="40"/>
            <w:col w:w="6022"/>
          </w:cols>
        </w:sectPr>
      </w:pPr>
    </w:p>
    <w:p w:rsidR="0053077E" w:rsidRDefault="00CC348D">
      <w:pPr>
        <w:pStyle w:val="ListParagraph"/>
        <w:numPr>
          <w:ilvl w:val="1"/>
          <w:numId w:val="49"/>
        </w:numPr>
        <w:tabs>
          <w:tab w:val="left" w:pos="892"/>
        </w:tabs>
        <w:spacing w:before="116"/>
        <w:rPr>
          <w:sz w:val="17"/>
        </w:rPr>
      </w:pPr>
      <w:r>
        <w:rPr>
          <w:sz w:val="17"/>
        </w:rPr>
        <w:t>Continuous quick</w:t>
      </w:r>
    </w:p>
    <w:p w:rsidR="0053077E" w:rsidRDefault="00CC348D">
      <w:pPr>
        <w:spacing w:before="44"/>
        <w:ind w:left="1337"/>
        <w:rPr>
          <w:sz w:val="17"/>
        </w:rPr>
      </w:pPr>
      <w:r>
        <w:rPr>
          <w:sz w:val="17"/>
        </w:rPr>
        <w:t>light</w:t>
      </w:r>
    </w:p>
    <w:p w:rsidR="0053077E" w:rsidRDefault="00CC348D">
      <w:pPr>
        <w:tabs>
          <w:tab w:val="left" w:pos="1179"/>
        </w:tabs>
        <w:spacing w:before="116" w:line="295" w:lineRule="auto"/>
        <w:ind w:left="1179" w:right="38" w:hanging="678"/>
        <w:rPr>
          <w:sz w:val="17"/>
        </w:rPr>
      </w:pPr>
      <w:r>
        <w:br w:type="column"/>
      </w:r>
      <w:r>
        <w:rPr>
          <w:sz w:val="17"/>
        </w:rPr>
        <w:t>Q</w:t>
      </w:r>
      <w:r>
        <w:rPr>
          <w:sz w:val="17"/>
        </w:rPr>
        <w:tab/>
        <w:t>A quick light in which a flash is regularly repeated.</w:t>
      </w:r>
    </w:p>
    <w:p w:rsidR="0053077E" w:rsidRDefault="00CC348D">
      <w:pPr>
        <w:spacing w:before="116" w:line="295" w:lineRule="auto"/>
        <w:ind w:left="501" w:right="538"/>
        <w:rPr>
          <w:sz w:val="17"/>
        </w:rPr>
      </w:pPr>
      <w:r>
        <w:br w:type="column"/>
      </w:r>
      <w:r>
        <w:rPr>
          <w:sz w:val="17"/>
        </w:rPr>
        <w:t>A continuous quick White light indicates a north cardinal mark.</w:t>
      </w:r>
    </w:p>
    <w:p w:rsidR="0053077E" w:rsidRDefault="0053077E">
      <w:pPr>
        <w:spacing w:line="295" w:lineRule="auto"/>
        <w:rPr>
          <w:sz w:val="17"/>
        </w:rPr>
        <w:sectPr w:rsidR="0053077E">
          <w:type w:val="continuous"/>
          <w:pgSz w:w="11910" w:h="16840"/>
          <w:pgMar w:top="1020" w:right="740" w:bottom="0" w:left="740" w:header="720" w:footer="720" w:gutter="0"/>
          <w:cols w:num="3" w:space="720" w:equalWidth="0">
            <w:col w:w="2096" w:space="63"/>
            <w:col w:w="2292" w:space="3130"/>
            <w:col w:w="2849"/>
          </w:cols>
        </w:sectPr>
      </w:pPr>
    </w:p>
    <w:p w:rsidR="0053077E" w:rsidRDefault="0053077E">
      <w:pPr>
        <w:pStyle w:val="BodyText"/>
        <w:spacing w:before="6"/>
        <w:rPr>
          <w:sz w:val="26"/>
        </w:rPr>
      </w:pPr>
    </w:p>
    <w:p w:rsidR="0053077E" w:rsidRDefault="0053077E">
      <w:pPr>
        <w:rPr>
          <w:sz w:val="26"/>
        </w:rPr>
        <w:sectPr w:rsidR="0053077E">
          <w:type w:val="continuous"/>
          <w:pgSz w:w="11910" w:h="16840"/>
          <w:pgMar w:top="1020" w:right="740" w:bottom="0" w:left="740" w:header="720" w:footer="720" w:gutter="0"/>
          <w:cols w:space="720"/>
        </w:sectPr>
      </w:pPr>
    </w:p>
    <w:p w:rsidR="0053077E" w:rsidRDefault="00CC348D">
      <w:pPr>
        <w:tabs>
          <w:tab w:val="left" w:pos="5395"/>
        </w:tabs>
        <w:spacing w:before="112" w:line="295" w:lineRule="auto"/>
        <w:ind w:left="4732" w:hanging="93"/>
        <w:rPr>
          <w:sz w:val="17"/>
        </w:rPr>
      </w:pPr>
      <w:r>
        <w:rPr>
          <w:sz w:val="17"/>
        </w:rPr>
        <w:t xml:space="preserve">d </w:t>
      </w:r>
      <w:r>
        <w:rPr>
          <w:rFonts w:ascii="Microsoft Sans Serif" w:hAnsi="Microsoft Sans Serif"/>
          <w:sz w:val="17"/>
        </w:rPr>
        <w:t xml:space="preserve">≥   </w:t>
      </w:r>
      <w:r>
        <w:rPr>
          <w:sz w:val="17"/>
        </w:rPr>
        <w:t xml:space="preserve">s </w:t>
      </w:r>
      <w:r>
        <w:rPr>
          <w:rFonts w:ascii="Microsoft Sans Serif" w:hAnsi="Microsoft Sans Serif"/>
          <w:sz w:val="17"/>
        </w:rPr>
        <w:t xml:space="preserve">≤ </w:t>
      </w:r>
      <w:r>
        <w:rPr>
          <w:sz w:val="17"/>
        </w:rPr>
        <w:t xml:space="preserve">p </w:t>
      </w:r>
      <w:r>
        <w:rPr>
          <w:rFonts w:ascii="Microsoft Sans Serif" w:hAnsi="Microsoft Sans Serif"/>
          <w:sz w:val="17"/>
        </w:rPr>
        <w:t xml:space="preserve">≤ </w:t>
      </w:r>
      <w:r>
        <w:rPr>
          <w:sz w:val="17"/>
        </w:rPr>
        <w:t>1.2 l</w:t>
      </w:r>
      <w:r>
        <w:rPr>
          <w:sz w:val="17"/>
        </w:rPr>
        <w:tab/>
        <w:t>s</w:t>
      </w:r>
    </w:p>
    <w:p w:rsidR="0053077E" w:rsidRDefault="00CC348D">
      <w:pPr>
        <w:spacing w:before="112" w:line="295" w:lineRule="auto"/>
        <w:ind w:left="1053" w:right="2509" w:hanging="942"/>
        <w:rPr>
          <w:sz w:val="17"/>
        </w:rPr>
      </w:pPr>
      <w:r>
        <w:br w:type="column"/>
      </w:r>
      <w:r>
        <w:rPr>
          <w:sz w:val="17"/>
        </w:rPr>
        <w:t>Example: l = d = 0.5 s; p = 1 s</w:t>
      </w:r>
    </w:p>
    <w:p w:rsidR="0053077E" w:rsidRDefault="0053077E">
      <w:pPr>
        <w:spacing w:line="295" w:lineRule="auto"/>
        <w:rPr>
          <w:sz w:val="17"/>
        </w:rPr>
        <w:sectPr w:rsidR="0053077E">
          <w:type w:val="continuous"/>
          <w:pgSz w:w="11910" w:h="16840"/>
          <w:pgMar w:top="1020" w:right="740" w:bottom="0" w:left="740" w:header="720" w:footer="720" w:gutter="0"/>
          <w:cols w:num="2" w:space="720" w:equalWidth="0">
            <w:col w:w="5800" w:space="40"/>
            <w:col w:w="4590"/>
          </w:cols>
        </w:sectPr>
      </w:pPr>
    </w:p>
    <w:p w:rsidR="0053077E" w:rsidRDefault="0053077E">
      <w:pPr>
        <w:pStyle w:val="BodyText"/>
        <w:spacing w:before="8"/>
        <w:rPr>
          <w:sz w:val="19"/>
        </w:rPr>
      </w:pPr>
    </w:p>
    <w:p w:rsidR="0053077E" w:rsidRDefault="0053077E">
      <w:pPr>
        <w:rPr>
          <w:sz w:val="19"/>
        </w:rPr>
        <w:sectPr w:rsidR="0053077E">
          <w:type w:val="continuous"/>
          <w:pgSz w:w="11910" w:h="16840"/>
          <w:pgMar w:top="1020" w:right="740" w:bottom="0" w:left="740" w:header="720" w:footer="720" w:gutter="0"/>
          <w:cols w:space="720"/>
        </w:sectPr>
      </w:pPr>
    </w:p>
    <w:p w:rsidR="0053077E" w:rsidRDefault="00CC348D">
      <w:pPr>
        <w:pStyle w:val="ListParagraph"/>
        <w:numPr>
          <w:ilvl w:val="1"/>
          <w:numId w:val="49"/>
        </w:numPr>
        <w:tabs>
          <w:tab w:val="left" w:pos="890"/>
        </w:tabs>
        <w:spacing w:before="94"/>
        <w:ind w:left="889" w:hanging="388"/>
        <w:rPr>
          <w:sz w:val="17"/>
        </w:rPr>
      </w:pPr>
      <w:r>
        <w:rPr>
          <w:sz w:val="17"/>
        </w:rPr>
        <w:t>Group quick light Q(#) eg</w:t>
      </w:r>
      <w:r>
        <w:rPr>
          <w:spacing w:val="10"/>
          <w:sz w:val="17"/>
        </w:rPr>
        <w:t xml:space="preserve"> </w:t>
      </w:r>
      <w:r>
        <w:rPr>
          <w:sz w:val="17"/>
        </w:rPr>
        <w:t>Q(3)</w:t>
      </w:r>
    </w:p>
    <w:p w:rsidR="0053077E" w:rsidRDefault="00CC348D">
      <w:pPr>
        <w:spacing w:before="45" w:line="295" w:lineRule="auto"/>
        <w:ind w:left="2369" w:right="78" w:hanging="11"/>
        <w:jc w:val="right"/>
        <w:rPr>
          <w:sz w:val="17"/>
        </w:rPr>
      </w:pPr>
      <w:r>
        <w:rPr>
          <w:sz w:val="17"/>
        </w:rPr>
        <w:t>eg Q(9) eg Q(6) +LFl</w:t>
      </w:r>
    </w:p>
    <w:p w:rsidR="0053077E" w:rsidRDefault="00CC348D">
      <w:pPr>
        <w:spacing w:before="94" w:line="295" w:lineRule="auto"/>
        <w:ind w:left="132" w:right="-19"/>
        <w:rPr>
          <w:sz w:val="17"/>
        </w:rPr>
      </w:pPr>
      <w:r>
        <w:br w:type="column"/>
      </w:r>
      <w:r>
        <w:rPr>
          <w:sz w:val="17"/>
        </w:rPr>
        <w:t>A quick light in which a specified group of flashes is regularly repeated.</w:t>
      </w:r>
    </w:p>
    <w:p w:rsidR="0053077E" w:rsidRDefault="00CC348D">
      <w:pPr>
        <w:spacing w:before="94" w:line="295" w:lineRule="auto"/>
        <w:ind w:left="93" w:right="-20"/>
        <w:rPr>
          <w:sz w:val="17"/>
        </w:rPr>
      </w:pPr>
      <w:r>
        <w:br w:type="column"/>
      </w:r>
      <w:r>
        <w:rPr>
          <w:sz w:val="17"/>
        </w:rPr>
        <w:t>The number of flashes in a group should be three or nine. An exceptional light character is reserved for use in the IALA Maritime Buoyage System to indicate a south cardinal mark.</w:t>
      </w:r>
    </w:p>
    <w:p w:rsidR="0053077E" w:rsidRDefault="00CC348D">
      <w:pPr>
        <w:spacing w:line="194" w:lineRule="exact"/>
        <w:ind w:left="93"/>
        <w:rPr>
          <w:sz w:val="17"/>
        </w:rPr>
      </w:pPr>
      <w:r>
        <w:rPr>
          <w:sz w:val="17"/>
        </w:rPr>
        <w:t>Q(3)</w:t>
      </w: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1"/>
        <w:rPr>
          <w:sz w:val="18"/>
        </w:rPr>
      </w:pPr>
    </w:p>
    <w:p w:rsidR="0053077E" w:rsidRDefault="00CC348D">
      <w:pPr>
        <w:spacing w:before="1"/>
        <w:ind w:left="153"/>
        <w:rPr>
          <w:sz w:val="17"/>
        </w:rPr>
      </w:pPr>
      <w:r>
        <w:rPr>
          <w:sz w:val="17"/>
        </w:rPr>
        <w:t xml:space="preserve">d </w:t>
      </w:r>
      <w:r>
        <w:rPr>
          <w:rFonts w:ascii="Microsoft Sans Serif" w:hAnsi="Microsoft Sans Serif"/>
          <w:sz w:val="17"/>
        </w:rPr>
        <w:t xml:space="preserve">≥ </w:t>
      </w:r>
      <w:r>
        <w:rPr>
          <w:sz w:val="17"/>
        </w:rPr>
        <w:t xml:space="preserve">l d'&gt;d 1 s </w:t>
      </w:r>
      <w:r>
        <w:rPr>
          <w:rFonts w:ascii="Microsoft Sans Serif" w:hAnsi="Microsoft Sans Serif"/>
          <w:sz w:val="17"/>
        </w:rPr>
        <w:t xml:space="preserve">≤ </w:t>
      </w:r>
      <w:r>
        <w:rPr>
          <w:sz w:val="17"/>
        </w:rPr>
        <w:t xml:space="preserve">c </w:t>
      </w:r>
      <w:r>
        <w:rPr>
          <w:rFonts w:ascii="Microsoft Sans Serif" w:hAnsi="Microsoft Sans Serif"/>
          <w:sz w:val="17"/>
        </w:rPr>
        <w:t xml:space="preserve">≤ </w:t>
      </w:r>
      <w:r>
        <w:rPr>
          <w:sz w:val="17"/>
        </w:rPr>
        <w:t>1.2 s</w:t>
      </w:r>
    </w:p>
    <w:p w:rsidR="0053077E" w:rsidRDefault="00CC348D">
      <w:pPr>
        <w:spacing w:before="94" w:line="295" w:lineRule="auto"/>
        <w:ind w:left="108" w:right="465"/>
        <w:rPr>
          <w:sz w:val="17"/>
        </w:rPr>
      </w:pPr>
      <w:r>
        <w:br w:type="column"/>
      </w:r>
      <w:r>
        <w:rPr>
          <w:sz w:val="17"/>
        </w:rPr>
        <w:t>A group quick White light with a group of three flashes, in a period of 10 s, indicates an east cardinal mark. A group quick White light with a group of nine flashes, in a period of 15 s, indicates a west cardinal mark. A group quick White light with a group of six flashes followed by a long flash of not less than 2 s duration, in a period of 15 s, indicates a south cardinal mark.</w:t>
      </w:r>
    </w:p>
    <w:p w:rsidR="0053077E" w:rsidRDefault="0053077E">
      <w:pPr>
        <w:spacing w:line="295" w:lineRule="auto"/>
        <w:rPr>
          <w:sz w:val="17"/>
        </w:rPr>
        <w:sectPr w:rsidR="0053077E">
          <w:type w:val="continuous"/>
          <w:pgSz w:w="11910" w:h="16840"/>
          <w:pgMar w:top="1020" w:right="740" w:bottom="0" w:left="740" w:header="720" w:footer="720" w:gutter="0"/>
          <w:cols w:num="4" w:space="720" w:equalWidth="0">
            <w:col w:w="3166" w:space="40"/>
            <w:col w:w="1205" w:space="39"/>
            <w:col w:w="3483" w:space="40"/>
            <w:col w:w="2457"/>
          </w:cols>
        </w:sectPr>
      </w:pPr>
    </w:p>
    <w:p w:rsidR="0053077E" w:rsidRDefault="0053077E">
      <w:pPr>
        <w:pStyle w:val="BodyText"/>
        <w:spacing w:before="9"/>
        <w:rPr>
          <w:sz w:val="29"/>
        </w:rPr>
      </w:pPr>
    </w:p>
    <w:p w:rsidR="0053077E" w:rsidRDefault="00CC348D">
      <w:pPr>
        <w:spacing w:before="95"/>
        <w:ind w:left="762" w:right="1777"/>
        <w:jc w:val="center"/>
        <w:rPr>
          <w:sz w:val="17"/>
        </w:rPr>
      </w:pPr>
      <w:r>
        <w:rPr>
          <w:sz w:val="17"/>
        </w:rPr>
        <w:t>Q(9)</w:t>
      </w: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5"/>
        <w:rPr>
          <w:sz w:val="28"/>
        </w:rPr>
      </w:pPr>
    </w:p>
    <w:p w:rsidR="0053077E" w:rsidRDefault="00CC348D">
      <w:pPr>
        <w:spacing w:before="111" w:line="616" w:lineRule="auto"/>
        <w:ind w:left="4543" w:right="3856" w:firstLine="60"/>
        <w:rPr>
          <w:sz w:val="17"/>
        </w:rPr>
      </w:pPr>
      <w:r>
        <w:rPr>
          <w:noProof/>
          <w:lang w:val="fr-FR" w:eastAsia="fr-FR"/>
        </w:rPr>
        <mc:AlternateContent>
          <mc:Choice Requires="wpg">
            <w:drawing>
              <wp:anchor distT="0" distB="0" distL="114300" distR="114300" simplePos="0" relativeHeight="251723776" behindDoc="1" locked="0" layoutInCell="1" allowOverlap="1">
                <wp:simplePos x="0" y="0"/>
                <wp:positionH relativeFrom="page">
                  <wp:posOffset>3427095</wp:posOffset>
                </wp:positionH>
                <wp:positionV relativeFrom="paragraph">
                  <wp:posOffset>628015</wp:posOffset>
                </wp:positionV>
                <wp:extent cx="835660" cy="344170"/>
                <wp:effectExtent l="7620" t="5715" r="4445" b="12065"/>
                <wp:wrapNone/>
                <wp:docPr id="469" name="Group 2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35660" cy="344170"/>
                          <a:chOff x="5397" y="989"/>
                          <a:chExt cx="1316" cy="542"/>
                        </a:xfrm>
                      </wpg:grpSpPr>
                      <wps:wsp>
                        <wps:cNvPr id="470" name="Rectangle 294"/>
                        <wps:cNvSpPr>
                          <a:spLocks noChangeArrowheads="1"/>
                        </wps:cNvSpPr>
                        <wps:spPr bwMode="auto">
                          <a:xfrm>
                            <a:off x="5396" y="988"/>
                            <a:ext cx="1316" cy="542"/>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71" name="Picture 29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5531" y="1123"/>
                            <a:ext cx="1047" cy="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EA4640A" id="Group 292" o:spid="_x0000_s1026" style="position:absolute;margin-left:269.85pt;margin-top:49.45pt;width:65.8pt;height:27.1pt;z-index:-251592704;mso-position-horizontal-relative:page" coordorigin="5397,989" coordsize="1316,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">
                <v:rect id="Rectangle 294" o:spid="_x0000_s1027" style="position:absolute;left:5396;top:988;width:1316;height:5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lBQ8IA&#10;AADcAAAADwAAAGRycy9kb3ducmV2LnhtbERPTWvCQBC9C/0PyxR6M5sWa0N0E0olKPSkFvU4ZMck&#10;NDubZrcx7a93D4LHx/te5qNpxUC9aywreI5iEMSl1Q1XCr72xTQB4TyyxtYyKfgjB3n2MFliqu2F&#10;tzTsfCVCCLsUFdTed6mUrqzJoItsRxy4s+0N+gD7SuoeLyHctPIljufSYMOhocaOPmoqv3e/RoH/&#10;SdbF6jSc/03Jr9WnPR6oYKWeHsf3BQhPo7+Lb+6NVjB7C/PDmXAE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aUFDwgAAANwAAAAPAAAAAAAAAAAAAAAAAJgCAABkcnMvZG93&#10;bnJldi54bWxQSwUGAAAAAAQABAD1AAAAhwMAAAAA&#10;" filled="f" strokecolor="#bfbfbf" strokeweight="0"/>
                <v:shape id="Picture 293" o:spid="_x0000_s1028" type="#_x0000_t75" style="position:absolute;left:5531;top:1123;width:1047;height:2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xhCvFAAAA3AAAAA8AAABkcnMvZG93bnJldi54bWxEj09rwkAUxO8Fv8PyCt7qJkVaSV2DiGIv&#10;DRi150f2mYRm36bZzZ9++26h4HGYmd8w63QyjRioc7VlBfEiAkFcWF1zqeByPjytQDiPrLGxTAp+&#10;yEG6mT2sMdF25BMNuS9FgLBLUEHlfZtI6YqKDLqFbYmDd7OdQR9kV0rd4RjgppHPUfQiDdYcFips&#10;aVdR8ZX3RsHxdBxue59962Xxce37/fiZbUel5o/T9g2Ep8nfw//td61g+RrD35lwBOTm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kMYQrxQAAANwAAAAPAAAAAAAAAAAAAAAA&#10;AJ8CAABkcnMvZG93bnJldi54bWxQSwUGAAAAAAQABAD3AAAAkQMAAAAA&#10;">
                  <v:imagedata r:id="rId80" o:title=""/>
                </v:shape>
                <w10:wrap anchorx="page"/>
              </v:group>
            </w:pict>
          </mc:Fallback>
        </mc:AlternateContent>
      </w:r>
      <w:r>
        <w:rPr>
          <w:sz w:val="17"/>
        </w:rPr>
        <w:t xml:space="preserve">d </w:t>
      </w:r>
      <w:r>
        <w:rPr>
          <w:rFonts w:ascii="Microsoft Sans Serif" w:hAnsi="Microsoft Sans Serif"/>
          <w:sz w:val="17"/>
        </w:rPr>
        <w:t xml:space="preserve">≥ </w:t>
      </w:r>
      <w:r>
        <w:rPr>
          <w:sz w:val="17"/>
        </w:rPr>
        <w:t xml:space="preserve">l d'&gt;d 1 s </w:t>
      </w:r>
      <w:r>
        <w:rPr>
          <w:rFonts w:ascii="Microsoft Sans Serif" w:hAnsi="Microsoft Sans Serif"/>
          <w:sz w:val="17"/>
        </w:rPr>
        <w:t xml:space="preserve">≤ </w:t>
      </w:r>
      <w:r>
        <w:rPr>
          <w:sz w:val="17"/>
        </w:rPr>
        <w:t xml:space="preserve">c </w:t>
      </w:r>
      <w:r>
        <w:rPr>
          <w:rFonts w:ascii="Microsoft Sans Serif" w:hAnsi="Microsoft Sans Serif"/>
          <w:sz w:val="17"/>
        </w:rPr>
        <w:t xml:space="preserve">≤ </w:t>
      </w:r>
      <w:r>
        <w:rPr>
          <w:sz w:val="17"/>
        </w:rPr>
        <w:t>1.2 s Q(6)+LF1</w:t>
      </w:r>
    </w:p>
    <w:p w:rsidR="0053077E" w:rsidRDefault="0053077E">
      <w:pPr>
        <w:pStyle w:val="BodyText"/>
      </w:pPr>
    </w:p>
    <w:p w:rsidR="0053077E" w:rsidRDefault="0053077E">
      <w:pPr>
        <w:pStyle w:val="BodyText"/>
      </w:pPr>
    </w:p>
    <w:p w:rsidR="0053077E" w:rsidRDefault="0053077E">
      <w:pPr>
        <w:pStyle w:val="BodyText"/>
        <w:spacing w:before="6"/>
        <w:rPr>
          <w:sz w:val="21"/>
        </w:rPr>
      </w:pPr>
    </w:p>
    <w:p w:rsidR="0053077E" w:rsidRDefault="00CC348D">
      <w:pPr>
        <w:ind w:left="1777" w:right="1409"/>
        <w:jc w:val="center"/>
        <w:rPr>
          <w:sz w:val="17"/>
        </w:rPr>
      </w:pPr>
      <w:r>
        <w:rPr>
          <w:sz w:val="17"/>
        </w:rPr>
        <w:t>d'   l'   d   1 s  Example:</w:t>
      </w:r>
    </w:p>
    <w:p w:rsidR="0053077E" w:rsidRDefault="0053077E">
      <w:pPr>
        <w:jc w:val="center"/>
        <w:rPr>
          <w:sz w:val="17"/>
        </w:rPr>
        <w:sectPr w:rsidR="0053077E">
          <w:pgSz w:w="11910" w:h="16840"/>
          <w:pgMar w:top="840" w:right="740" w:bottom="840" w:left="740" w:header="587" w:footer="650" w:gutter="0"/>
          <w:cols w:space="720"/>
        </w:sectPr>
      </w:pPr>
    </w:p>
    <w:p w:rsidR="0053077E" w:rsidRDefault="00CC348D">
      <w:pPr>
        <w:spacing w:before="46"/>
        <w:jc w:val="right"/>
        <w:rPr>
          <w:rFonts w:ascii="Microsoft Sans Serif" w:hAnsi="Microsoft Sans Serif"/>
          <w:sz w:val="17"/>
        </w:rPr>
      </w:pPr>
      <w:r>
        <w:rPr>
          <w:rFonts w:ascii="Microsoft Sans Serif" w:hAnsi="Microsoft Sans Serif"/>
          <w:sz w:val="17"/>
        </w:rPr>
        <w:t>≥  ≥</w:t>
      </w:r>
    </w:p>
    <w:p w:rsidR="0053077E" w:rsidRDefault="00CC348D">
      <w:pPr>
        <w:spacing w:before="46"/>
        <w:ind w:right="5"/>
        <w:jc w:val="right"/>
        <w:rPr>
          <w:sz w:val="17"/>
        </w:rPr>
      </w:pPr>
      <w:r>
        <w:rPr>
          <w:sz w:val="17"/>
        </w:rPr>
        <w:t>3   2</w:t>
      </w:r>
    </w:p>
    <w:p w:rsidR="0053077E" w:rsidRDefault="00CC348D">
      <w:pPr>
        <w:spacing w:before="44"/>
        <w:ind w:right="14"/>
        <w:jc w:val="right"/>
        <w:rPr>
          <w:sz w:val="17"/>
        </w:rPr>
      </w:pPr>
      <w:r>
        <w:rPr>
          <w:sz w:val="17"/>
        </w:rPr>
        <w:t>l'   s</w:t>
      </w:r>
    </w:p>
    <w:p w:rsidR="0053077E" w:rsidRDefault="00CC348D">
      <w:pPr>
        <w:spacing w:before="46"/>
        <w:ind w:right="54"/>
        <w:jc w:val="right"/>
        <w:rPr>
          <w:rFonts w:ascii="Microsoft Sans Serif" w:hAnsi="Microsoft Sans Serif"/>
          <w:sz w:val="17"/>
        </w:rPr>
      </w:pPr>
      <w:r>
        <w:br w:type="column"/>
      </w:r>
      <w:r>
        <w:rPr>
          <w:rFonts w:ascii="Microsoft Sans Serif" w:hAnsi="Microsoft Sans Serif"/>
          <w:sz w:val="17"/>
        </w:rPr>
        <w:t>≥   ≤</w:t>
      </w:r>
    </w:p>
    <w:p w:rsidR="0053077E" w:rsidRDefault="00CC348D">
      <w:pPr>
        <w:tabs>
          <w:tab w:val="left" w:pos="251"/>
        </w:tabs>
        <w:spacing w:before="46"/>
        <w:ind w:right="66"/>
        <w:jc w:val="right"/>
        <w:rPr>
          <w:sz w:val="17"/>
        </w:rPr>
      </w:pPr>
      <w:r>
        <w:rPr>
          <w:sz w:val="17"/>
        </w:rPr>
        <w:t>l</w:t>
      </w:r>
      <w:r>
        <w:rPr>
          <w:sz w:val="17"/>
        </w:rPr>
        <w:tab/>
        <w:t>c</w:t>
      </w:r>
    </w:p>
    <w:p w:rsidR="0053077E" w:rsidRDefault="00CC348D">
      <w:pPr>
        <w:spacing w:before="46"/>
        <w:ind w:right="54"/>
        <w:jc w:val="right"/>
        <w:rPr>
          <w:rFonts w:ascii="Microsoft Sans Serif" w:hAnsi="Microsoft Sans Serif"/>
          <w:sz w:val="17"/>
        </w:rPr>
      </w:pPr>
      <w:r>
        <w:rPr>
          <w:rFonts w:ascii="Microsoft Sans Serif" w:hAnsi="Microsoft Sans Serif"/>
          <w:sz w:val="17"/>
        </w:rPr>
        <w:t>≤</w:t>
      </w:r>
    </w:p>
    <w:p w:rsidR="0053077E" w:rsidRDefault="00CC348D">
      <w:pPr>
        <w:spacing w:before="46"/>
        <w:jc w:val="right"/>
        <w:rPr>
          <w:sz w:val="17"/>
        </w:rPr>
      </w:pPr>
      <w:r>
        <w:rPr>
          <w:sz w:val="17"/>
        </w:rPr>
        <w:t>1.2</w:t>
      </w:r>
    </w:p>
    <w:p w:rsidR="0053077E" w:rsidRDefault="00CC348D">
      <w:pPr>
        <w:spacing w:before="45"/>
        <w:ind w:right="71"/>
        <w:jc w:val="right"/>
        <w:rPr>
          <w:sz w:val="17"/>
        </w:rPr>
      </w:pPr>
      <w:r>
        <w:rPr>
          <w:w w:val="99"/>
          <w:sz w:val="17"/>
        </w:rPr>
        <w:t>s</w:t>
      </w:r>
    </w:p>
    <w:p w:rsidR="0053077E" w:rsidRDefault="00CC348D">
      <w:pPr>
        <w:spacing w:before="44"/>
        <w:ind w:left="97"/>
        <w:rPr>
          <w:sz w:val="17"/>
        </w:rPr>
      </w:pPr>
      <w:r>
        <w:br w:type="column"/>
      </w:r>
      <w:r>
        <w:rPr>
          <w:sz w:val="17"/>
        </w:rPr>
        <w:t>d' = 7 s;</w:t>
      </w:r>
    </w:p>
    <w:p w:rsidR="0053077E" w:rsidRDefault="00CC348D">
      <w:pPr>
        <w:spacing w:before="45" w:line="295" w:lineRule="auto"/>
        <w:ind w:left="139" w:right="4294" w:hanging="25"/>
        <w:rPr>
          <w:sz w:val="17"/>
        </w:rPr>
      </w:pPr>
      <w:r>
        <w:rPr>
          <w:sz w:val="17"/>
        </w:rPr>
        <w:t>l' = 2 s; l = d =</w:t>
      </w:r>
    </w:p>
    <w:p w:rsidR="0053077E" w:rsidRDefault="00CC348D">
      <w:pPr>
        <w:spacing w:line="195" w:lineRule="exact"/>
        <w:ind w:left="122"/>
        <w:rPr>
          <w:sz w:val="17"/>
        </w:rPr>
      </w:pPr>
      <w:r>
        <w:rPr>
          <w:sz w:val="17"/>
        </w:rPr>
        <w:t>0.5 s; c</w:t>
      </w:r>
    </w:p>
    <w:p w:rsidR="0053077E" w:rsidRDefault="00CC348D">
      <w:pPr>
        <w:spacing w:before="44"/>
        <w:ind w:left="112"/>
        <w:rPr>
          <w:sz w:val="17"/>
        </w:rPr>
      </w:pPr>
      <w:r>
        <w:rPr>
          <w:sz w:val="17"/>
        </w:rPr>
        <w:t>= 1 s; p</w:t>
      </w:r>
    </w:p>
    <w:p w:rsidR="0053077E" w:rsidRDefault="00CC348D">
      <w:pPr>
        <w:spacing w:before="45"/>
        <w:ind w:left="135"/>
        <w:rPr>
          <w:sz w:val="17"/>
        </w:rPr>
      </w:pPr>
      <w:r>
        <w:rPr>
          <w:sz w:val="17"/>
        </w:rPr>
        <w:t>= 15 s.</w:t>
      </w:r>
    </w:p>
    <w:p w:rsidR="0053077E" w:rsidRDefault="0053077E">
      <w:pPr>
        <w:rPr>
          <w:sz w:val="17"/>
        </w:rPr>
        <w:sectPr w:rsidR="0053077E">
          <w:type w:val="continuous"/>
          <w:pgSz w:w="11910" w:h="16840"/>
          <w:pgMar w:top="1020" w:right="740" w:bottom="0" w:left="740" w:header="720" w:footer="720" w:gutter="0"/>
          <w:cols w:num="3" w:space="720" w:equalWidth="0">
            <w:col w:w="4927" w:space="40"/>
            <w:col w:w="496" w:space="39"/>
            <w:col w:w="4928"/>
          </w:cols>
        </w:sectPr>
      </w:pPr>
    </w:p>
    <w:p w:rsidR="0053077E" w:rsidRDefault="0053077E">
      <w:pPr>
        <w:pStyle w:val="BodyText"/>
        <w:spacing w:before="7"/>
        <w:rPr>
          <w:sz w:val="23"/>
        </w:rPr>
      </w:pPr>
    </w:p>
    <w:p w:rsidR="0053077E" w:rsidRDefault="0053077E">
      <w:pPr>
        <w:rPr>
          <w:sz w:val="23"/>
        </w:rPr>
        <w:sectPr w:rsidR="0053077E">
          <w:type w:val="continuous"/>
          <w:pgSz w:w="11910" w:h="16840"/>
          <w:pgMar w:top="1020" w:right="740" w:bottom="0" w:left="740" w:header="720" w:footer="720" w:gutter="0"/>
          <w:cols w:space="720"/>
        </w:sectPr>
      </w:pPr>
    </w:p>
    <w:p w:rsidR="0053077E" w:rsidRDefault="00CC348D">
      <w:pPr>
        <w:pStyle w:val="ListParagraph"/>
        <w:numPr>
          <w:ilvl w:val="0"/>
          <w:numId w:val="49"/>
        </w:numPr>
        <w:tabs>
          <w:tab w:val="left" w:pos="971"/>
          <w:tab w:val="left" w:pos="972"/>
        </w:tabs>
        <w:spacing w:before="95" w:line="295" w:lineRule="auto"/>
        <w:ind w:right="40" w:hanging="673"/>
        <w:jc w:val="left"/>
        <w:rPr>
          <w:sz w:val="17"/>
        </w:rPr>
      </w:pPr>
      <w:r>
        <w:rPr>
          <w:sz w:val="17"/>
        </w:rPr>
        <w:t>VERY QUICK LIGHT</w:t>
      </w: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3"/>
        <w:rPr>
          <w:sz w:val="17"/>
        </w:rPr>
      </w:pPr>
    </w:p>
    <w:p w:rsidR="0053077E" w:rsidRDefault="00CC348D">
      <w:pPr>
        <w:pStyle w:val="ListParagraph"/>
        <w:numPr>
          <w:ilvl w:val="1"/>
          <w:numId w:val="48"/>
        </w:numPr>
        <w:tabs>
          <w:tab w:val="left" w:pos="929"/>
          <w:tab w:val="left" w:pos="930"/>
        </w:tabs>
        <w:spacing w:before="0"/>
        <w:rPr>
          <w:sz w:val="17"/>
        </w:rPr>
      </w:pPr>
      <w:r>
        <w:rPr>
          <w:sz w:val="17"/>
        </w:rPr>
        <w:t>Continuous very</w:t>
      </w:r>
    </w:p>
    <w:p w:rsidR="0053077E" w:rsidRDefault="00CC348D">
      <w:pPr>
        <w:spacing w:before="45"/>
        <w:ind w:left="1127"/>
        <w:rPr>
          <w:sz w:val="17"/>
        </w:rPr>
      </w:pPr>
      <w:r>
        <w:rPr>
          <w:sz w:val="17"/>
        </w:rPr>
        <w:t>quick light</w:t>
      </w:r>
    </w:p>
    <w:p w:rsidR="0053077E" w:rsidRDefault="00CC348D">
      <w:pPr>
        <w:spacing w:before="95" w:line="295" w:lineRule="auto"/>
        <w:ind w:left="1240" w:right="13"/>
        <w:rPr>
          <w:sz w:val="17"/>
        </w:rPr>
      </w:pPr>
      <w:r>
        <w:br w:type="column"/>
      </w:r>
      <w:r>
        <w:rPr>
          <w:sz w:val="17"/>
        </w:rPr>
        <w:t>A light in which flashes are repeated at a rate of not less than 80 flashes per minute but less than 160 flashes per minute.</w:t>
      </w:r>
    </w:p>
    <w:p w:rsidR="0053077E" w:rsidRDefault="00CC348D">
      <w:pPr>
        <w:tabs>
          <w:tab w:val="left" w:pos="1240"/>
        </w:tabs>
        <w:spacing w:before="115" w:line="295" w:lineRule="auto"/>
        <w:ind w:left="1240" w:hanging="740"/>
        <w:rPr>
          <w:sz w:val="17"/>
        </w:rPr>
      </w:pPr>
      <w:r>
        <w:rPr>
          <w:sz w:val="17"/>
        </w:rPr>
        <w:t>VQ</w:t>
      </w:r>
      <w:r>
        <w:rPr>
          <w:sz w:val="17"/>
        </w:rPr>
        <w:tab/>
        <w:t>A very quick light in which a flash is regularly repeated.</w:t>
      </w:r>
    </w:p>
    <w:p w:rsidR="0053077E" w:rsidRDefault="00CC348D">
      <w:pPr>
        <w:spacing w:before="95" w:line="295" w:lineRule="auto"/>
        <w:ind w:left="102" w:right="-19"/>
        <w:rPr>
          <w:sz w:val="17"/>
        </w:rPr>
      </w:pPr>
      <w:r>
        <w:br w:type="column"/>
      </w:r>
      <w:r>
        <w:rPr>
          <w:sz w:val="17"/>
        </w:rPr>
        <w:t>A light in which identical flashes are repeated at the rate of 120 (or 100) flashes per minute. The higher rate of flashing is preferred.</w:t>
      </w:r>
    </w:p>
    <w:p w:rsidR="0053077E" w:rsidRDefault="00CC348D">
      <w:pPr>
        <w:pStyle w:val="BodyText"/>
      </w:pPr>
      <w:r>
        <w:br w:type="column"/>
      </w: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4"/>
        <w:rPr>
          <w:sz w:val="27"/>
        </w:rPr>
      </w:pPr>
    </w:p>
    <w:p w:rsidR="0053077E" w:rsidRDefault="00CC348D">
      <w:pPr>
        <w:spacing w:line="295" w:lineRule="auto"/>
        <w:ind w:left="212" w:right="652"/>
        <w:rPr>
          <w:sz w:val="17"/>
        </w:rPr>
      </w:pPr>
      <w:r>
        <w:rPr>
          <w:sz w:val="17"/>
        </w:rPr>
        <w:t>A continuous very quick White light indicates a north cardinal mark.</w:t>
      </w:r>
    </w:p>
    <w:p w:rsidR="0053077E" w:rsidRDefault="0053077E">
      <w:pPr>
        <w:spacing w:line="295" w:lineRule="auto"/>
        <w:rPr>
          <w:sz w:val="17"/>
        </w:rPr>
        <w:sectPr w:rsidR="0053077E">
          <w:type w:val="continuous"/>
          <w:pgSz w:w="11910" w:h="16840"/>
          <w:pgMar w:top="1020" w:right="740" w:bottom="0" w:left="740" w:header="720" w:footer="720" w:gutter="0"/>
          <w:cols w:num="4" w:space="720" w:equalWidth="0">
            <w:col w:w="2058" w:space="40"/>
            <w:col w:w="2303" w:space="39"/>
            <w:col w:w="3389" w:space="40"/>
            <w:col w:w="2561"/>
          </w:cols>
        </w:sectPr>
      </w:pPr>
    </w:p>
    <w:p w:rsidR="0053077E" w:rsidRDefault="0053077E">
      <w:pPr>
        <w:pStyle w:val="BodyText"/>
        <w:spacing w:before="11"/>
        <w:rPr>
          <w:sz w:val="15"/>
        </w:rPr>
      </w:pPr>
    </w:p>
    <w:p w:rsidR="0053077E" w:rsidRDefault="0053077E">
      <w:pPr>
        <w:rPr>
          <w:sz w:val="15"/>
        </w:rPr>
        <w:sectPr w:rsidR="0053077E">
          <w:type w:val="continuous"/>
          <w:pgSz w:w="11910" w:h="16840"/>
          <w:pgMar w:top="1020" w:right="740" w:bottom="0" w:left="740" w:header="720" w:footer="720" w:gutter="0"/>
          <w:cols w:space="720"/>
        </w:sectPr>
      </w:pPr>
    </w:p>
    <w:p w:rsidR="0053077E" w:rsidRDefault="00CC348D">
      <w:pPr>
        <w:tabs>
          <w:tab w:val="left" w:pos="447"/>
        </w:tabs>
        <w:spacing w:before="111"/>
        <w:jc w:val="right"/>
        <w:rPr>
          <w:rFonts w:ascii="Microsoft Sans Serif" w:hAnsi="Microsoft Sans Serif"/>
          <w:sz w:val="17"/>
        </w:rPr>
      </w:pPr>
      <w:r>
        <w:rPr>
          <w:sz w:val="17"/>
        </w:rPr>
        <w:t xml:space="preserve">d </w:t>
      </w:r>
      <w:r>
        <w:rPr>
          <w:rFonts w:ascii="Microsoft Sans Serif" w:hAnsi="Microsoft Sans Serif"/>
          <w:sz w:val="17"/>
        </w:rPr>
        <w:t>≥</w:t>
      </w:r>
      <w:r>
        <w:rPr>
          <w:rFonts w:ascii="Microsoft Sans Serif" w:hAnsi="Microsoft Sans Serif"/>
          <w:sz w:val="17"/>
        </w:rPr>
        <w:tab/>
      </w:r>
      <w:r>
        <w:rPr>
          <w:sz w:val="17"/>
        </w:rPr>
        <w:t xml:space="preserve">0.5 s </w:t>
      </w:r>
      <w:r>
        <w:rPr>
          <w:rFonts w:ascii="Microsoft Sans Serif" w:hAnsi="Microsoft Sans Serif"/>
          <w:sz w:val="17"/>
        </w:rPr>
        <w:t xml:space="preserve">≤ </w:t>
      </w:r>
      <w:r>
        <w:rPr>
          <w:sz w:val="17"/>
        </w:rPr>
        <w:t xml:space="preserve">p </w:t>
      </w:r>
      <w:r>
        <w:rPr>
          <w:rFonts w:ascii="Microsoft Sans Serif" w:hAnsi="Microsoft Sans Serif"/>
          <w:sz w:val="17"/>
        </w:rPr>
        <w:t>≤</w:t>
      </w:r>
    </w:p>
    <w:p w:rsidR="0053077E" w:rsidRDefault="00CC348D">
      <w:pPr>
        <w:tabs>
          <w:tab w:val="left" w:pos="565"/>
        </w:tabs>
        <w:spacing w:before="45"/>
        <w:ind w:right="203"/>
        <w:jc w:val="right"/>
        <w:rPr>
          <w:sz w:val="17"/>
        </w:rPr>
      </w:pPr>
      <w:r>
        <w:rPr>
          <w:sz w:val="17"/>
        </w:rPr>
        <w:t>l</w:t>
      </w:r>
      <w:r>
        <w:rPr>
          <w:sz w:val="17"/>
        </w:rPr>
        <w:tab/>
        <w:t>1.6</w:t>
      </w:r>
      <w:r>
        <w:rPr>
          <w:spacing w:val="-1"/>
          <w:sz w:val="17"/>
        </w:rPr>
        <w:t xml:space="preserve"> </w:t>
      </w:r>
      <w:r>
        <w:rPr>
          <w:sz w:val="17"/>
        </w:rPr>
        <w:t>s</w:t>
      </w:r>
    </w:p>
    <w:p w:rsidR="0053077E" w:rsidRDefault="00CC348D">
      <w:pPr>
        <w:spacing w:before="111"/>
        <w:ind w:left="207" w:right="2566"/>
        <w:jc w:val="center"/>
        <w:rPr>
          <w:sz w:val="17"/>
        </w:rPr>
      </w:pPr>
      <w:r>
        <w:br w:type="column"/>
      </w:r>
      <w:r>
        <w:rPr>
          <w:sz w:val="17"/>
        </w:rPr>
        <w:t>Example: l = d = 0.25 s; p</w:t>
      </w:r>
    </w:p>
    <w:p w:rsidR="0053077E" w:rsidRDefault="00CC348D">
      <w:pPr>
        <w:spacing w:before="45"/>
        <w:ind w:left="207" w:right="2566"/>
        <w:jc w:val="center"/>
        <w:rPr>
          <w:sz w:val="17"/>
        </w:rPr>
      </w:pPr>
      <w:r>
        <w:rPr>
          <w:sz w:val="17"/>
        </w:rPr>
        <w:t>= 0.5 s</w:t>
      </w:r>
    </w:p>
    <w:p w:rsidR="0053077E" w:rsidRDefault="0053077E">
      <w:pPr>
        <w:jc w:val="center"/>
        <w:rPr>
          <w:sz w:val="17"/>
        </w:rPr>
        <w:sectPr w:rsidR="0053077E">
          <w:type w:val="continuous"/>
          <w:pgSz w:w="11910" w:h="16840"/>
          <w:pgMar w:top="1020" w:right="740" w:bottom="0" w:left="740" w:header="720" w:footer="720" w:gutter="0"/>
          <w:cols w:num="2" w:space="720" w:equalWidth="0">
            <w:col w:w="5808" w:space="40"/>
            <w:col w:w="4582"/>
          </w:cols>
        </w:sectPr>
      </w:pPr>
    </w:p>
    <w:p w:rsidR="0053077E" w:rsidRDefault="0053077E">
      <w:pPr>
        <w:pStyle w:val="BodyText"/>
        <w:spacing w:before="7"/>
        <w:rPr>
          <w:sz w:val="23"/>
        </w:rPr>
      </w:pPr>
    </w:p>
    <w:p w:rsidR="0053077E" w:rsidRDefault="0053077E">
      <w:pPr>
        <w:rPr>
          <w:sz w:val="23"/>
        </w:rPr>
        <w:sectPr w:rsidR="0053077E">
          <w:type w:val="continuous"/>
          <w:pgSz w:w="11910" w:h="16840"/>
          <w:pgMar w:top="1020" w:right="740" w:bottom="0" w:left="740" w:header="720" w:footer="720" w:gutter="0"/>
          <w:cols w:space="720"/>
        </w:sectPr>
      </w:pPr>
    </w:p>
    <w:p w:rsidR="0053077E" w:rsidRDefault="00CC348D">
      <w:pPr>
        <w:pStyle w:val="ListParagraph"/>
        <w:numPr>
          <w:ilvl w:val="1"/>
          <w:numId w:val="48"/>
        </w:numPr>
        <w:tabs>
          <w:tab w:val="left" w:pos="895"/>
        </w:tabs>
        <w:spacing w:before="95"/>
        <w:ind w:left="894" w:hanging="393"/>
        <w:rPr>
          <w:sz w:val="17"/>
        </w:rPr>
      </w:pPr>
      <w:r>
        <w:rPr>
          <w:sz w:val="17"/>
        </w:rPr>
        <w:t>Group very quick</w:t>
      </w:r>
    </w:p>
    <w:p w:rsidR="0053077E" w:rsidRDefault="00CC348D">
      <w:pPr>
        <w:spacing w:before="44"/>
        <w:ind w:left="1337"/>
        <w:rPr>
          <w:sz w:val="17"/>
        </w:rPr>
      </w:pPr>
      <w:r>
        <w:rPr>
          <w:sz w:val="17"/>
        </w:rPr>
        <w:t>light</w:t>
      </w:r>
    </w:p>
    <w:p w:rsidR="0053077E" w:rsidRDefault="00CC348D">
      <w:pPr>
        <w:spacing w:before="95" w:line="295" w:lineRule="auto"/>
        <w:ind w:left="196" w:firstLine="69"/>
        <w:jc w:val="both"/>
        <w:rPr>
          <w:sz w:val="17"/>
        </w:rPr>
      </w:pPr>
      <w:r>
        <w:br w:type="column"/>
      </w:r>
      <w:r>
        <w:rPr>
          <w:sz w:val="17"/>
        </w:rPr>
        <w:t>VQ(#) eg VQ(3) eg VQ(9) eg VQ(6)+LFl</w:t>
      </w:r>
    </w:p>
    <w:p w:rsidR="0053077E" w:rsidRDefault="00CC348D">
      <w:pPr>
        <w:spacing w:before="95" w:line="295" w:lineRule="auto"/>
        <w:ind w:left="183" w:right="-19"/>
        <w:rPr>
          <w:sz w:val="17"/>
        </w:rPr>
      </w:pPr>
      <w:r>
        <w:br w:type="column"/>
      </w:r>
      <w:r>
        <w:rPr>
          <w:sz w:val="17"/>
        </w:rPr>
        <w:t>A very quick light in which a specified group of flashes is regularly repeated.</w:t>
      </w:r>
    </w:p>
    <w:p w:rsidR="0053077E" w:rsidRDefault="00CC348D">
      <w:pPr>
        <w:spacing w:before="95" w:line="295" w:lineRule="auto"/>
        <w:ind w:left="102" w:right="-19"/>
        <w:rPr>
          <w:sz w:val="17"/>
        </w:rPr>
      </w:pPr>
      <w:r>
        <w:br w:type="column"/>
      </w:r>
      <w:r>
        <w:rPr>
          <w:sz w:val="17"/>
        </w:rPr>
        <w:t>The number of flashes in a group should be three or nine. An exceptional light character is reserved for use in the IALA Maritime Buoyage System to indicate a south cardinal mark.</w:t>
      </w:r>
    </w:p>
    <w:p w:rsidR="0053077E" w:rsidRDefault="00CC348D">
      <w:pPr>
        <w:spacing w:before="58"/>
        <w:ind w:left="102"/>
        <w:rPr>
          <w:sz w:val="17"/>
        </w:rPr>
      </w:pPr>
      <w:r>
        <w:rPr>
          <w:sz w:val="17"/>
        </w:rPr>
        <w:t>VQ(3)</w:t>
      </w:r>
    </w:p>
    <w:p w:rsidR="0053077E" w:rsidRDefault="00CC348D">
      <w:pPr>
        <w:spacing w:before="95" w:line="295" w:lineRule="auto"/>
        <w:ind w:left="108" w:right="460"/>
        <w:rPr>
          <w:sz w:val="17"/>
        </w:rPr>
      </w:pPr>
      <w:r>
        <w:br w:type="column"/>
      </w:r>
      <w:r>
        <w:rPr>
          <w:sz w:val="17"/>
        </w:rPr>
        <w:t xml:space="preserve">A group very quick White light with a group of three flashes, in a period of 5 s, indicates an east cardinal mark. A group very quick White light with a group of nine flashes, in a period of </w:t>
      </w:r>
      <w:hyperlink r:id="rId81">
        <w:r>
          <w:rPr>
            <w:sz w:val="17"/>
          </w:rPr>
          <w:t>10</w:t>
        </w:r>
      </w:hyperlink>
      <w:r>
        <w:rPr>
          <w:sz w:val="17"/>
        </w:rPr>
        <w:t xml:space="preserve"> s, indicates a west cardinal mark. A group </w:t>
      </w:r>
      <w:hyperlink r:id="rId82">
        <w:r>
          <w:rPr>
            <w:sz w:val="17"/>
          </w:rPr>
          <w:t>very</w:t>
        </w:r>
      </w:hyperlink>
      <w:r>
        <w:rPr>
          <w:sz w:val="17"/>
        </w:rPr>
        <w:t xml:space="preserve"> quick White light with a group of six flashes followed by a long flash of</w:t>
      </w:r>
    </w:p>
    <w:p w:rsidR="0053077E" w:rsidRDefault="0053077E">
      <w:pPr>
        <w:spacing w:line="295" w:lineRule="auto"/>
        <w:rPr>
          <w:sz w:val="17"/>
        </w:rPr>
        <w:sectPr w:rsidR="0053077E">
          <w:type w:val="continuous"/>
          <w:pgSz w:w="11910" w:h="16840"/>
          <w:pgMar w:top="1020" w:right="740" w:bottom="0" w:left="740" w:header="720" w:footer="720" w:gutter="0"/>
          <w:cols w:num="5" w:space="720" w:equalWidth="0">
            <w:col w:w="2094" w:space="40"/>
            <w:col w:w="982" w:space="39"/>
            <w:col w:w="1247" w:space="39"/>
            <w:col w:w="3493" w:space="39"/>
            <w:col w:w="2457"/>
          </w:cols>
        </w:sectPr>
      </w:pPr>
    </w:p>
    <w:p w:rsidR="0053077E" w:rsidRDefault="00CC348D">
      <w:pPr>
        <w:spacing w:line="164" w:lineRule="exact"/>
        <w:ind w:right="32"/>
        <w:jc w:val="right"/>
        <w:rPr>
          <w:rFonts w:ascii="Microsoft Sans Serif" w:hAnsi="Microsoft Sans Serif"/>
          <w:sz w:val="17"/>
        </w:rPr>
      </w:pPr>
      <w:r>
        <w:rPr>
          <w:noProof/>
          <w:lang w:val="fr-FR" w:eastAsia="fr-FR"/>
        </w:rPr>
        <mc:AlternateContent>
          <mc:Choice Requires="wpg">
            <w:drawing>
              <wp:anchor distT="0" distB="0" distL="114300" distR="114300" simplePos="0" relativeHeight="251722752" behindDoc="1" locked="0" layoutInCell="1" allowOverlap="1">
                <wp:simplePos x="0" y="0"/>
                <wp:positionH relativeFrom="page">
                  <wp:posOffset>718185</wp:posOffset>
                </wp:positionH>
                <wp:positionV relativeFrom="page">
                  <wp:posOffset>796290</wp:posOffset>
                </wp:positionV>
                <wp:extent cx="6123305" cy="9065260"/>
                <wp:effectExtent l="3810" t="5715" r="6985" b="6350"/>
                <wp:wrapNone/>
                <wp:docPr id="461" name="Group 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305" cy="9065260"/>
                          <a:chOff x="1131" y="1254"/>
                          <a:chExt cx="9643" cy="14276"/>
                        </a:xfrm>
                      </wpg:grpSpPr>
                      <wps:wsp>
                        <wps:cNvPr id="462" name="Rectangle 291"/>
                        <wps:cNvSpPr>
                          <a:spLocks noChangeArrowheads="1"/>
                        </wps:cNvSpPr>
                        <wps:spPr bwMode="auto">
                          <a:xfrm>
                            <a:off x="5396" y="1667"/>
                            <a:ext cx="3766" cy="1116"/>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63" name="Picture 29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5578" y="1848"/>
                            <a:ext cx="3403" cy="6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64" name="Rectangle 289"/>
                        <wps:cNvSpPr>
                          <a:spLocks noChangeArrowheads="1"/>
                        </wps:cNvSpPr>
                        <wps:spPr bwMode="auto">
                          <a:xfrm>
                            <a:off x="5396" y="9444"/>
                            <a:ext cx="3766" cy="1069"/>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65" name="Picture 28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5578" y="9628"/>
                            <a:ext cx="3403"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66" name="Rectangle 287"/>
                        <wps:cNvSpPr>
                          <a:spLocks noChangeArrowheads="1"/>
                        </wps:cNvSpPr>
                        <wps:spPr bwMode="auto">
                          <a:xfrm>
                            <a:off x="5396" y="13003"/>
                            <a:ext cx="3766" cy="1166"/>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67" name="Picture 28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5578" y="13187"/>
                            <a:ext cx="3403" cy="7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68" name="AutoShape 285"/>
                        <wps:cNvSpPr>
                          <a:spLocks/>
                        </wps:cNvSpPr>
                        <wps:spPr bwMode="auto">
                          <a:xfrm>
                            <a:off x="0" y="2561"/>
                            <a:ext cx="9638" cy="14276"/>
                          </a:xfrm>
                          <a:custGeom>
                            <a:avLst/>
                            <a:gdLst>
                              <a:gd name="T0" fmla="*/ 1134 w 9638"/>
                              <a:gd name="T1" fmla="+- 0 15530 2562"/>
                              <a:gd name="T2" fmla="*/ 15530 h 14276"/>
                              <a:gd name="T3" fmla="*/ 1134 w 9638"/>
                              <a:gd name="T4" fmla="+- 0 1254 2562"/>
                              <a:gd name="T5" fmla="*/ 1254 h 14276"/>
                              <a:gd name="T6" fmla="*/ 10772 w 9638"/>
                              <a:gd name="T7" fmla="+- 0 15530 2562"/>
                              <a:gd name="T8" fmla="*/ 15530 h 14276"/>
                              <a:gd name="T9" fmla="*/ 10772 w 9638"/>
                              <a:gd name="T10" fmla="+- 0 1254 2562"/>
                              <a:gd name="T11" fmla="*/ 1254 h 14276"/>
                              <a:gd name="T12" fmla="*/ 1134 w 9638"/>
                              <a:gd name="T13" fmla="+- 0 9271 2562"/>
                              <a:gd name="T14" fmla="*/ 9271 h 14276"/>
                              <a:gd name="T15" fmla="*/ 10772 w 9638"/>
                              <a:gd name="T16" fmla="+- 0 9271 2562"/>
                              <a:gd name="T17" fmla="*/ 9271 h 14276"/>
                              <a:gd name="T18" fmla="*/ 1134 w 9638"/>
                              <a:gd name="T19" fmla="+- 0 11570 2562"/>
                              <a:gd name="T20" fmla="*/ 11570 h 14276"/>
                              <a:gd name="T21" fmla="*/ 10772 w 9638"/>
                              <a:gd name="T22" fmla="+- 0 11570 2562"/>
                              <a:gd name="T23" fmla="*/ 11570 h 14276"/>
                              <a:gd name="T24" fmla="*/ 1562 w 9638"/>
                              <a:gd name="T25" fmla="+- 0 15530 2562"/>
                              <a:gd name="T26" fmla="*/ 15530 h 14276"/>
                              <a:gd name="T27" fmla="*/ 1562 w 9638"/>
                              <a:gd name="T28" fmla="+- 0 1254 2562"/>
                              <a:gd name="T29" fmla="*/ 1254 h 14276"/>
                              <a:gd name="T30" fmla="*/ 2906 w 9638"/>
                              <a:gd name="T31" fmla="+- 0 15530 2562"/>
                              <a:gd name="T32" fmla="*/ 15530 h 14276"/>
                              <a:gd name="T33" fmla="*/ 2906 w 9638"/>
                              <a:gd name="T34" fmla="+- 0 1254 2562"/>
                              <a:gd name="T35" fmla="*/ 1254 h 14276"/>
                              <a:gd name="T36" fmla="*/ 4018 w 9638"/>
                              <a:gd name="T37" fmla="+- 0 15530 2562"/>
                              <a:gd name="T38" fmla="*/ 15530 h 14276"/>
                              <a:gd name="T39" fmla="*/ 4018 w 9638"/>
                              <a:gd name="T40" fmla="+- 0 1254 2562"/>
                              <a:gd name="T41" fmla="*/ 1254 h 14276"/>
                              <a:gd name="T42" fmla="*/ 5224 w 9638"/>
                              <a:gd name="T43" fmla="+- 0 15530 2562"/>
                              <a:gd name="T44" fmla="*/ 15530 h 14276"/>
                              <a:gd name="T45" fmla="*/ 5224 w 9638"/>
                              <a:gd name="T46" fmla="+- 0 1254 2562"/>
                              <a:gd name="T47" fmla="*/ 1254 h 14276"/>
                              <a:gd name="T48" fmla="*/ 8762 w 9638"/>
                              <a:gd name="T49" fmla="+- 0 15530 2562"/>
                              <a:gd name="T50" fmla="*/ 15530 h 14276"/>
                              <a:gd name="T51" fmla="*/ 8762 w 9638"/>
                              <a:gd name="T52" fmla="+- 0 1254 2562"/>
                              <a:gd name="T53" fmla="*/ 1254 h 14276"/>
                              <a:gd name="T54" fmla="*/ 10772 w 9638"/>
                              <a:gd name="T55" fmla="+- 0 15530 2562"/>
                              <a:gd name="T56" fmla="*/ 15530 h 14276"/>
                              <a:gd name="T57" fmla="*/ 10772 w 9638"/>
                              <a:gd name="T58" fmla="+- 0 1254 2562"/>
                              <a:gd name="T59" fmla="*/ 1254 h 14276"/>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Lst>
                            <a:rect l="0" t="0" r="r" b="b"/>
                            <a:pathLst>
                              <a:path w="9638" h="14276">
                                <a:moveTo>
                                  <a:pt x="1134" y="12968"/>
                                </a:moveTo>
                                <a:lnTo>
                                  <a:pt x="1134" y="-1308"/>
                                </a:lnTo>
                                <a:moveTo>
                                  <a:pt x="10772" y="12968"/>
                                </a:moveTo>
                                <a:lnTo>
                                  <a:pt x="10772" y="-1308"/>
                                </a:lnTo>
                                <a:moveTo>
                                  <a:pt x="1134" y="6709"/>
                                </a:moveTo>
                                <a:lnTo>
                                  <a:pt x="10772" y="6709"/>
                                </a:lnTo>
                                <a:moveTo>
                                  <a:pt x="1134" y="9008"/>
                                </a:moveTo>
                                <a:lnTo>
                                  <a:pt x="10772" y="9008"/>
                                </a:lnTo>
                                <a:moveTo>
                                  <a:pt x="1562" y="12968"/>
                                </a:moveTo>
                                <a:lnTo>
                                  <a:pt x="1562" y="-1308"/>
                                </a:lnTo>
                                <a:moveTo>
                                  <a:pt x="2906" y="12968"/>
                                </a:moveTo>
                                <a:lnTo>
                                  <a:pt x="2906" y="-1308"/>
                                </a:lnTo>
                                <a:moveTo>
                                  <a:pt x="4018" y="12968"/>
                                </a:moveTo>
                                <a:lnTo>
                                  <a:pt x="4018" y="-1308"/>
                                </a:lnTo>
                                <a:moveTo>
                                  <a:pt x="5224" y="12968"/>
                                </a:moveTo>
                                <a:lnTo>
                                  <a:pt x="5224" y="-1308"/>
                                </a:lnTo>
                                <a:moveTo>
                                  <a:pt x="8762" y="12968"/>
                                </a:moveTo>
                                <a:lnTo>
                                  <a:pt x="8762" y="-1308"/>
                                </a:lnTo>
                                <a:moveTo>
                                  <a:pt x="10772" y="12968"/>
                                </a:moveTo>
                                <a:lnTo>
                                  <a:pt x="10772" y="-1308"/>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D0F555" id="Group 284" o:spid="_x0000_s1026" style="position:absolute;margin-left:56.55pt;margin-top:62.7pt;width:482.15pt;height:713.8pt;z-index:-251593728;mso-position-horizontal-relative:page;mso-position-vertical-relative:page" coordorigin="1131,1254" coordsize="9643,142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">
                <v:rect id="Rectangle 291" o:spid="_x0000_s1027" style="position:absolute;left:5396;top:1667;width:3766;height:1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7scsMA&#10;AADcAAAADwAAAGRycy9kb3ducmV2LnhtbESPQYvCMBSE74L/ITzB25oqrkg1irgUhT3pLurx0Tzb&#10;YvPSbWKt/nojLHgcZuYbZr5sTSkaql1hWcFwEIEgTq0uOFPw+5N8TEE4j6yxtEwK7uRgueh25hhr&#10;e+MdNXufiQBhF6OC3PsqltKlORl0A1sRB+9sa4M+yDqTusZbgJtSjqJoIg0WHBZyrGidU3rZX40C&#10;/zfdJF+n5vwwKX9m3/Z4oISV6vfa1QyEp9a/w//trVYwnozgdSYc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i7scsMAAADcAAAADwAAAAAAAAAAAAAAAACYAgAAZHJzL2Rv&#10;d25yZXYueG1sUEsFBgAAAAAEAAQA9QAAAIgDAAAAAA==&#10;" filled="f" strokecolor="#bfbfbf" strokeweight="0"/>
                <v:shape id="Picture 290" o:spid="_x0000_s1028" type="#_x0000_t75" style="position:absolute;left:5578;top:1848;width:3403;height:6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37ETGAAAA3AAAAA8AAABkcnMvZG93bnJldi54bWxEj09rwkAUxO8Fv8PyhN7qxipiU1cRq1YP&#10;UvyD50f2NRuSfRuy25h+e1co9DjMzG+Y2aKzlWip8YVjBcNBAoI4c7rgXMHlvHmZgvABWWPlmBT8&#10;kofFvPc0w1S7Gx+pPYVcRAj7FBWYEOpUSp8ZsugHriaO3rdrLIYom1zqBm8Rbiv5miQTabHguGCw&#10;ppWhrDz9WAWt3e2v5cf262iq8vC2+VytL1Qo9dzvlu8gAnXhP/zX3mkF48kIHmfiEZDz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LfsRMYAAADcAAAADwAAAAAAAAAAAAAA&#10;AACfAgAAZHJzL2Rvd25yZXYueG1sUEsFBgAAAAAEAAQA9wAAAJIDAAAAAA==&#10;">
                  <v:imagedata r:id="rId86" o:title=""/>
                </v:shape>
                <v:rect id="Rectangle 289" o:spid="_x0000_s1029" style="position:absolute;left:5396;top:9444;width:3766;height:10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vRncUA&#10;AADcAAAADwAAAGRycy9kb3ducmV2LnhtbESPQWvCQBSE7wX/w/IEb3WjpEGiq4glWOipaVGPj+wz&#10;CWbfptk1Sfvru4VCj8PMfMNsdqNpRE+dqy0rWMwjEMSF1TWXCj7es8cVCOeRNTaWScEXOdhtJw8b&#10;TLUd+I363JciQNilqKDyvk2ldEVFBt3ctsTBu9rOoA+yK6XucAhw08hlFCXSYM1hocKWDhUVt/xu&#10;FPjP1TF7vvTXb1PwU/lqzyfKWKnZdNyvQXga/X/4r/2iFcRJDL9nwh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i9GdxQAAANwAAAAPAAAAAAAAAAAAAAAAAJgCAABkcnMv&#10;ZG93bnJldi54bWxQSwUGAAAAAAQABAD1AAAAigMAAAAA&#10;" filled="f" strokecolor="#bfbfbf" strokeweight="0"/>
                <v:shape id="Picture 288" o:spid="_x0000_s1030" type="#_x0000_t75" style="position:absolute;left:5578;top:9628;width:3403;height:6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HlRzGAAAA3AAAAA8AAABkcnMvZG93bnJldi54bWxEj1FrwjAUhd8H+w/hDnzTdNKJVKNsc5Y9&#10;jU39AZfm2gabmy5JtfPXLwNhj4dzznc4y/VgW3EmH4xjBY+TDARx5bThWsFhvx3PQYSIrLF1TAp+&#10;KMB6dX+3xEK7C3/ReRdrkSAcClTQxNgVUoaqIYth4jri5B2dtxiT9LXUHi8Jbls5zbKZtGg4LTTY&#10;0WtD1WnXWwVTbzZvff/9srm2H3ld5uWnuZZKjR6G5wWISEP8D9/a71pBPnuCvzPpCMjV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oeVHMYAAADcAAAADwAAAAAAAAAAAAAA&#10;AACfAgAAZHJzL2Rvd25yZXYueG1sUEsFBgAAAAAEAAQA9wAAAJIDAAAAAA==&#10;">
                  <v:imagedata r:id="rId87" o:title=""/>
                </v:shape>
                <v:rect id="Rectangle 287" o:spid="_x0000_s1031" style="position:absolute;left:5396;top:13003;width:3766;height:1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XqccQA&#10;AADcAAAADwAAAGRycy9kb3ducmV2LnhtbESPT2vCQBTE74V+h+UVvNWNYoNENyKVYKGnqqjHR/bl&#10;D2bfptk1pn56t1DocZiZ3zDL1WAa0VPnassKJuMIBHFudc2lgsM+e52DcB5ZY2OZFPyQg1X6/LTE&#10;RNsbf1G/86UIEHYJKqi8bxMpXV6RQTe2LXHwCtsZ9EF2pdQd3gLcNHIaRbE0WHNYqLCl94ryy+5q&#10;FPjv+TbbnPvibnJ+Kz/t6UgZKzV6GdYLEJ4G/x/+a39oBbM4ht8z4QjI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V6nHEAAAA3AAAAA8AAAAAAAAAAAAAAAAAmAIAAGRycy9k&#10;b3ducmV2LnhtbFBLBQYAAAAABAAEAPUAAACJAwAAAAA=&#10;" filled="f" strokecolor="#bfbfbf" strokeweight="0"/>
                <v:shape id="Picture 286" o:spid="_x0000_s1032" type="#_x0000_t75" style="position:absolute;left:5578;top:13187;width:3403;height:7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k9yNTHAAAA3AAAAA8AAABkcnMvZG93bnJldi54bWxEj9FqwkAURN8F/2G5gi+lbrTB1ugqIthW&#10;KkJtP+Ame02C2bsxu9Xo13cLBR+HmTnDzBatqcSZGldaVjAcRCCIM6tLzhV8f60fX0A4j6yxskwK&#10;ruRgMe92Zphoe+FPOu99LgKEXYIKCu/rREqXFWTQDWxNHLyDbQz6IJtc6gYvAW4qOYqisTRYclgo&#10;sKZVQdlx/2MUTHQav93S3fU1fhoeH6rtR3bapEr1e+1yCsJT6+/h//a7VhCPn+HvTDgCcv4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k9yNTHAAAA3AAAAA8AAAAAAAAAAAAA&#10;AAAAnwIAAGRycy9kb3ducmV2LnhtbFBLBQYAAAAABAAEAPcAAACTAwAAAAA=&#10;">
                  <v:imagedata r:id="rId88" o:title=""/>
                </v:shape>
                <v:shape id="AutoShape 285" o:spid="_x0000_s1033" style="position:absolute;top:2561;width:9638;height:14276;visibility:visible;mso-wrap-style:square;v-text-anchor:top" coordsize="9638,14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yRhcQA&#10;AADcAAAADwAAAGRycy9kb3ducmV2LnhtbERPTWvCQBC9C/0PyxR6Ed1YNJbUTZBWwUN7SBTqccxO&#10;k7TZ2ZBdNf777kHo8fG+V9lgWnGh3jWWFcymEQji0uqGKwWH/XbyAsJ5ZI2tZVJwIwdZ+jBaYaLt&#10;lXO6FL4SIYRdggpq77tESlfWZNBNbUccuG/bG/QB9pXUPV5DuGnlcxTF0mDDoaHGjt5qKn+Ls1Fw&#10;Kt9/jl8Lvz0P488l5THlHxtS6ulxWL+C8DT4f/HdvdMK5nFYG86EIy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MkYXEAAAA3AAAAA8AAAAAAAAAAAAAAAAAmAIAAGRycy9k&#10;b3ducmV2LnhtbFBLBQYAAAAABAAEAPUAAACJAwAAAAA=&#10;" path="m1134,12968r,-14276m10772,12968r,-14276m1134,6709r9638,m1134,9008r9638,m1562,12968r,-14276m2906,12968r,-14276m4018,12968r,-14276m5224,12968r,-14276m8762,12968r,-14276m10772,12968r,-14276e" filled="f" strokeweight=".25pt">
                  <v:path arrowok="t" o:connecttype="custom" o:connectlocs="1134,15530;1134,1254;10772,15530;10772,1254;1134,9271;10772,9271;1134,11570;10772,11570;1562,15530;1562,1254;2906,15530;2906,1254;4018,15530;4018,1254;5224,15530;5224,1254;8762,15530;8762,1254;10772,15530;10772,1254" o:connectangles="0,0,0,0,0,0,0,0,0,0,0,0,0,0,0,0,0,0,0,0"/>
                </v:shape>
                <w10:wrap anchorx="page" anchory="page"/>
              </v:group>
            </w:pict>
          </mc:Fallback>
        </mc:AlternateContent>
      </w:r>
      <w:r>
        <w:rPr>
          <w:sz w:val="17"/>
        </w:rPr>
        <w:t xml:space="preserve">d' </w:t>
      </w:r>
      <w:r>
        <w:rPr>
          <w:rFonts w:ascii="Microsoft Sans Serif" w:hAnsi="Microsoft Sans Serif"/>
          <w:sz w:val="17"/>
        </w:rPr>
        <w:t>≥</w:t>
      </w:r>
    </w:p>
    <w:p w:rsidR="0053077E" w:rsidRDefault="00CC348D">
      <w:pPr>
        <w:spacing w:before="44"/>
        <w:jc w:val="right"/>
        <w:rPr>
          <w:sz w:val="17"/>
        </w:rPr>
      </w:pPr>
      <w:r>
        <w:rPr>
          <w:sz w:val="17"/>
        </w:rPr>
        <w:t>1,5 s</w:t>
      </w:r>
    </w:p>
    <w:p w:rsidR="0053077E" w:rsidRDefault="00CC348D">
      <w:pPr>
        <w:spacing w:line="164" w:lineRule="exact"/>
        <w:ind w:left="179"/>
        <w:rPr>
          <w:sz w:val="17"/>
        </w:rPr>
      </w:pPr>
      <w:r>
        <w:br w:type="column"/>
      </w:r>
      <w:r>
        <w:rPr>
          <w:sz w:val="17"/>
        </w:rPr>
        <w:t xml:space="preserve">d 0.5 s </w:t>
      </w:r>
      <w:r>
        <w:rPr>
          <w:rFonts w:ascii="Microsoft Sans Serif" w:hAnsi="Microsoft Sans Serif"/>
          <w:sz w:val="17"/>
        </w:rPr>
        <w:t xml:space="preserve">≤ </w:t>
      </w:r>
      <w:r>
        <w:rPr>
          <w:sz w:val="17"/>
        </w:rPr>
        <w:t>c</w:t>
      </w:r>
    </w:p>
    <w:p w:rsidR="0053077E" w:rsidRDefault="00CC348D">
      <w:pPr>
        <w:tabs>
          <w:tab w:val="left" w:pos="522"/>
        </w:tabs>
        <w:spacing w:before="44"/>
        <w:ind w:left="127"/>
        <w:rPr>
          <w:sz w:val="17"/>
        </w:rPr>
      </w:pPr>
      <w:r>
        <w:rPr>
          <w:rFonts w:ascii="Microsoft Sans Serif" w:hAnsi="Microsoft Sans Serif"/>
          <w:sz w:val="17"/>
        </w:rPr>
        <w:t>≥</w:t>
      </w:r>
      <w:r>
        <w:rPr>
          <w:rFonts w:ascii="Microsoft Sans Serif" w:hAnsi="Microsoft Sans Serif"/>
          <w:spacing w:val="1"/>
          <w:sz w:val="17"/>
        </w:rPr>
        <w:t xml:space="preserve"> </w:t>
      </w:r>
      <w:r>
        <w:rPr>
          <w:sz w:val="17"/>
        </w:rPr>
        <w:t>l</w:t>
      </w:r>
      <w:r>
        <w:rPr>
          <w:sz w:val="17"/>
        </w:rPr>
        <w:tab/>
      </w:r>
      <w:r>
        <w:rPr>
          <w:rFonts w:ascii="Microsoft Sans Serif" w:hAnsi="Microsoft Sans Serif"/>
          <w:sz w:val="17"/>
        </w:rPr>
        <w:t xml:space="preserve">≤ </w:t>
      </w:r>
      <w:r>
        <w:rPr>
          <w:sz w:val="17"/>
        </w:rPr>
        <w:t>0.6 s</w:t>
      </w:r>
    </w:p>
    <w:p w:rsidR="0053077E" w:rsidRDefault="00CC348D">
      <w:pPr>
        <w:spacing w:line="164" w:lineRule="exact"/>
        <w:ind w:left="117"/>
        <w:jc w:val="center"/>
        <w:rPr>
          <w:sz w:val="17"/>
        </w:rPr>
      </w:pPr>
      <w:r>
        <w:br w:type="column"/>
      </w:r>
      <w:r>
        <w:rPr>
          <w:sz w:val="17"/>
        </w:rPr>
        <w:t>Example: d' = 3.75 s; l =</w:t>
      </w:r>
    </w:p>
    <w:p w:rsidR="0053077E" w:rsidRDefault="00CC348D">
      <w:pPr>
        <w:spacing w:before="44"/>
        <w:ind w:left="117"/>
        <w:jc w:val="center"/>
        <w:rPr>
          <w:sz w:val="17"/>
        </w:rPr>
      </w:pPr>
      <w:r>
        <w:rPr>
          <w:sz w:val="17"/>
        </w:rPr>
        <w:t>d = 0.25 s; c = 0.5</w:t>
      </w:r>
    </w:p>
    <w:p w:rsidR="0053077E" w:rsidRDefault="00CC348D">
      <w:pPr>
        <w:spacing w:line="295" w:lineRule="auto"/>
        <w:ind w:left="159" w:right="591"/>
        <w:rPr>
          <w:sz w:val="17"/>
        </w:rPr>
      </w:pPr>
      <w:r>
        <w:br w:type="column"/>
      </w:r>
      <w:r>
        <w:rPr>
          <w:sz w:val="17"/>
        </w:rPr>
        <w:t>not less than 2 s duration, in a period of 10 s, indicates a south cardinal mark.</w:t>
      </w:r>
    </w:p>
    <w:p w:rsidR="0053077E" w:rsidRDefault="0053077E">
      <w:pPr>
        <w:spacing w:line="295" w:lineRule="auto"/>
        <w:rPr>
          <w:sz w:val="17"/>
        </w:rPr>
        <w:sectPr w:rsidR="0053077E">
          <w:type w:val="continuous"/>
          <w:pgSz w:w="11910" w:h="16840"/>
          <w:pgMar w:top="1020" w:right="740" w:bottom="0" w:left="740" w:header="720" w:footer="720" w:gutter="0"/>
          <w:cols w:num="4" w:space="720" w:equalWidth="0">
            <w:col w:w="4966" w:space="40"/>
            <w:col w:w="1047" w:space="39"/>
            <w:col w:w="1790" w:space="40"/>
            <w:col w:w="2508"/>
          </w:cols>
        </w:sectPr>
      </w:pPr>
    </w:p>
    <w:p w:rsidR="0053077E" w:rsidRDefault="0053077E">
      <w:pPr>
        <w:pStyle w:val="BodyText"/>
        <w:spacing w:before="9"/>
        <w:rPr>
          <w:sz w:val="29"/>
        </w:rPr>
      </w:pPr>
    </w:p>
    <w:p w:rsidR="0053077E" w:rsidRDefault="00CC348D">
      <w:pPr>
        <w:spacing w:before="95"/>
        <w:ind w:left="885" w:right="1777"/>
        <w:jc w:val="center"/>
        <w:rPr>
          <w:sz w:val="17"/>
        </w:rPr>
      </w:pPr>
      <w:r>
        <w:rPr>
          <w:noProof/>
          <w:lang w:val="fr-FR" w:eastAsia="fr-FR"/>
        </w:rPr>
        <mc:AlternateContent>
          <mc:Choice Requires="wpg">
            <w:drawing>
              <wp:anchor distT="0" distB="0" distL="114300" distR="114300" simplePos="0" relativeHeight="251724800" behindDoc="1" locked="0" layoutInCell="1" allowOverlap="1">
                <wp:simplePos x="0" y="0"/>
                <wp:positionH relativeFrom="page">
                  <wp:posOffset>718185</wp:posOffset>
                </wp:positionH>
                <wp:positionV relativeFrom="paragraph">
                  <wp:posOffset>36830</wp:posOffset>
                </wp:positionV>
                <wp:extent cx="6123305" cy="8236585"/>
                <wp:effectExtent l="3810" t="6350" r="6985" b="5715"/>
                <wp:wrapNone/>
                <wp:docPr id="455" name="Group 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305" cy="8236585"/>
                          <a:chOff x="1131" y="58"/>
                          <a:chExt cx="9643" cy="12971"/>
                        </a:xfrm>
                      </wpg:grpSpPr>
                      <wps:wsp>
                        <wps:cNvPr id="456" name="Rectangle 283"/>
                        <wps:cNvSpPr>
                          <a:spLocks noChangeArrowheads="1"/>
                        </wps:cNvSpPr>
                        <wps:spPr bwMode="auto">
                          <a:xfrm>
                            <a:off x="5396" y="471"/>
                            <a:ext cx="3766" cy="1166"/>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57" name="Picture 28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5578" y="655"/>
                            <a:ext cx="3403" cy="7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58" name="Rectangle 281"/>
                        <wps:cNvSpPr>
                          <a:spLocks noChangeArrowheads="1"/>
                        </wps:cNvSpPr>
                        <wps:spPr bwMode="auto">
                          <a:xfrm>
                            <a:off x="5396" y="10778"/>
                            <a:ext cx="3766" cy="951"/>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59" name="Picture 28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5578" y="10933"/>
                            <a:ext cx="3403"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60" name="AutoShape 279"/>
                        <wps:cNvSpPr>
                          <a:spLocks/>
                        </wps:cNvSpPr>
                        <wps:spPr bwMode="auto">
                          <a:xfrm>
                            <a:off x="0" y="2673"/>
                            <a:ext cx="9638" cy="12969"/>
                          </a:xfrm>
                          <a:custGeom>
                            <a:avLst/>
                            <a:gdLst>
                              <a:gd name="T0" fmla="*/ 1134 w 9638"/>
                              <a:gd name="T1" fmla="+- 0 13026 2673"/>
                              <a:gd name="T2" fmla="*/ 13026 h 12969"/>
                              <a:gd name="T3" fmla="*/ 1134 w 9638"/>
                              <a:gd name="T4" fmla="+- 0 58 2673"/>
                              <a:gd name="T5" fmla="*/ 58 h 12969"/>
                              <a:gd name="T6" fmla="*/ 10772 w 9638"/>
                              <a:gd name="T7" fmla="+- 0 13026 2673"/>
                              <a:gd name="T8" fmla="*/ 13026 h 12969"/>
                              <a:gd name="T9" fmla="*/ 10772 w 9638"/>
                              <a:gd name="T10" fmla="+- 0 58 2673"/>
                              <a:gd name="T11" fmla="*/ 58 h 12969"/>
                              <a:gd name="T12" fmla="*/ 1134 w 9638"/>
                              <a:gd name="T13" fmla="+- 0 7845 2673"/>
                              <a:gd name="T14" fmla="*/ 7845 h 12969"/>
                              <a:gd name="T15" fmla="*/ 10772 w 9638"/>
                              <a:gd name="T16" fmla="+- 0 7845 2673"/>
                              <a:gd name="T17" fmla="*/ 7845 h 12969"/>
                              <a:gd name="T18" fmla="*/ 1134 w 9638"/>
                              <a:gd name="T19" fmla="+- 0 9165 2673"/>
                              <a:gd name="T20" fmla="*/ 9165 h 12969"/>
                              <a:gd name="T21" fmla="*/ 10772 w 9638"/>
                              <a:gd name="T22" fmla="+- 0 9165 2673"/>
                              <a:gd name="T23" fmla="*/ 9165 h 12969"/>
                              <a:gd name="T24" fmla="*/ 1134 w 9638"/>
                              <a:gd name="T25" fmla="+- 0 13026 2673"/>
                              <a:gd name="T26" fmla="*/ 13026 h 12969"/>
                              <a:gd name="T27" fmla="*/ 10772 w 9638"/>
                              <a:gd name="T28" fmla="+- 0 13026 2673"/>
                              <a:gd name="T29" fmla="*/ 13026 h 12969"/>
                              <a:gd name="T30" fmla="*/ 1562 w 9638"/>
                              <a:gd name="T31" fmla="+- 0 13026 2673"/>
                              <a:gd name="T32" fmla="*/ 13026 h 12969"/>
                              <a:gd name="T33" fmla="*/ 1562 w 9638"/>
                              <a:gd name="T34" fmla="+- 0 58 2673"/>
                              <a:gd name="T35" fmla="*/ 58 h 12969"/>
                              <a:gd name="T36" fmla="*/ 2906 w 9638"/>
                              <a:gd name="T37" fmla="+- 0 13026 2673"/>
                              <a:gd name="T38" fmla="*/ 13026 h 12969"/>
                              <a:gd name="T39" fmla="*/ 2906 w 9638"/>
                              <a:gd name="T40" fmla="+- 0 58 2673"/>
                              <a:gd name="T41" fmla="*/ 58 h 12969"/>
                              <a:gd name="T42" fmla="*/ 4018 w 9638"/>
                              <a:gd name="T43" fmla="+- 0 13026 2673"/>
                              <a:gd name="T44" fmla="*/ 13026 h 12969"/>
                              <a:gd name="T45" fmla="*/ 4018 w 9638"/>
                              <a:gd name="T46" fmla="+- 0 58 2673"/>
                              <a:gd name="T47" fmla="*/ 58 h 12969"/>
                              <a:gd name="T48" fmla="*/ 5224 w 9638"/>
                              <a:gd name="T49" fmla="+- 0 13026 2673"/>
                              <a:gd name="T50" fmla="*/ 13026 h 12969"/>
                              <a:gd name="T51" fmla="*/ 5224 w 9638"/>
                              <a:gd name="T52" fmla="+- 0 58 2673"/>
                              <a:gd name="T53" fmla="*/ 58 h 12969"/>
                              <a:gd name="T54" fmla="*/ 8762 w 9638"/>
                              <a:gd name="T55" fmla="+- 0 13026 2673"/>
                              <a:gd name="T56" fmla="*/ 13026 h 12969"/>
                              <a:gd name="T57" fmla="*/ 8762 w 9638"/>
                              <a:gd name="T58" fmla="+- 0 58 2673"/>
                              <a:gd name="T59" fmla="*/ 58 h 12969"/>
                              <a:gd name="T60" fmla="*/ 10772 w 9638"/>
                              <a:gd name="T61" fmla="+- 0 13026 2673"/>
                              <a:gd name="T62" fmla="*/ 13026 h 12969"/>
                              <a:gd name="T63" fmla="*/ 10772 w 9638"/>
                              <a:gd name="T64" fmla="+- 0 58 2673"/>
                              <a:gd name="T65" fmla="*/ 58 h 12969"/>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Lst>
                            <a:rect l="0" t="0" r="r" b="b"/>
                            <a:pathLst>
                              <a:path w="9638" h="12969">
                                <a:moveTo>
                                  <a:pt x="1134" y="10353"/>
                                </a:moveTo>
                                <a:lnTo>
                                  <a:pt x="1134" y="-2615"/>
                                </a:lnTo>
                                <a:moveTo>
                                  <a:pt x="10772" y="10353"/>
                                </a:moveTo>
                                <a:lnTo>
                                  <a:pt x="10772" y="-2615"/>
                                </a:lnTo>
                                <a:moveTo>
                                  <a:pt x="1134" y="5172"/>
                                </a:moveTo>
                                <a:lnTo>
                                  <a:pt x="10772" y="5172"/>
                                </a:lnTo>
                                <a:moveTo>
                                  <a:pt x="1134" y="6492"/>
                                </a:moveTo>
                                <a:lnTo>
                                  <a:pt x="10772" y="6492"/>
                                </a:lnTo>
                                <a:moveTo>
                                  <a:pt x="1134" y="10353"/>
                                </a:moveTo>
                                <a:lnTo>
                                  <a:pt x="10772" y="10353"/>
                                </a:lnTo>
                                <a:moveTo>
                                  <a:pt x="1562" y="10353"/>
                                </a:moveTo>
                                <a:lnTo>
                                  <a:pt x="1562" y="-2615"/>
                                </a:lnTo>
                                <a:moveTo>
                                  <a:pt x="2906" y="10353"/>
                                </a:moveTo>
                                <a:lnTo>
                                  <a:pt x="2906" y="-2615"/>
                                </a:lnTo>
                                <a:moveTo>
                                  <a:pt x="4018" y="10353"/>
                                </a:moveTo>
                                <a:lnTo>
                                  <a:pt x="4018" y="-2615"/>
                                </a:lnTo>
                                <a:moveTo>
                                  <a:pt x="5224" y="10353"/>
                                </a:moveTo>
                                <a:lnTo>
                                  <a:pt x="5224" y="-2615"/>
                                </a:lnTo>
                                <a:moveTo>
                                  <a:pt x="8762" y="10353"/>
                                </a:moveTo>
                                <a:lnTo>
                                  <a:pt x="8762" y="-2615"/>
                                </a:lnTo>
                                <a:moveTo>
                                  <a:pt x="10772" y="10353"/>
                                </a:moveTo>
                                <a:lnTo>
                                  <a:pt x="10772" y="-2615"/>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7A4E13" id="Group 278" o:spid="_x0000_s1026" style="position:absolute;margin-left:56.55pt;margin-top:2.9pt;width:482.15pt;height:648.55pt;z-index:-251591680;mso-position-horizontal-relative:page" coordorigin="1131,58" coordsize="9643,129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">
                <v:rect id="Rectangle 283" o:spid="_x0000_s1027" style="position:absolute;left:5396;top:471;width:3766;height:1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kgzMQA&#10;AADcAAAADwAAAGRycy9kb3ducmV2LnhtbESPT4vCMBTE74LfITzB25q6qEg1irgUhT35B/X4aJ5t&#10;sXnpNtna9dMbYcHjMDO/YebL1pSiodoVlhUMBxEI4tTqgjMFx0PyMQXhPLLG0jIp+CMHy0W3M8dY&#10;2zvvqNn7TAQIuxgV5N5XsZQuzcmgG9iKOHhXWxv0QdaZ1DXeA9yU8jOKJtJgwWEhx4rWOaW3/a9R&#10;4H+mm+Tr0lwfJuVx9m3PJ0pYqX6vXc1AeGr9O/zf3moFo/EEXmfC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5IMzEAAAA3AAAAA8AAAAAAAAAAAAAAAAAmAIAAGRycy9k&#10;b3ducmV2LnhtbFBLBQYAAAAABAAEAPUAAACJAwAAAAA=&#10;" filled="f" strokecolor="#bfbfbf" strokeweight="0"/>
                <v:shape id="Picture 282" o:spid="_x0000_s1028" type="#_x0000_t75" style="position:absolute;left:5578;top:655;width:3403;height:7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IOAXFAAAA3AAAAA8AAABkcnMvZG93bnJldi54bWxEj09rwkAUxO9Cv8PyCr3Vjf0XG12lKJbg&#10;oWCMPT+yz2ww+zZkV02/fbdQ8DjM/GaY+XKwrbhQ7xvHCibjBARx5XTDtYJyv3mcgvABWWPrmBT8&#10;kIfl4m40x0y7K+/oUoRaxBL2GSowIXSZlL4yZNGPXUccvaPrLYYo+1rqHq+x3LbyKUnepMWG44LB&#10;jlaGqlNxtgpe3vONTVfHr+d0fTDlNi+/P4uTUg/3w8cMRKAh3ML/dK4j95rC35l4BOTi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CDgFxQAAANwAAAAPAAAAAAAAAAAAAAAA&#10;AJ8CAABkcnMvZG93bnJldi54bWxQSwUGAAAAAAQABAD3AAAAkQMAAAAA&#10;">
                  <v:imagedata r:id="rId91" o:title=""/>
                </v:shape>
                <v:rect id="Rectangle 281" o:spid="_x0000_s1029" style="position:absolute;left:5396;top:10778;width:3766;height:9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oRJcEA&#10;AADcAAAADwAAAGRycy9kb3ducmV2LnhtbERPy4rCMBTdD8w/hDvgTtMRlVKNIiNFwZUPZlxemmtb&#10;bG5qE2v1681CmOXhvGeLzlSipcaVlhV8DyIQxJnVJecKjoe0H4NwHlljZZkUPMjBYv75McNE2zvv&#10;qN37XIQQdgkqKLyvEyldVpBBN7A1ceDOtjHoA2xyqRu8h3BTyWEUTaTBkkNDgTX9FJRd9jejwF/j&#10;dbo6teenyXicb+3fL6WsVO+rW05BeOr8v/jt3mgFo3FYG86EIy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qESXBAAAA3AAAAA8AAAAAAAAAAAAAAAAAmAIAAGRycy9kb3du&#10;cmV2LnhtbFBLBQYAAAAABAAEAPUAAACGAwAAAAA=&#10;" filled="f" strokecolor="#bfbfbf" strokeweight="0"/>
                <v:shape id="Picture 280" o:spid="_x0000_s1030" type="#_x0000_t75" style="position:absolute;left:5578;top:10933;width:3403;height:5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RYanDAAAA3AAAAA8AAABkcnMvZG93bnJldi54bWxEj0FrAjEUhO8F/0N4Qm81q9Wiq1G0UCy9&#10;NXrw+Ng8d1c3L0sSdf33jSD0OMzMN8xi1dlGXMmH2rGC4SADQVw4U3OpYL/7epuCCBHZYOOYFNwp&#10;wGrZe1lgbtyNf+mqYykShEOOCqoY21zKUFRkMQxcS5y8o/MWY5K+lMbjLcFtI0dZ9iEt1pwWKmzp&#10;s6LirC9Wgb74NR1+7HYip+8bjf6k781Jqdd+t56DiNTF//Cz/W0UjCczeJxJR0Au/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BFhqcMAAADcAAAADwAAAAAAAAAAAAAAAACf&#10;AgAAZHJzL2Rvd25yZXYueG1sUEsFBgAAAAAEAAQA9wAAAI8DAAAAAA==&#10;">
                  <v:imagedata r:id="rId92" o:title=""/>
                </v:shape>
                <v:shape id="AutoShape 279" o:spid="_x0000_s1031" style="position:absolute;top:2673;width:9638;height:12969;visibility:visible;mso-wrap-style:square;v-text-anchor:top" coordsize="9638,12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xITcIA&#10;AADcAAAADwAAAGRycy9kb3ducmV2LnhtbERPy4rCMBTdD/gP4QruxlQdi1SjiCK4GBlfiMtLc22L&#10;zU1pYlv/frIYmOXhvBerzpSiodoVlhWMhhEI4tTqgjMF18vucwbCeWSNpWVS8CYHq2XvY4GJti2f&#10;qDn7TIQQdgkqyL2vEildmpNBN7QVceAetjboA6wzqWtsQ7gp5TiKYmmw4NCQY0WbnNLn+WUUbKeH&#10;9fFnk+n75ft9uDftbfqcjJUa9Lv1HISnzv+L/9x7reArDvPDmXAE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LEhNwgAAANwAAAAPAAAAAAAAAAAAAAAAAJgCAABkcnMvZG93&#10;bnJldi54bWxQSwUGAAAAAAQABAD1AAAAhwMAAAAA&#10;" path="m1134,10353r,-12968m10772,10353r,-12968m1134,5172r9638,m1134,6492r9638,m1134,10353r9638,m1562,10353r,-12968m2906,10353r,-12968m4018,10353r,-12968m5224,10353r,-12968m8762,10353r,-12968m10772,10353r,-12968e" filled="f" strokeweight=".25pt">
                  <v:path arrowok="t" o:connecttype="custom" o:connectlocs="1134,13026;1134,58;10772,13026;10772,58;1134,7845;10772,7845;1134,9165;10772,9165;1134,13026;10772,13026;1562,13026;1562,58;2906,13026;2906,58;4018,13026;4018,58;5224,13026;5224,58;8762,13026;8762,58;10772,13026;10772,58" o:connectangles="0,0,0,0,0,0,0,0,0,0,0,0,0,0,0,0,0,0,0,0,0,0"/>
                </v:shape>
                <w10:wrap anchorx="page"/>
              </v:group>
            </w:pict>
          </mc:Fallback>
        </mc:AlternateContent>
      </w:r>
      <w:r>
        <w:rPr>
          <w:sz w:val="17"/>
        </w:rPr>
        <w:t>VQ(9)</w:t>
      </w: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sectPr w:rsidR="0053077E">
          <w:pgSz w:w="11910" w:h="16840"/>
          <w:pgMar w:top="840" w:right="740" w:bottom="840" w:left="740" w:header="587" w:footer="650" w:gutter="0"/>
          <w:cols w:space="720"/>
        </w:sectPr>
      </w:pPr>
    </w:p>
    <w:p w:rsidR="0053077E" w:rsidRDefault="0053077E">
      <w:pPr>
        <w:pStyle w:val="BodyText"/>
        <w:spacing w:before="5"/>
        <w:rPr>
          <w:sz w:val="22"/>
        </w:rPr>
      </w:pPr>
    </w:p>
    <w:p w:rsidR="0053077E" w:rsidRDefault="00CC348D">
      <w:pPr>
        <w:ind w:right="32"/>
        <w:jc w:val="right"/>
        <w:rPr>
          <w:rFonts w:ascii="Microsoft Sans Serif" w:hAnsi="Microsoft Sans Serif"/>
          <w:sz w:val="17"/>
        </w:rPr>
      </w:pPr>
      <w:r>
        <w:rPr>
          <w:sz w:val="17"/>
        </w:rPr>
        <w:t xml:space="preserve">d' </w:t>
      </w:r>
      <w:r>
        <w:rPr>
          <w:rFonts w:ascii="Microsoft Sans Serif" w:hAnsi="Microsoft Sans Serif"/>
          <w:sz w:val="17"/>
        </w:rPr>
        <w:t>≥</w:t>
      </w:r>
    </w:p>
    <w:p w:rsidR="0053077E" w:rsidRDefault="00CC348D">
      <w:pPr>
        <w:spacing w:before="45"/>
        <w:jc w:val="right"/>
        <w:rPr>
          <w:sz w:val="17"/>
        </w:rPr>
      </w:pPr>
      <w:r>
        <w:rPr>
          <w:sz w:val="17"/>
        </w:rPr>
        <w:t>1.5 s</w:t>
      </w:r>
    </w:p>
    <w:p w:rsidR="0053077E" w:rsidRDefault="00CC348D">
      <w:pPr>
        <w:pStyle w:val="BodyText"/>
        <w:spacing w:before="5"/>
        <w:rPr>
          <w:sz w:val="22"/>
        </w:rPr>
      </w:pPr>
      <w:r>
        <w:br w:type="column"/>
      </w:r>
    </w:p>
    <w:p w:rsidR="0053077E" w:rsidRDefault="00CC348D">
      <w:pPr>
        <w:ind w:left="179"/>
        <w:rPr>
          <w:sz w:val="17"/>
        </w:rPr>
      </w:pPr>
      <w:r>
        <w:rPr>
          <w:sz w:val="17"/>
        </w:rPr>
        <w:t xml:space="preserve">d 0.5 s </w:t>
      </w:r>
      <w:r>
        <w:rPr>
          <w:rFonts w:ascii="Microsoft Sans Serif" w:hAnsi="Microsoft Sans Serif"/>
          <w:sz w:val="17"/>
        </w:rPr>
        <w:t xml:space="preserve">≤ </w:t>
      </w:r>
      <w:r>
        <w:rPr>
          <w:sz w:val="17"/>
        </w:rPr>
        <w:t>c</w:t>
      </w:r>
    </w:p>
    <w:p w:rsidR="0053077E" w:rsidRDefault="00CC348D">
      <w:pPr>
        <w:tabs>
          <w:tab w:val="left" w:pos="522"/>
        </w:tabs>
        <w:spacing w:before="45"/>
        <w:ind w:left="127"/>
        <w:rPr>
          <w:sz w:val="17"/>
        </w:rPr>
      </w:pPr>
      <w:r>
        <w:rPr>
          <w:rFonts w:ascii="Microsoft Sans Serif" w:hAnsi="Microsoft Sans Serif"/>
          <w:sz w:val="17"/>
        </w:rPr>
        <w:t>≥</w:t>
      </w:r>
      <w:r>
        <w:rPr>
          <w:rFonts w:ascii="Microsoft Sans Serif" w:hAnsi="Microsoft Sans Serif"/>
          <w:spacing w:val="1"/>
          <w:sz w:val="17"/>
        </w:rPr>
        <w:t xml:space="preserve"> </w:t>
      </w:r>
      <w:r>
        <w:rPr>
          <w:sz w:val="17"/>
        </w:rPr>
        <w:t>l</w:t>
      </w:r>
      <w:r>
        <w:rPr>
          <w:sz w:val="17"/>
        </w:rPr>
        <w:tab/>
      </w:r>
      <w:r>
        <w:rPr>
          <w:rFonts w:ascii="Microsoft Sans Serif" w:hAnsi="Microsoft Sans Serif"/>
          <w:sz w:val="17"/>
        </w:rPr>
        <w:t xml:space="preserve">≤ </w:t>
      </w:r>
      <w:r>
        <w:rPr>
          <w:sz w:val="17"/>
        </w:rPr>
        <w:t>0.6 s</w:t>
      </w:r>
    </w:p>
    <w:p w:rsidR="0053077E" w:rsidRDefault="00CC348D">
      <w:pPr>
        <w:pStyle w:val="BodyText"/>
        <w:spacing w:before="5"/>
        <w:rPr>
          <w:sz w:val="22"/>
        </w:rPr>
      </w:pPr>
      <w:r>
        <w:br w:type="column"/>
      </w:r>
    </w:p>
    <w:p w:rsidR="0053077E" w:rsidRDefault="00CC348D">
      <w:pPr>
        <w:spacing w:line="295" w:lineRule="auto"/>
        <w:ind w:left="338" w:right="2529" w:hanging="221"/>
        <w:rPr>
          <w:sz w:val="17"/>
        </w:rPr>
      </w:pPr>
      <w:r>
        <w:rPr>
          <w:sz w:val="17"/>
        </w:rPr>
        <w:t>Example: d' = 5.75 s; l = d = 0.25 s; c = 0.5</w:t>
      </w:r>
    </w:p>
    <w:p w:rsidR="0053077E" w:rsidRDefault="0053077E">
      <w:pPr>
        <w:spacing w:line="295" w:lineRule="auto"/>
        <w:rPr>
          <w:sz w:val="17"/>
        </w:rPr>
        <w:sectPr w:rsidR="0053077E">
          <w:type w:val="continuous"/>
          <w:pgSz w:w="11910" w:h="16840"/>
          <w:pgMar w:top="1020" w:right="740" w:bottom="0" w:left="740" w:header="720" w:footer="720" w:gutter="0"/>
          <w:cols w:num="3" w:space="720" w:equalWidth="0">
            <w:col w:w="4966" w:space="40"/>
            <w:col w:w="1047" w:space="39"/>
            <w:col w:w="4338"/>
          </w:cols>
        </w:sectPr>
      </w:pPr>
    </w:p>
    <w:p w:rsidR="0053077E" w:rsidRDefault="0053077E">
      <w:pPr>
        <w:pStyle w:val="BodyText"/>
        <w:spacing w:before="6"/>
        <w:rPr>
          <w:sz w:val="14"/>
        </w:rPr>
      </w:pPr>
    </w:p>
    <w:p w:rsidR="0053077E" w:rsidRDefault="00CC348D">
      <w:pPr>
        <w:spacing w:before="94"/>
        <w:ind w:left="1264" w:right="1777"/>
        <w:jc w:val="center"/>
        <w:rPr>
          <w:sz w:val="17"/>
        </w:rPr>
      </w:pPr>
      <w:r>
        <w:rPr>
          <w:sz w:val="17"/>
        </w:rPr>
        <w:t>VQ(6)+LF1</w:t>
      </w:r>
    </w:p>
    <w:p w:rsidR="0053077E" w:rsidRDefault="00CC348D">
      <w:pPr>
        <w:pStyle w:val="BodyText"/>
        <w:spacing w:before="4"/>
        <w:rPr>
          <w:sz w:val="12"/>
        </w:rPr>
      </w:pPr>
      <w:r>
        <w:rPr>
          <w:noProof/>
          <w:lang w:val="fr-FR" w:eastAsia="fr-FR"/>
        </w:rPr>
        <mc:AlternateContent>
          <mc:Choice Requires="wpg">
            <w:drawing>
              <wp:anchor distT="0" distB="0" distL="0" distR="0" simplePos="0" relativeHeight="251607040" behindDoc="0" locked="0" layoutInCell="1" allowOverlap="1">
                <wp:simplePos x="0" y="0"/>
                <wp:positionH relativeFrom="page">
                  <wp:posOffset>3427095</wp:posOffset>
                </wp:positionH>
                <wp:positionV relativeFrom="paragraph">
                  <wp:posOffset>114935</wp:posOffset>
                </wp:positionV>
                <wp:extent cx="1307465" cy="471170"/>
                <wp:effectExtent l="7620" t="8890" r="8890" b="5715"/>
                <wp:wrapTopAndBottom/>
                <wp:docPr id="452" name="Group 2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07465" cy="471170"/>
                          <a:chOff x="5397" y="181"/>
                          <a:chExt cx="2059" cy="742"/>
                        </a:xfrm>
                      </wpg:grpSpPr>
                      <wps:wsp>
                        <wps:cNvPr id="453" name="Rectangle 277"/>
                        <wps:cNvSpPr>
                          <a:spLocks noChangeArrowheads="1"/>
                        </wps:cNvSpPr>
                        <wps:spPr bwMode="auto">
                          <a:xfrm>
                            <a:off x="5396" y="181"/>
                            <a:ext cx="2059" cy="742"/>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54" name="Picture 27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5545" y="331"/>
                            <a:ext cx="1762" cy="3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63666C3" id="Group 275" o:spid="_x0000_s1026" style="position:absolute;margin-left:269.85pt;margin-top:9.05pt;width:102.95pt;height:37.1pt;z-index:251607040;mso-wrap-distance-left:0;mso-wrap-distance-right:0;mso-position-horizontal-relative:page" coordorigin="5397,181" coordsize="2059,7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&#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">
                <v:rect id="Rectangle 277" o:spid="_x0000_s1027" style="position:absolute;left:5396;top:181;width:2059;height:7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6DVMUA&#10;AADcAAAADwAAAGRycy9kb3ducmV2LnhtbESPT2vCQBTE70K/w/IKvTUbWxWJbqS0hBY8VaX1+Mi+&#10;/MHs2zS7jdFP7wqCx2FmfsMsV4NpRE+dqy0rGEcxCOLc6ppLBbtt9jwH4TyyxsYyKTiRg1X6MFpi&#10;ou2Rv6nf+FIECLsEFVTet4mULq/IoItsSxy8wnYGfZBdKXWHxwA3jXyJ45k0WHNYqLCl94ryw+bf&#10;KPB/88/sY98XZ5PztFzb3x/KWKmnx+FtAcLT4O/hW/tLK5hMX+F6JhwBm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DoNUxQAAANwAAAAPAAAAAAAAAAAAAAAAAJgCAABkcnMv&#10;ZG93bnJldi54bWxQSwUGAAAAAAQABAD1AAAAigMAAAAA&#10;" filled="f" strokecolor="#bfbfbf" strokeweight="0"/>
                <v:shape id="Picture 276" o:spid="_x0000_s1028" type="#_x0000_t75" style="position:absolute;left:5545;top:331;width:1762;height: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ROMrGAAAA3AAAAA8AAABkcnMvZG93bnJldi54bWxEj0FrwkAUhO+C/2F5Qm+6sagp0VVKoVWq&#10;IMZC6e2RfSbR7NuQXTX9964geBxm5htmtmhNJS7UuNKyguEgAkGcWV1yruBn/9l/A+E8ssbKMin4&#10;JweLebczw0TbK+/okvpcBAi7BBUU3teJlC4ryKAb2Jo4eAfbGPRBNrnUDV4D3FTyNYom0mDJYaHA&#10;mj4Kyk7p2SiI46/0W++O2+U63o7/NtUvHvZLpV567fsUhKfWP8OP9korGI1HcD8TjoCc3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RE4ysYAAADcAAAADwAAAAAAAAAAAAAA&#10;AACfAgAAZHJzL2Rvd25yZXYueG1sUEsFBgAAAAAEAAQA9wAAAJIDAAAAAA==&#10;">
                  <v:imagedata r:id="rId94" o:title=""/>
                </v:shape>
                <w10:wrap type="topAndBottom" anchorx="page"/>
              </v:group>
            </w:pict>
          </mc:Fallback>
        </mc:AlternateContent>
      </w:r>
    </w:p>
    <w:p w:rsidR="0053077E" w:rsidRDefault="0053077E">
      <w:pPr>
        <w:pStyle w:val="BodyText"/>
        <w:spacing w:before="8"/>
        <w:rPr>
          <w:sz w:val="14"/>
        </w:rPr>
      </w:pPr>
    </w:p>
    <w:p w:rsidR="0053077E" w:rsidRDefault="00CC348D">
      <w:pPr>
        <w:spacing w:before="94"/>
        <w:ind w:left="1777" w:right="1264"/>
        <w:jc w:val="center"/>
        <w:rPr>
          <w:sz w:val="17"/>
        </w:rPr>
      </w:pPr>
      <w:r>
        <w:rPr>
          <w:sz w:val="17"/>
        </w:rPr>
        <w:t>d'    l'   d   0.5 Example:</w:t>
      </w:r>
    </w:p>
    <w:p w:rsidR="0053077E" w:rsidRDefault="0053077E">
      <w:pPr>
        <w:jc w:val="center"/>
        <w:rPr>
          <w:sz w:val="17"/>
        </w:rPr>
        <w:sectPr w:rsidR="0053077E">
          <w:type w:val="continuous"/>
          <w:pgSz w:w="11910" w:h="16840"/>
          <w:pgMar w:top="1020" w:right="740" w:bottom="0" w:left="740" w:header="720" w:footer="720" w:gutter="0"/>
          <w:cols w:space="720"/>
        </w:sectPr>
      </w:pPr>
    </w:p>
    <w:p w:rsidR="0053077E" w:rsidRDefault="00CC348D">
      <w:pPr>
        <w:spacing w:before="47"/>
        <w:jc w:val="right"/>
        <w:rPr>
          <w:rFonts w:ascii="Microsoft Sans Serif" w:hAnsi="Microsoft Sans Serif"/>
          <w:sz w:val="17"/>
        </w:rPr>
      </w:pPr>
      <w:r>
        <w:rPr>
          <w:rFonts w:ascii="Microsoft Sans Serif" w:hAnsi="Microsoft Sans Serif"/>
          <w:sz w:val="17"/>
        </w:rPr>
        <w:t>≥   ≥</w:t>
      </w:r>
    </w:p>
    <w:p w:rsidR="0053077E" w:rsidRDefault="00CC348D">
      <w:pPr>
        <w:spacing w:before="45"/>
        <w:ind w:right="5"/>
        <w:jc w:val="right"/>
        <w:rPr>
          <w:sz w:val="17"/>
        </w:rPr>
      </w:pPr>
      <w:r>
        <w:rPr>
          <w:sz w:val="17"/>
        </w:rPr>
        <w:t>1.5  2</w:t>
      </w:r>
    </w:p>
    <w:p w:rsidR="0053077E" w:rsidRDefault="00CC348D">
      <w:pPr>
        <w:spacing w:before="45"/>
        <w:ind w:right="14"/>
        <w:jc w:val="right"/>
        <w:rPr>
          <w:sz w:val="17"/>
        </w:rPr>
      </w:pPr>
      <w:r>
        <w:rPr>
          <w:sz w:val="17"/>
        </w:rPr>
        <w:t>l'    s</w:t>
      </w:r>
    </w:p>
    <w:p w:rsidR="0053077E" w:rsidRDefault="00CC348D">
      <w:pPr>
        <w:spacing w:before="45"/>
        <w:ind w:right="71"/>
        <w:jc w:val="right"/>
        <w:rPr>
          <w:sz w:val="17"/>
        </w:rPr>
      </w:pPr>
      <w:r>
        <w:br w:type="column"/>
      </w:r>
      <w:r>
        <w:rPr>
          <w:rFonts w:ascii="Microsoft Sans Serif" w:hAnsi="Microsoft Sans Serif"/>
          <w:sz w:val="17"/>
        </w:rPr>
        <w:t xml:space="preserve">≥    </w:t>
      </w:r>
      <w:r>
        <w:rPr>
          <w:sz w:val="17"/>
        </w:rPr>
        <w:t>s</w:t>
      </w:r>
    </w:p>
    <w:p w:rsidR="0053077E" w:rsidRDefault="00CC348D">
      <w:pPr>
        <w:spacing w:before="44"/>
        <w:ind w:right="54"/>
        <w:jc w:val="right"/>
        <w:rPr>
          <w:rFonts w:ascii="Microsoft Sans Serif" w:hAnsi="Microsoft Sans Serif"/>
          <w:sz w:val="17"/>
        </w:rPr>
      </w:pPr>
      <w:r>
        <w:rPr>
          <w:sz w:val="17"/>
        </w:rPr>
        <w:t xml:space="preserve">l    </w:t>
      </w:r>
      <w:r>
        <w:rPr>
          <w:rFonts w:ascii="Microsoft Sans Serif" w:hAnsi="Microsoft Sans Serif"/>
          <w:sz w:val="17"/>
        </w:rPr>
        <w:t>≤</w:t>
      </w:r>
    </w:p>
    <w:p w:rsidR="0053077E" w:rsidRDefault="00CC348D">
      <w:pPr>
        <w:spacing w:before="45"/>
        <w:ind w:right="66"/>
        <w:jc w:val="right"/>
        <w:rPr>
          <w:sz w:val="17"/>
        </w:rPr>
      </w:pPr>
      <w:r>
        <w:rPr>
          <w:sz w:val="17"/>
        </w:rPr>
        <w:t>c</w:t>
      </w:r>
    </w:p>
    <w:p w:rsidR="0053077E" w:rsidRDefault="00CC348D">
      <w:pPr>
        <w:spacing w:before="46"/>
        <w:ind w:right="54"/>
        <w:jc w:val="right"/>
        <w:rPr>
          <w:rFonts w:ascii="Microsoft Sans Serif" w:hAnsi="Microsoft Sans Serif"/>
          <w:sz w:val="17"/>
        </w:rPr>
      </w:pPr>
      <w:r>
        <w:rPr>
          <w:rFonts w:ascii="Microsoft Sans Serif" w:hAnsi="Microsoft Sans Serif"/>
          <w:sz w:val="17"/>
        </w:rPr>
        <w:t>≤</w:t>
      </w:r>
    </w:p>
    <w:p w:rsidR="0053077E" w:rsidRDefault="00CC348D">
      <w:pPr>
        <w:spacing w:before="46"/>
        <w:jc w:val="right"/>
        <w:rPr>
          <w:sz w:val="17"/>
        </w:rPr>
      </w:pPr>
      <w:r>
        <w:rPr>
          <w:sz w:val="17"/>
        </w:rPr>
        <w:t>0.6</w:t>
      </w:r>
    </w:p>
    <w:p w:rsidR="0053077E" w:rsidRDefault="00CC348D">
      <w:pPr>
        <w:spacing w:before="44"/>
        <w:ind w:right="71"/>
        <w:jc w:val="right"/>
        <w:rPr>
          <w:sz w:val="17"/>
        </w:rPr>
      </w:pPr>
      <w:r>
        <w:rPr>
          <w:w w:val="99"/>
          <w:sz w:val="17"/>
        </w:rPr>
        <w:t>s</w:t>
      </w:r>
    </w:p>
    <w:p w:rsidR="0053077E" w:rsidRDefault="00CC348D">
      <w:pPr>
        <w:spacing w:before="45"/>
        <w:ind w:left="96"/>
        <w:rPr>
          <w:sz w:val="17"/>
        </w:rPr>
      </w:pPr>
      <w:r>
        <w:br w:type="column"/>
      </w:r>
      <w:r>
        <w:rPr>
          <w:sz w:val="17"/>
        </w:rPr>
        <w:t>d' = 5 s;</w:t>
      </w:r>
    </w:p>
    <w:p w:rsidR="0053077E" w:rsidRDefault="00CC348D">
      <w:pPr>
        <w:spacing w:before="44" w:line="295" w:lineRule="auto"/>
        <w:ind w:left="139" w:right="4197" w:hanging="25"/>
        <w:rPr>
          <w:sz w:val="17"/>
        </w:rPr>
      </w:pPr>
      <w:r>
        <w:rPr>
          <w:sz w:val="17"/>
        </w:rPr>
        <w:t>l' = 2 s; l = d =</w:t>
      </w:r>
    </w:p>
    <w:p w:rsidR="0053077E" w:rsidRDefault="00CC348D">
      <w:pPr>
        <w:pStyle w:val="ListParagraph"/>
        <w:numPr>
          <w:ilvl w:val="1"/>
          <w:numId w:val="47"/>
        </w:numPr>
        <w:tabs>
          <w:tab w:val="left" w:pos="420"/>
        </w:tabs>
        <w:spacing w:before="0" w:line="195" w:lineRule="exact"/>
        <w:rPr>
          <w:sz w:val="17"/>
        </w:rPr>
      </w:pPr>
      <w:r>
        <w:rPr>
          <w:sz w:val="17"/>
        </w:rPr>
        <w:t>s; c</w:t>
      </w:r>
    </w:p>
    <w:p w:rsidR="0053077E" w:rsidRDefault="00CC348D">
      <w:pPr>
        <w:spacing w:before="45"/>
        <w:ind w:left="112"/>
        <w:rPr>
          <w:sz w:val="17"/>
        </w:rPr>
      </w:pPr>
      <w:r>
        <w:rPr>
          <w:sz w:val="17"/>
        </w:rPr>
        <w:t>= 0.5 s;</w:t>
      </w:r>
    </w:p>
    <w:p w:rsidR="0053077E" w:rsidRDefault="00CC348D">
      <w:pPr>
        <w:spacing w:before="44"/>
        <w:ind w:left="93"/>
        <w:rPr>
          <w:sz w:val="17"/>
        </w:rPr>
      </w:pPr>
      <w:r>
        <w:rPr>
          <w:sz w:val="17"/>
        </w:rPr>
        <w:t>p = 10 s</w:t>
      </w:r>
    </w:p>
    <w:p w:rsidR="0053077E" w:rsidRDefault="0053077E">
      <w:pPr>
        <w:rPr>
          <w:sz w:val="17"/>
        </w:rPr>
        <w:sectPr w:rsidR="0053077E">
          <w:type w:val="continuous"/>
          <w:pgSz w:w="11910" w:h="16840"/>
          <w:pgMar w:top="1020" w:right="740" w:bottom="0" w:left="740" w:header="720" w:footer="720" w:gutter="0"/>
          <w:cols w:num="3" w:space="720" w:equalWidth="0">
            <w:col w:w="5024" w:space="40"/>
            <w:col w:w="496" w:space="39"/>
            <w:col w:w="4831"/>
          </w:cols>
        </w:sectPr>
      </w:pPr>
    </w:p>
    <w:p w:rsidR="0053077E" w:rsidRDefault="0053077E">
      <w:pPr>
        <w:pStyle w:val="BodyText"/>
        <w:spacing w:before="7"/>
        <w:rPr>
          <w:sz w:val="23"/>
        </w:rPr>
      </w:pPr>
    </w:p>
    <w:p w:rsidR="0053077E" w:rsidRDefault="0053077E">
      <w:pPr>
        <w:rPr>
          <w:sz w:val="23"/>
        </w:rPr>
        <w:sectPr w:rsidR="0053077E">
          <w:type w:val="continuous"/>
          <w:pgSz w:w="11910" w:h="16840"/>
          <w:pgMar w:top="1020" w:right="740" w:bottom="0" w:left="740" w:header="720" w:footer="720" w:gutter="0"/>
          <w:cols w:space="720"/>
        </w:sectPr>
      </w:pPr>
    </w:p>
    <w:p w:rsidR="0053077E" w:rsidRDefault="00CC348D">
      <w:pPr>
        <w:pStyle w:val="ListParagraph"/>
        <w:numPr>
          <w:ilvl w:val="0"/>
          <w:numId w:val="48"/>
        </w:numPr>
        <w:tabs>
          <w:tab w:val="left" w:pos="919"/>
          <w:tab w:val="left" w:pos="920"/>
        </w:tabs>
        <w:spacing w:before="95"/>
        <w:ind w:left="919" w:hanging="354"/>
        <w:jc w:val="left"/>
        <w:rPr>
          <w:sz w:val="17"/>
        </w:rPr>
      </w:pPr>
      <w:r>
        <w:rPr>
          <w:sz w:val="17"/>
        </w:rPr>
        <w:t>ULTRA</w:t>
      </w:r>
      <w:r>
        <w:rPr>
          <w:spacing w:val="-1"/>
          <w:sz w:val="17"/>
        </w:rPr>
        <w:t xml:space="preserve"> </w:t>
      </w:r>
      <w:r>
        <w:rPr>
          <w:sz w:val="17"/>
        </w:rPr>
        <w:t>QUICK</w:t>
      </w:r>
    </w:p>
    <w:p w:rsidR="0053077E" w:rsidRDefault="00CC348D">
      <w:pPr>
        <w:spacing w:before="44"/>
        <w:ind w:left="1107" w:right="188"/>
        <w:jc w:val="center"/>
        <w:rPr>
          <w:sz w:val="17"/>
        </w:rPr>
      </w:pPr>
      <w:r>
        <w:rPr>
          <w:sz w:val="17"/>
        </w:rPr>
        <w:t>LIGHT</w:t>
      </w: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8"/>
        <w:rPr>
          <w:sz w:val="18"/>
        </w:rPr>
      </w:pPr>
    </w:p>
    <w:p w:rsidR="0053077E" w:rsidRDefault="00CC348D">
      <w:pPr>
        <w:tabs>
          <w:tab w:val="left" w:pos="924"/>
        </w:tabs>
        <w:ind w:left="501"/>
        <w:rPr>
          <w:sz w:val="17"/>
        </w:rPr>
      </w:pPr>
      <w:r>
        <w:rPr>
          <w:sz w:val="17"/>
        </w:rPr>
        <w:t>7.1</w:t>
      </w:r>
      <w:r>
        <w:rPr>
          <w:sz w:val="17"/>
        </w:rPr>
        <w:tab/>
        <w:t>Continuous ultra</w:t>
      </w:r>
    </w:p>
    <w:p w:rsidR="0053077E" w:rsidRDefault="00CC348D">
      <w:pPr>
        <w:spacing w:before="45"/>
        <w:ind w:left="1107" w:right="188"/>
        <w:jc w:val="center"/>
        <w:rPr>
          <w:sz w:val="17"/>
        </w:rPr>
      </w:pPr>
      <w:r>
        <w:rPr>
          <w:sz w:val="17"/>
        </w:rPr>
        <w:t>quick light</w:t>
      </w:r>
    </w:p>
    <w:p w:rsidR="0053077E" w:rsidRDefault="00CC348D">
      <w:pPr>
        <w:spacing w:before="95" w:line="295" w:lineRule="auto"/>
        <w:ind w:left="1231" w:right="52"/>
        <w:rPr>
          <w:sz w:val="17"/>
        </w:rPr>
      </w:pPr>
      <w:r>
        <w:br w:type="column"/>
      </w:r>
      <w:r>
        <w:rPr>
          <w:sz w:val="17"/>
        </w:rPr>
        <w:t>A light in which flashes are repeated at a rate of not less than 160 flashes per minute.</w:t>
      </w:r>
    </w:p>
    <w:p w:rsidR="0053077E" w:rsidRDefault="00CC348D">
      <w:pPr>
        <w:tabs>
          <w:tab w:val="left" w:pos="1230"/>
        </w:tabs>
        <w:spacing w:before="117" w:line="295" w:lineRule="auto"/>
        <w:ind w:left="1231" w:hanging="740"/>
        <w:rPr>
          <w:sz w:val="17"/>
        </w:rPr>
      </w:pPr>
      <w:r>
        <w:rPr>
          <w:sz w:val="17"/>
        </w:rPr>
        <w:t>UQ</w:t>
      </w:r>
      <w:r>
        <w:rPr>
          <w:sz w:val="17"/>
        </w:rPr>
        <w:tab/>
        <w:t>An ultra quick light in which a flash is regularly repeated.</w:t>
      </w:r>
    </w:p>
    <w:p w:rsidR="0053077E" w:rsidRDefault="00CC348D">
      <w:pPr>
        <w:spacing w:before="95" w:line="295" w:lineRule="auto"/>
        <w:ind w:left="102" w:right="2491"/>
        <w:rPr>
          <w:sz w:val="17"/>
        </w:rPr>
      </w:pPr>
      <w:r>
        <w:br w:type="column"/>
      </w:r>
      <w:r>
        <w:rPr>
          <w:sz w:val="17"/>
        </w:rPr>
        <w:t>A light in which flashes are repeated at a rate of not less than 240 flashes per minute and not more than 300 flashes per minute.</w:t>
      </w:r>
    </w:p>
    <w:p w:rsidR="0053077E" w:rsidRDefault="0053077E">
      <w:pPr>
        <w:spacing w:line="295" w:lineRule="auto"/>
        <w:rPr>
          <w:sz w:val="17"/>
        </w:rPr>
        <w:sectPr w:rsidR="0053077E">
          <w:type w:val="continuous"/>
          <w:pgSz w:w="11910" w:h="16840"/>
          <w:pgMar w:top="1020" w:right="740" w:bottom="0" w:left="740" w:header="720" w:footer="720" w:gutter="0"/>
          <w:cols w:num="3" w:space="720" w:equalWidth="0">
            <w:col w:w="2068" w:space="40"/>
            <w:col w:w="2294" w:space="39"/>
            <w:col w:w="5989"/>
          </w:cols>
        </w:sectPr>
      </w:pPr>
    </w:p>
    <w:p w:rsidR="0053077E" w:rsidRDefault="00CC348D">
      <w:pPr>
        <w:pStyle w:val="ListParagraph"/>
        <w:numPr>
          <w:ilvl w:val="0"/>
          <w:numId w:val="48"/>
        </w:numPr>
        <w:tabs>
          <w:tab w:val="left" w:pos="948"/>
          <w:tab w:val="left" w:pos="949"/>
        </w:tabs>
        <w:spacing w:before="118" w:line="295" w:lineRule="auto"/>
        <w:ind w:hanging="673"/>
        <w:jc w:val="left"/>
        <w:rPr>
          <w:sz w:val="17"/>
        </w:rPr>
      </w:pPr>
      <w:r>
        <w:rPr>
          <w:sz w:val="17"/>
        </w:rPr>
        <w:t>MORSE CODE LIGHT</w:t>
      </w:r>
    </w:p>
    <w:p w:rsidR="0053077E" w:rsidRDefault="00CC348D">
      <w:pPr>
        <w:spacing w:before="118" w:line="295" w:lineRule="auto"/>
        <w:ind w:left="406" w:right="-19" w:hanging="104"/>
        <w:rPr>
          <w:sz w:val="17"/>
        </w:rPr>
      </w:pPr>
      <w:r>
        <w:br w:type="column"/>
      </w:r>
      <w:r>
        <w:rPr>
          <w:sz w:val="17"/>
        </w:rPr>
        <w:t>Mo(#) eg. Mo(A)</w:t>
      </w:r>
    </w:p>
    <w:p w:rsidR="0053077E" w:rsidRDefault="00CC348D">
      <w:pPr>
        <w:spacing w:before="73" w:line="240" w:lineRule="atLeast"/>
        <w:ind w:left="236" w:right="-19"/>
        <w:rPr>
          <w:sz w:val="17"/>
        </w:rPr>
      </w:pPr>
      <w:r>
        <w:br w:type="column"/>
      </w:r>
      <w:r>
        <w:rPr>
          <w:sz w:val="17"/>
        </w:rPr>
        <w:t>A light in which appearances of light of two clearly different durations are grouped to represent a character or characters in the Morse</w:t>
      </w:r>
    </w:p>
    <w:p w:rsidR="0053077E" w:rsidRDefault="00CC348D">
      <w:pPr>
        <w:spacing w:before="118" w:line="295" w:lineRule="auto"/>
        <w:ind w:left="150" w:right="-19"/>
        <w:rPr>
          <w:sz w:val="17"/>
        </w:rPr>
      </w:pPr>
      <w:r>
        <w:br w:type="column"/>
      </w:r>
      <w:r>
        <w:rPr>
          <w:sz w:val="17"/>
        </w:rPr>
        <w:t>Light characters should be restricted to a single letter in the Morse Code in general, and should be two letters only as an exception. The duration of a "dot" should be about 0.5 s, and the duration of a "dash" should not be less than three times the duration of a "dot".</w:t>
      </w:r>
    </w:p>
    <w:p w:rsidR="0053077E" w:rsidRDefault="00CC348D">
      <w:pPr>
        <w:spacing w:before="118" w:line="295" w:lineRule="auto"/>
        <w:ind w:left="89" w:right="514"/>
        <w:rPr>
          <w:sz w:val="17"/>
        </w:rPr>
      </w:pPr>
      <w:r>
        <w:br w:type="column"/>
      </w:r>
      <w:r>
        <w:rPr>
          <w:sz w:val="17"/>
        </w:rPr>
        <w:t>A Morse Code White light with the single character "A" indicates a safe water mark. A Morse Code Yellow light, but not with either of the single characters "A" or "U"*, indicates a special mark.</w:t>
      </w:r>
    </w:p>
    <w:p w:rsidR="0053077E" w:rsidRDefault="0053077E">
      <w:pPr>
        <w:spacing w:line="295" w:lineRule="auto"/>
        <w:rPr>
          <w:sz w:val="17"/>
        </w:rPr>
        <w:sectPr w:rsidR="0053077E">
          <w:type w:val="continuous"/>
          <w:pgSz w:w="11910" w:h="16840"/>
          <w:pgMar w:top="1020" w:right="740" w:bottom="0" w:left="740" w:header="720" w:footer="720" w:gutter="0"/>
          <w:cols w:num="5" w:space="720" w:equalWidth="0">
            <w:col w:w="2040" w:space="40"/>
            <w:col w:w="983" w:space="39"/>
            <w:col w:w="1252" w:space="39"/>
            <w:col w:w="3560" w:space="40"/>
            <w:col w:w="2437"/>
          </w:cols>
        </w:sectPr>
      </w:pPr>
    </w:p>
    <w:p w:rsidR="0053077E" w:rsidRDefault="00CC348D">
      <w:pPr>
        <w:spacing w:before="45"/>
        <w:jc w:val="right"/>
        <w:rPr>
          <w:sz w:val="17"/>
        </w:rPr>
      </w:pPr>
      <w:r>
        <w:rPr>
          <w:sz w:val="17"/>
        </w:rPr>
        <w:t>Code.</w:t>
      </w:r>
    </w:p>
    <w:p w:rsidR="0053077E" w:rsidRDefault="00CC348D">
      <w:pPr>
        <w:spacing w:line="179" w:lineRule="exact"/>
        <w:jc w:val="right"/>
        <w:rPr>
          <w:sz w:val="17"/>
        </w:rPr>
      </w:pPr>
      <w:r>
        <w:br w:type="column"/>
      </w:r>
      <w:r>
        <w:rPr>
          <w:w w:val="95"/>
          <w:sz w:val="17"/>
        </w:rPr>
        <w:t>Mo</w:t>
      </w:r>
    </w:p>
    <w:p w:rsidR="0053077E" w:rsidRDefault="00CC348D">
      <w:pPr>
        <w:spacing w:before="44"/>
        <w:jc w:val="right"/>
        <w:rPr>
          <w:sz w:val="17"/>
        </w:rPr>
      </w:pPr>
      <w:r>
        <w:rPr>
          <w:w w:val="95"/>
          <w:sz w:val="17"/>
        </w:rPr>
        <w:t>(A)</w:t>
      </w:r>
    </w:p>
    <w:p w:rsidR="0053077E" w:rsidRDefault="00CC348D">
      <w:pPr>
        <w:spacing w:line="179" w:lineRule="exact"/>
        <w:ind w:right="5"/>
        <w:jc w:val="right"/>
        <w:rPr>
          <w:sz w:val="17"/>
        </w:rPr>
      </w:pPr>
      <w:r>
        <w:br w:type="column"/>
      </w:r>
      <w:r>
        <w:rPr>
          <w:sz w:val="17"/>
        </w:rPr>
        <w:t xml:space="preserve">l' </w:t>
      </w:r>
      <w:r>
        <w:rPr>
          <w:rFonts w:ascii="Microsoft Sans Serif" w:hAnsi="Microsoft Sans Serif"/>
          <w:sz w:val="17"/>
        </w:rPr>
        <w:t xml:space="preserve">≥   </w:t>
      </w:r>
      <w:r>
        <w:rPr>
          <w:sz w:val="17"/>
        </w:rPr>
        <w:t>d</w:t>
      </w:r>
    </w:p>
    <w:p w:rsidR="0053077E" w:rsidRDefault="00CC348D">
      <w:pPr>
        <w:tabs>
          <w:tab w:val="left" w:pos="339"/>
        </w:tabs>
        <w:spacing w:before="44"/>
        <w:jc w:val="right"/>
        <w:rPr>
          <w:rFonts w:ascii="Microsoft Sans Serif" w:hAnsi="Microsoft Sans Serif"/>
          <w:sz w:val="17"/>
        </w:rPr>
      </w:pPr>
      <w:r>
        <w:rPr>
          <w:sz w:val="17"/>
        </w:rPr>
        <w:t>3l</w:t>
      </w:r>
      <w:r>
        <w:rPr>
          <w:sz w:val="17"/>
        </w:rPr>
        <w:tab/>
      </w:r>
      <w:r>
        <w:rPr>
          <w:rFonts w:ascii="Microsoft Sans Serif" w:hAnsi="Microsoft Sans Serif"/>
          <w:sz w:val="17"/>
        </w:rPr>
        <w:t>≥</w:t>
      </w:r>
    </w:p>
    <w:p w:rsidR="0053077E" w:rsidRDefault="00CC348D">
      <w:pPr>
        <w:spacing w:before="45"/>
        <w:ind w:right="24"/>
        <w:jc w:val="right"/>
        <w:rPr>
          <w:sz w:val="17"/>
        </w:rPr>
      </w:pPr>
      <w:r>
        <w:rPr>
          <w:sz w:val="17"/>
        </w:rPr>
        <w:t>l</w:t>
      </w:r>
    </w:p>
    <w:p w:rsidR="0053077E" w:rsidRDefault="00CC348D">
      <w:pPr>
        <w:spacing w:line="179" w:lineRule="exact"/>
        <w:ind w:left="206"/>
        <w:rPr>
          <w:sz w:val="17"/>
        </w:rPr>
      </w:pPr>
      <w:r>
        <w:br w:type="column"/>
      </w:r>
      <w:r>
        <w:rPr>
          <w:sz w:val="17"/>
        </w:rPr>
        <w:t>l =</w:t>
      </w:r>
    </w:p>
    <w:p w:rsidR="0053077E" w:rsidRDefault="00CC348D">
      <w:pPr>
        <w:spacing w:before="44"/>
        <w:ind w:left="160"/>
        <w:rPr>
          <w:sz w:val="17"/>
        </w:rPr>
      </w:pPr>
      <w:r>
        <w:rPr>
          <w:sz w:val="17"/>
        </w:rPr>
        <w:t>0,5s</w:t>
      </w:r>
    </w:p>
    <w:p w:rsidR="0053077E" w:rsidRDefault="00CC348D">
      <w:pPr>
        <w:spacing w:line="179" w:lineRule="exact"/>
        <w:ind w:left="149" w:right="2549"/>
        <w:jc w:val="center"/>
        <w:rPr>
          <w:sz w:val="17"/>
        </w:rPr>
      </w:pPr>
      <w:r>
        <w:br w:type="column"/>
      </w:r>
      <w:r>
        <w:rPr>
          <w:sz w:val="17"/>
        </w:rPr>
        <w:t>Example: l' = 1,5s; l =</w:t>
      </w:r>
    </w:p>
    <w:p w:rsidR="0053077E" w:rsidRDefault="00CC348D">
      <w:pPr>
        <w:spacing w:before="44"/>
        <w:ind w:left="149" w:right="2549"/>
        <w:jc w:val="center"/>
        <w:rPr>
          <w:sz w:val="17"/>
        </w:rPr>
      </w:pPr>
      <w:r>
        <w:rPr>
          <w:sz w:val="17"/>
        </w:rPr>
        <w:t>0,5s; d = 0,5s; d' = 4,5s;</w:t>
      </w:r>
    </w:p>
    <w:p w:rsidR="0053077E" w:rsidRDefault="00CC348D">
      <w:pPr>
        <w:spacing w:before="45"/>
        <w:ind w:left="149" w:right="2549"/>
        <w:jc w:val="center"/>
        <w:rPr>
          <w:sz w:val="17"/>
        </w:rPr>
      </w:pPr>
      <w:r>
        <w:rPr>
          <w:sz w:val="17"/>
        </w:rPr>
        <w:t>p = 7s</w:t>
      </w:r>
    </w:p>
    <w:p w:rsidR="0053077E" w:rsidRDefault="0053077E">
      <w:pPr>
        <w:jc w:val="center"/>
        <w:rPr>
          <w:sz w:val="17"/>
        </w:rPr>
        <w:sectPr w:rsidR="0053077E">
          <w:type w:val="continuous"/>
          <w:pgSz w:w="11910" w:h="16840"/>
          <w:pgMar w:top="1020" w:right="740" w:bottom="0" w:left="740" w:header="720" w:footer="720" w:gutter="0"/>
          <w:cols w:num="5" w:space="720" w:equalWidth="0">
            <w:col w:w="3740" w:space="40"/>
            <w:col w:w="1110" w:space="39"/>
            <w:col w:w="617" w:space="40"/>
            <w:col w:w="440" w:space="39"/>
            <w:col w:w="4365"/>
          </w:cols>
        </w:sectPr>
      </w:pPr>
    </w:p>
    <w:p w:rsidR="0053077E" w:rsidRDefault="0053077E">
      <w:pPr>
        <w:pStyle w:val="BodyText"/>
        <w:spacing w:before="9"/>
        <w:rPr>
          <w:sz w:val="29"/>
        </w:rPr>
      </w:pPr>
    </w:p>
    <w:p w:rsidR="0053077E" w:rsidRDefault="0053077E">
      <w:pPr>
        <w:rPr>
          <w:sz w:val="29"/>
        </w:rPr>
        <w:sectPr w:rsidR="0053077E">
          <w:pgSz w:w="11910" w:h="16840"/>
          <w:pgMar w:top="840" w:right="740" w:bottom="840" w:left="740" w:header="587" w:footer="650" w:gutter="0"/>
          <w:cols w:space="720"/>
        </w:sectPr>
      </w:pPr>
    </w:p>
    <w:p w:rsidR="0053077E" w:rsidRDefault="00CC348D">
      <w:pPr>
        <w:pStyle w:val="ListParagraph"/>
        <w:numPr>
          <w:ilvl w:val="0"/>
          <w:numId w:val="48"/>
        </w:numPr>
        <w:tabs>
          <w:tab w:val="left" w:pos="1037"/>
          <w:tab w:val="left" w:pos="1039"/>
        </w:tabs>
        <w:spacing w:before="95" w:line="295" w:lineRule="auto"/>
        <w:ind w:left="1073" w:right="38" w:hanging="508"/>
        <w:jc w:val="left"/>
        <w:rPr>
          <w:sz w:val="17"/>
        </w:rPr>
      </w:pPr>
      <w:r>
        <w:rPr>
          <w:noProof/>
          <w:lang w:val="fr-FR" w:eastAsia="fr-FR"/>
        </w:rPr>
        <mc:AlternateContent>
          <mc:Choice Requires="wpg">
            <w:drawing>
              <wp:anchor distT="0" distB="0" distL="114300" distR="114300" simplePos="0" relativeHeight="251725824" behindDoc="1" locked="0" layoutInCell="1" allowOverlap="1">
                <wp:simplePos x="0" y="0"/>
                <wp:positionH relativeFrom="page">
                  <wp:posOffset>718185</wp:posOffset>
                </wp:positionH>
                <wp:positionV relativeFrom="paragraph">
                  <wp:posOffset>34925</wp:posOffset>
                </wp:positionV>
                <wp:extent cx="6123305" cy="6658610"/>
                <wp:effectExtent l="3810" t="4445" r="6985" b="4445"/>
                <wp:wrapNone/>
                <wp:docPr id="442" name="Group 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305" cy="6658610"/>
                          <a:chOff x="1131" y="55"/>
                          <a:chExt cx="9643" cy="10486"/>
                        </a:xfrm>
                      </wpg:grpSpPr>
                      <wps:wsp>
                        <wps:cNvPr id="443" name="Rectangle 274"/>
                        <wps:cNvSpPr>
                          <a:spLocks noChangeArrowheads="1"/>
                        </wps:cNvSpPr>
                        <wps:spPr bwMode="auto">
                          <a:xfrm>
                            <a:off x="5396" y="1191"/>
                            <a:ext cx="3766" cy="951"/>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44" name="Picture 27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5578" y="1345"/>
                            <a:ext cx="3403"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45" name="Rectangle 272"/>
                        <wps:cNvSpPr>
                          <a:spLocks noChangeArrowheads="1"/>
                        </wps:cNvSpPr>
                        <wps:spPr bwMode="auto">
                          <a:xfrm>
                            <a:off x="5396" y="4331"/>
                            <a:ext cx="3766" cy="951"/>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46" name="Picture 27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5578" y="4486"/>
                            <a:ext cx="3403"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47" name="Rectangle 270"/>
                        <wps:cNvSpPr>
                          <a:spLocks noChangeArrowheads="1"/>
                        </wps:cNvSpPr>
                        <wps:spPr bwMode="auto">
                          <a:xfrm>
                            <a:off x="1133" y="6458"/>
                            <a:ext cx="428" cy="36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8" name="AutoShape 269"/>
                        <wps:cNvSpPr>
                          <a:spLocks/>
                        </wps:cNvSpPr>
                        <wps:spPr bwMode="auto">
                          <a:xfrm>
                            <a:off x="0" y="5160"/>
                            <a:ext cx="9638" cy="10481"/>
                          </a:xfrm>
                          <a:custGeom>
                            <a:avLst/>
                            <a:gdLst>
                              <a:gd name="T0" fmla="*/ 1134 w 9638"/>
                              <a:gd name="T1" fmla="+- 0 10539 5161"/>
                              <a:gd name="T2" fmla="*/ 10539 h 10481"/>
                              <a:gd name="T3" fmla="*/ 1134 w 9638"/>
                              <a:gd name="T4" fmla="+- 0 58 5161"/>
                              <a:gd name="T5" fmla="*/ 58 h 10481"/>
                              <a:gd name="T6" fmla="*/ 10772 w 9638"/>
                              <a:gd name="T7" fmla="+- 0 10539 5161"/>
                              <a:gd name="T8" fmla="*/ 10539 h 10481"/>
                              <a:gd name="T9" fmla="*/ 10772 w 9638"/>
                              <a:gd name="T10" fmla="+- 0 58 5161"/>
                              <a:gd name="T11" fmla="*/ 58 h 10481"/>
                              <a:gd name="T12" fmla="*/ 1134 w 9638"/>
                              <a:gd name="T13" fmla="+- 0 10539 5161"/>
                              <a:gd name="T14" fmla="*/ 10539 h 10481"/>
                              <a:gd name="T15" fmla="*/ 10772 w 9638"/>
                              <a:gd name="T16" fmla="+- 0 10539 5161"/>
                              <a:gd name="T17" fmla="*/ 10539 h 10481"/>
                              <a:gd name="T18" fmla="*/ 1134 w 9638"/>
                              <a:gd name="T19" fmla="+- 0 58 5161"/>
                              <a:gd name="T20" fmla="*/ 58 h 10481"/>
                              <a:gd name="T21" fmla="*/ 10772 w 9638"/>
                              <a:gd name="T22" fmla="+- 0 58 5161"/>
                              <a:gd name="T23" fmla="*/ 58 h 10481"/>
                              <a:gd name="T24" fmla="*/ 1134 w 9638"/>
                              <a:gd name="T25" fmla="+- 0 3198 5161"/>
                              <a:gd name="T26" fmla="*/ 3198 h 10481"/>
                              <a:gd name="T27" fmla="*/ 10772 w 9638"/>
                              <a:gd name="T28" fmla="+- 0 3198 5161"/>
                              <a:gd name="T29" fmla="*/ 3198 h 10481"/>
                              <a:gd name="T30" fmla="*/ 1134 w 9638"/>
                              <a:gd name="T31" fmla="+- 0 6099 5161"/>
                              <a:gd name="T32" fmla="*/ 6099 h 10481"/>
                              <a:gd name="T33" fmla="*/ 10772 w 9638"/>
                              <a:gd name="T34" fmla="+- 0 6099 5161"/>
                              <a:gd name="T35" fmla="*/ 6099 h 10481"/>
                              <a:gd name="T36" fmla="*/ 1134 w 9638"/>
                              <a:gd name="T37" fmla="+- 0 10539 5161"/>
                              <a:gd name="T38" fmla="*/ 10539 h 10481"/>
                              <a:gd name="T39" fmla="*/ 10772 w 9638"/>
                              <a:gd name="T40" fmla="+- 0 10539 5161"/>
                              <a:gd name="T41" fmla="*/ 10539 h 10481"/>
                              <a:gd name="T42" fmla="*/ 1562 w 9638"/>
                              <a:gd name="T43" fmla="+- 0 10539 5161"/>
                              <a:gd name="T44" fmla="*/ 10539 h 10481"/>
                              <a:gd name="T45" fmla="*/ 1562 w 9638"/>
                              <a:gd name="T46" fmla="+- 0 58 5161"/>
                              <a:gd name="T47" fmla="*/ 58 h 10481"/>
                              <a:gd name="T48" fmla="*/ 2906 w 9638"/>
                              <a:gd name="T49" fmla="+- 0 10539 5161"/>
                              <a:gd name="T50" fmla="*/ 10539 h 10481"/>
                              <a:gd name="T51" fmla="*/ 2906 w 9638"/>
                              <a:gd name="T52" fmla="+- 0 58 5161"/>
                              <a:gd name="T53" fmla="*/ 58 h 10481"/>
                              <a:gd name="T54" fmla="*/ 4018 w 9638"/>
                              <a:gd name="T55" fmla="+- 0 10539 5161"/>
                              <a:gd name="T56" fmla="*/ 10539 h 10481"/>
                              <a:gd name="T57" fmla="*/ 4018 w 9638"/>
                              <a:gd name="T58" fmla="+- 0 58 5161"/>
                              <a:gd name="T59" fmla="*/ 58 h 10481"/>
                              <a:gd name="T60" fmla="*/ 5224 w 9638"/>
                              <a:gd name="T61" fmla="+- 0 10539 5161"/>
                              <a:gd name="T62" fmla="*/ 10539 h 10481"/>
                              <a:gd name="T63" fmla="*/ 5224 w 9638"/>
                              <a:gd name="T64" fmla="+- 0 58 5161"/>
                              <a:gd name="T65" fmla="*/ 58 h 10481"/>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Lst>
                            <a:rect l="0" t="0" r="r" b="b"/>
                            <a:pathLst>
                              <a:path w="9638" h="10481">
                                <a:moveTo>
                                  <a:pt x="1134" y="5378"/>
                                </a:moveTo>
                                <a:lnTo>
                                  <a:pt x="1134" y="-5103"/>
                                </a:lnTo>
                                <a:moveTo>
                                  <a:pt x="10772" y="5378"/>
                                </a:moveTo>
                                <a:lnTo>
                                  <a:pt x="10772" y="-5103"/>
                                </a:lnTo>
                                <a:moveTo>
                                  <a:pt x="1134" y="5378"/>
                                </a:moveTo>
                                <a:lnTo>
                                  <a:pt x="10772" y="5378"/>
                                </a:lnTo>
                                <a:moveTo>
                                  <a:pt x="1134" y="-5103"/>
                                </a:moveTo>
                                <a:lnTo>
                                  <a:pt x="10772" y="-5103"/>
                                </a:lnTo>
                                <a:moveTo>
                                  <a:pt x="1134" y="-1963"/>
                                </a:moveTo>
                                <a:lnTo>
                                  <a:pt x="10772" y="-1963"/>
                                </a:lnTo>
                                <a:moveTo>
                                  <a:pt x="1134" y="938"/>
                                </a:moveTo>
                                <a:lnTo>
                                  <a:pt x="10772" y="938"/>
                                </a:lnTo>
                                <a:moveTo>
                                  <a:pt x="1134" y="5378"/>
                                </a:moveTo>
                                <a:lnTo>
                                  <a:pt x="10772" y="5378"/>
                                </a:lnTo>
                                <a:moveTo>
                                  <a:pt x="1562" y="5378"/>
                                </a:moveTo>
                                <a:lnTo>
                                  <a:pt x="1562" y="-5103"/>
                                </a:lnTo>
                                <a:moveTo>
                                  <a:pt x="2906" y="5378"/>
                                </a:moveTo>
                                <a:lnTo>
                                  <a:pt x="2906" y="-5103"/>
                                </a:lnTo>
                                <a:moveTo>
                                  <a:pt x="4018" y="5378"/>
                                </a:moveTo>
                                <a:lnTo>
                                  <a:pt x="4018" y="-5103"/>
                                </a:lnTo>
                                <a:moveTo>
                                  <a:pt x="5224" y="5378"/>
                                </a:moveTo>
                                <a:lnTo>
                                  <a:pt x="5224" y="-5103"/>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9" name="Rectangle 268"/>
                        <wps:cNvSpPr>
                          <a:spLocks noChangeArrowheads="1"/>
                        </wps:cNvSpPr>
                        <wps:spPr bwMode="auto">
                          <a:xfrm>
                            <a:off x="5396" y="7232"/>
                            <a:ext cx="3766" cy="951"/>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50" name="Picture 26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5578" y="7386"/>
                            <a:ext cx="3403"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51" name="AutoShape 266"/>
                        <wps:cNvSpPr>
                          <a:spLocks/>
                        </wps:cNvSpPr>
                        <wps:spPr bwMode="auto">
                          <a:xfrm>
                            <a:off x="7628" y="5160"/>
                            <a:ext cx="2010" cy="10481"/>
                          </a:xfrm>
                          <a:custGeom>
                            <a:avLst/>
                            <a:gdLst>
                              <a:gd name="T0" fmla="+- 0 8762 7628"/>
                              <a:gd name="T1" fmla="*/ T0 w 2010"/>
                              <a:gd name="T2" fmla="+- 0 10539 5161"/>
                              <a:gd name="T3" fmla="*/ 10539 h 10481"/>
                              <a:gd name="T4" fmla="+- 0 8762 7628"/>
                              <a:gd name="T5" fmla="*/ T4 w 2010"/>
                              <a:gd name="T6" fmla="+- 0 58 5161"/>
                              <a:gd name="T7" fmla="*/ 58 h 10481"/>
                              <a:gd name="T8" fmla="+- 0 10772 7628"/>
                              <a:gd name="T9" fmla="*/ T8 w 2010"/>
                              <a:gd name="T10" fmla="+- 0 10539 5161"/>
                              <a:gd name="T11" fmla="*/ 10539 h 10481"/>
                              <a:gd name="T12" fmla="+- 0 10772 7628"/>
                              <a:gd name="T13" fmla="*/ T12 w 2010"/>
                              <a:gd name="T14" fmla="+- 0 58 5161"/>
                              <a:gd name="T15" fmla="*/ 58 h 10481"/>
                            </a:gdLst>
                            <a:ahLst/>
                            <a:cxnLst>
                              <a:cxn ang="0">
                                <a:pos x="T1" y="T3"/>
                              </a:cxn>
                              <a:cxn ang="0">
                                <a:pos x="T5" y="T7"/>
                              </a:cxn>
                              <a:cxn ang="0">
                                <a:pos x="T9" y="T11"/>
                              </a:cxn>
                              <a:cxn ang="0">
                                <a:pos x="T13" y="T15"/>
                              </a:cxn>
                            </a:cxnLst>
                            <a:rect l="0" t="0" r="r" b="b"/>
                            <a:pathLst>
                              <a:path w="2010" h="10481">
                                <a:moveTo>
                                  <a:pt x="1134" y="5378"/>
                                </a:moveTo>
                                <a:lnTo>
                                  <a:pt x="1134" y="-5103"/>
                                </a:lnTo>
                                <a:moveTo>
                                  <a:pt x="3144" y="5378"/>
                                </a:moveTo>
                                <a:lnTo>
                                  <a:pt x="3144" y="-5103"/>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FE44CB" id="Group 265" o:spid="_x0000_s1026" style="position:absolute;margin-left:56.55pt;margin-top:2.75pt;width:482.15pt;height:524.3pt;z-index:-251590656;mso-position-horizontal-relative:page" coordorigin="1131,55" coordsize="9643,10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">
                <v:rect id="Rectangle 274" o:spid="_x0000_s1027" style="position:absolute;left:5396;top:1191;width:3766;height:9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cVicUA&#10;AADcAAAADwAAAGRycy9kb3ducmV2LnhtbESPW2vCQBSE34X+h+UUfDMbWxWJbqS0hBb65IXWx0P2&#10;5ILZs2l2jWl/fVcQfBxm5htmvRlMI3rqXG1ZwTSKQRDnVtdcKjjss8kShPPIGhvLpOCXHGzSh9Ea&#10;E20vvKV+50sRIOwSVFB53yZSurwigy6yLXHwCtsZ9EF2pdQdXgLcNPIpjhfSYM1hocKWXivKT7uz&#10;UeB/lu/Z27Ev/kzO8/LTfn9RxkqNH4eXFQhPg7+Hb+0PrWA2e4brmXAEZ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1xWJxQAAANwAAAAPAAAAAAAAAAAAAAAAAJgCAABkcnMv&#10;ZG93bnJldi54bWxQSwUGAAAAAAQABAD1AAAAigMAAAAA&#10;" filled="f" strokecolor="#bfbfbf" strokeweight="0"/>
                <v:shape id="Picture 273" o:spid="_x0000_s1028" type="#_x0000_t75" style="position:absolute;left:5578;top:1345;width:3403;height:5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oDw7EAAAA3AAAAA8AAABkcnMvZG93bnJldi54bWxEj81qwzAQhO+FvIPYQm+NnGJK7EQJJRBo&#10;Dzk4yQMs1sZ2bK2MpPjn7aNCocdhZr5htvvJdGIg5xvLClbLBARxaXXDlYLr5fi+BuEDssbOMimY&#10;ycN+t3jZYq7tyAUN51CJCGGfo4I6hD6X0pc1GfRL2xNH72adwRClq6R2OEa46eRHknxKgw3HhRp7&#10;OtRUtueHUeDuq/Jnzoq2zdK+0Y97Rvp4UurtdfragAg0hf/wX/tbK0jTFH7PxCMgd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eoDw7EAAAA3AAAAA8AAAAAAAAAAAAAAAAA&#10;nwIAAGRycy9kb3ducmV2LnhtbFBLBQYAAAAABAAEAPcAAACQAwAAAAA=&#10;">
                  <v:imagedata r:id="rId98" o:title=""/>
                </v:shape>
                <v:rect id="Rectangle 272" o:spid="_x0000_s1029" style="position:absolute;left:5396;top:4331;width:3766;height:9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IoZsQA&#10;AADcAAAADwAAAGRycy9kb3ducmV2LnhtbESPT4vCMBTE74LfIbyFvWm6oiLVKItSVvDkH3Y9Pppn&#10;W7Z5qU2s1U9vBMHjMDO/YWaL1pSiodoVlhV89SMQxKnVBWcKDvukNwHhPLLG0jIpuJGDxbzbmWGs&#10;7ZW31Ox8JgKEXYwKcu+rWEqX5mTQ9W1FHLyTrQ36IOtM6hqvAW5KOYiisTRYcFjIsaJlTun/7mIU&#10;+PPkJ1kdm9PdpDzKNvbvlxJW6vOj/Z6C8NT6d/jVXmsFw+EInmfC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yKGbEAAAA3AAAAA8AAAAAAAAAAAAAAAAAmAIAAGRycy9k&#10;b3ducmV2LnhtbFBLBQYAAAAABAAEAPUAAACJAwAAAAA=&#10;" filled="f" strokecolor="#bfbfbf" strokeweight="0"/>
                <v:shape id="Picture 271" o:spid="_x0000_s1030" type="#_x0000_t75" style="position:absolute;left:5578;top:4486;width:3403;height:5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GkmTAAAAA3AAAAA8AAABkcnMvZG93bnJldi54bWxEj82qwjAUhPfCfYdwLrjT9EoptdcoRRDc&#10;+tf1oTm2xeakNLHWtzeC4HKYmW+Y1WY0rRiod41lBX/zCARxaXXDlYLzaTdLQTiPrLG1TAqe5GCz&#10;/pmsMNP2wQcajr4SAcIuQwW1910mpStrMujmtiMO3tX2Bn2QfSV1j48AN61cRFEiDTYcFmrsaFtT&#10;eTvejYJbmnSXfT4+ry5eDmleLLwZCqWmv2P+D8LT6L/hT3uvFcRxAu8z4QjI9Q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MaSZMAAAADcAAAADwAAAAAAAAAAAAAAAACfAgAA&#10;ZHJzL2Rvd25yZXYueG1sUEsFBgAAAAAEAAQA9wAAAIwDAAAAAA==&#10;">
                  <v:imagedata r:id="rId99" o:title=""/>
                </v:shape>
                <v:rect id="Rectangle 270" o:spid="_x0000_s1031" style="position:absolute;left:1133;top:6458;width:428;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wG58UA&#10;AADcAAAADwAAAGRycy9kb3ducmV2LnhtbESPQWsCMRSE7wX/Q3hCL1ITW2nL1igiSL1prdAeH5vX&#10;3dXNy7J56vrvjSD0OMzMN8xk1vlanaiNVWALo6EBRZwHV3FhYfe9fHoHFQXZYR2YLFwowmzae5hg&#10;5sKZv+i0lUIlCMcMLZQiTaZ1zEvyGIehIU7eX2g9SpJtoV2L5wT3tX425lV7rDgtlNjQoqT8sD16&#10;C3upP6MJm5Uslj/V5vfFDI7rnbWP/W7+AUqok//wvb1yFsbjN7idSUdAT6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rAbnxQAAANwAAAAPAAAAAAAAAAAAAAAAAJgCAABkcnMv&#10;ZG93bnJldi54bWxQSwUGAAAAAAQABAD1AAAAigMAAAAA&#10;" fillcolor="#ededed" stroked="f"/>
                <v:shape id="AutoShape 269" o:spid="_x0000_s1032" style="position:absolute;top:5160;width:9638;height:10481;visibility:visible;mso-wrap-style:square;v-text-anchor:top" coordsize="9638,10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zl7b0A&#10;AADcAAAADwAAAGRycy9kb3ducmV2LnhtbERPuwrCMBTdBf8hXMFN04qoVKOIKDi4qNX50tw+sLkp&#10;TdT692YQHA/nvdp0phYval1lWUE8jkAQZ1ZXXChIr4fRAoTzyBpry6TgQw42635vhYm2bz7T6+IL&#10;EULYJaig9L5JpHRZSQbd2DbEgctta9AH2BZSt/gO4aaWkyiaSYMVh4YSG9qVlD0uT6Pgfpzf9vEt&#10;yvEk5+nT5vVsL2OlhoNuuwThqfN/8c991Aqm07A2nAlHQK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s9zl7b0AAADcAAAADwAAAAAAAAAAAAAAAACYAgAAZHJzL2Rvd25yZXYu&#10;eG1sUEsFBgAAAAAEAAQA9QAAAIIDAAAAAA==&#10;" path="m1134,5378r,-10481m10772,5378r,-10481m1134,5378r9638,m1134,-5103r9638,m1134,-1963r9638,m1134,938r9638,m1134,5378r9638,m1562,5378r,-10481m2906,5378r,-10481m4018,5378r,-10481m5224,5378r,-10481e" filled="f" strokeweight=".25pt">
                  <v:path arrowok="t" o:connecttype="custom" o:connectlocs="1134,10539;1134,58;10772,10539;10772,58;1134,10539;10772,10539;1134,58;10772,58;1134,3198;10772,3198;1134,6099;10772,6099;1134,10539;10772,10539;1562,10539;1562,58;2906,10539;2906,58;4018,10539;4018,58;5224,10539;5224,58" o:connectangles="0,0,0,0,0,0,0,0,0,0,0,0,0,0,0,0,0,0,0,0,0,0"/>
                </v:shape>
                <v:rect id="Rectangle 268" o:spid="_x0000_s1033" style="position:absolute;left:5396;top:7232;width:3766;height:9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8iY8QA&#10;AADcAAAADwAAAGRycy9kb3ducmV2LnhtbESPT2vCQBTE7wW/w/IEb3VjsaLRVaQSFDz5B/X4yD6T&#10;YPZtzK4x9dN3C4Ueh5n5DTNbtKYUDdWusKxg0I9AEKdWF5wpOB6S9zEI55E1lpZJwTc5WMw7bzOM&#10;tX3yjpq9z0SAsItRQe59FUvp0pwMur6tiIN3tbVBH2SdSV3jM8BNKT+iaCQNFhwWcqzoK6f0tn8Y&#10;Bf4+XierS3N9mZQ/s609nyhhpXrddjkF4an1/+G/9kYrGA4n8HsmHAE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ImPEAAAA3AAAAA8AAAAAAAAAAAAAAAAAmAIAAGRycy9k&#10;b3ducmV2LnhtbFBLBQYAAAAABAAEAPUAAACJAwAAAAA=&#10;" filled="f" strokecolor="#bfbfbf" strokeweight="0"/>
                <v:shape id="Picture 267" o:spid="_x0000_s1034" type="#_x0000_t75" style="position:absolute;left:5578;top:7386;width:3403;height:5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sIAPEAAAA3AAAAA8AAABkcnMvZG93bnJldi54bWxET1trwjAUfhf2H8IZ7E1TZUqpRlGZQxjM&#10;eQHx7dAcm2Jz0jVR679fHoQ9fnz3yay1lbhR40vHCvq9BARx7nTJhYLDftVNQfiArLFyTAoe5GE2&#10;felMMNPuzlu67UIhYgj7DBWYEOpMSp8bsuh7riaO3Nk1FkOETSF1g/cYbis5SJKRtFhybDBY09JQ&#10;ftldrYLfj8/+cJVe16fL4mewMd/8SL+OSr29tvMxiEBt+Bc/3Wut4H0Y58cz8QjI6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hsIAPEAAAA3AAAAA8AAAAAAAAAAAAAAAAA&#10;nwIAAGRycy9kb3ducmV2LnhtbFBLBQYAAAAABAAEAPcAAACQAwAAAAA=&#10;">
                  <v:imagedata r:id="rId100" o:title=""/>
                </v:shape>
                <v:shape id="AutoShape 266" o:spid="_x0000_s1035" style="position:absolute;left:7628;top:5160;width:2010;height:10481;visibility:visible;mso-wrap-style:square;v-text-anchor:top" coordsize="2010,10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9LW8YA&#10;AADcAAAADwAAAGRycy9kb3ducmV2LnhtbESPT2vCQBTE74V+h+UJvdWNUv80uopYKgFPWq0eH9ln&#10;Epp9G7OrRj+9Kwg9DjPzG2Y8bUwpzlS7wrKCTjsCQZxaXXCmYPPz/T4E4TyyxtIyKbiSg+nk9WWM&#10;sbYXXtF57TMRIOxiVJB7X8VSujQng65tK+LgHWxt0AdZZ1LXeAlwU8puFPWlwYLDQo4VzXNK/9Yn&#10;o+Brf0v0IPpMNodsN98my0X3eP1V6q3VzEYgPDX+P/xsJ1rBR68DjzPhCMjJ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9LW8YAAADcAAAADwAAAAAAAAAAAAAAAACYAgAAZHJz&#10;L2Rvd25yZXYueG1sUEsFBgAAAAAEAAQA9QAAAIsDAAAAAA==&#10;" path="m1134,5378r,-10481m3144,5378r,-10481e" filled="f" strokeweight=".25pt">
                  <v:path arrowok="t" o:connecttype="custom" o:connectlocs="1134,10539;1134,58;3144,10539;3144,58" o:connectangles="0,0,0,0"/>
                </v:shape>
                <w10:wrap anchorx="page"/>
              </v:group>
            </w:pict>
          </mc:Fallback>
        </mc:AlternateContent>
      </w:r>
      <w:r>
        <w:rPr>
          <w:sz w:val="17"/>
        </w:rPr>
        <w:t>FIXED AND FLASHING</w:t>
      </w:r>
    </w:p>
    <w:p w:rsidR="0053077E" w:rsidRDefault="00CC348D">
      <w:pPr>
        <w:spacing w:line="195" w:lineRule="exact"/>
        <w:ind w:left="1238"/>
        <w:rPr>
          <w:sz w:val="17"/>
        </w:rPr>
      </w:pPr>
      <w:r>
        <w:rPr>
          <w:sz w:val="17"/>
        </w:rPr>
        <w:t>LIGHT</w:t>
      </w:r>
    </w:p>
    <w:p w:rsidR="0053077E" w:rsidRDefault="00CC348D">
      <w:pPr>
        <w:tabs>
          <w:tab w:val="left" w:pos="1299"/>
        </w:tabs>
        <w:spacing w:before="95" w:line="295" w:lineRule="auto"/>
        <w:ind w:left="1299" w:hanging="735"/>
        <w:rPr>
          <w:sz w:val="17"/>
        </w:rPr>
      </w:pPr>
      <w:r>
        <w:br w:type="column"/>
      </w:r>
      <w:r>
        <w:rPr>
          <w:sz w:val="17"/>
        </w:rPr>
        <w:t>FFl</w:t>
      </w:r>
      <w:r>
        <w:rPr>
          <w:sz w:val="17"/>
        </w:rPr>
        <w:tab/>
        <w:t>A light in which a fixed light is combined with a flashing light of' higher luminous intensity.</w:t>
      </w:r>
    </w:p>
    <w:p w:rsidR="0053077E" w:rsidRDefault="00CC348D">
      <w:pPr>
        <w:spacing w:before="95" w:line="295" w:lineRule="auto"/>
        <w:ind w:left="145" w:right="2590"/>
        <w:rPr>
          <w:sz w:val="17"/>
        </w:rPr>
      </w:pPr>
      <w:r>
        <w:br w:type="column"/>
      </w:r>
      <w:r>
        <w:rPr>
          <w:sz w:val="17"/>
        </w:rPr>
        <w:t>This class of light character should be used with care because the fixed component of the light may not be visible at all times over the same distance as the rhythmic component.</w:t>
      </w:r>
    </w:p>
    <w:p w:rsidR="0053077E" w:rsidRDefault="0053077E">
      <w:pPr>
        <w:spacing w:line="295" w:lineRule="auto"/>
        <w:rPr>
          <w:sz w:val="17"/>
        </w:rPr>
        <w:sectPr w:rsidR="0053077E">
          <w:type w:val="continuous"/>
          <w:pgSz w:w="11910" w:h="16840"/>
          <w:pgMar w:top="1020" w:right="740" w:bottom="0" w:left="740" w:header="720" w:footer="720" w:gutter="0"/>
          <w:cols w:num="3" w:space="720" w:equalWidth="0">
            <w:col w:w="1990" w:space="49"/>
            <w:col w:w="2320" w:space="39"/>
            <w:col w:w="6032"/>
          </w:cols>
        </w:sectPr>
      </w:pPr>
    </w:p>
    <w:p w:rsidR="0053077E" w:rsidRDefault="0053077E">
      <w:pPr>
        <w:pStyle w:val="BodyText"/>
        <w:spacing w:before="4"/>
        <w:rPr>
          <w:sz w:val="26"/>
        </w:rPr>
      </w:pPr>
    </w:p>
    <w:p w:rsidR="0053077E" w:rsidRDefault="0053077E">
      <w:pPr>
        <w:rPr>
          <w:sz w:val="26"/>
        </w:rPr>
        <w:sectPr w:rsidR="0053077E">
          <w:type w:val="continuous"/>
          <w:pgSz w:w="11910" w:h="16840"/>
          <w:pgMar w:top="1020" w:right="740" w:bottom="0" w:left="740" w:header="720" w:footer="720" w:gutter="0"/>
          <w:cols w:space="720"/>
        </w:sectPr>
      </w:pPr>
    </w:p>
    <w:p w:rsidR="0053077E" w:rsidRDefault="00CC348D">
      <w:pPr>
        <w:spacing w:before="112" w:line="295" w:lineRule="auto"/>
        <w:ind w:left="4801" w:right="-17" w:hanging="156"/>
        <w:rPr>
          <w:sz w:val="17"/>
        </w:rPr>
      </w:pPr>
      <w:r>
        <w:rPr>
          <w:sz w:val="17"/>
        </w:rPr>
        <w:t xml:space="preserve">d </w:t>
      </w:r>
      <w:r>
        <w:rPr>
          <w:rFonts w:ascii="Microsoft Sans Serif" w:hAnsi="Microsoft Sans Serif"/>
          <w:sz w:val="17"/>
        </w:rPr>
        <w:t xml:space="preserve">≥ </w:t>
      </w:r>
      <w:r>
        <w:rPr>
          <w:sz w:val="17"/>
        </w:rPr>
        <w:t>3 l</w:t>
      </w:r>
    </w:p>
    <w:p w:rsidR="0053077E" w:rsidRDefault="00CC348D">
      <w:pPr>
        <w:spacing w:before="112" w:line="295" w:lineRule="auto"/>
        <w:ind w:left="301" w:right="-17" w:hanging="128"/>
        <w:rPr>
          <w:sz w:val="17"/>
        </w:rPr>
      </w:pPr>
      <w:r>
        <w:br w:type="column"/>
      </w:r>
      <w:r>
        <w:rPr>
          <w:sz w:val="17"/>
        </w:rPr>
        <w:t xml:space="preserve">l </w:t>
      </w:r>
      <w:r>
        <w:rPr>
          <w:rFonts w:ascii="Microsoft Sans Serif" w:hAnsi="Microsoft Sans Serif"/>
          <w:sz w:val="17"/>
        </w:rPr>
        <w:t xml:space="preserve">≤ </w:t>
      </w:r>
      <w:r>
        <w:rPr>
          <w:sz w:val="17"/>
        </w:rPr>
        <w:t>1 s</w:t>
      </w:r>
    </w:p>
    <w:p w:rsidR="0053077E" w:rsidRDefault="00CC348D">
      <w:pPr>
        <w:spacing w:before="112" w:line="295" w:lineRule="auto"/>
        <w:ind w:left="1193" w:right="2551" w:hanging="1020"/>
        <w:rPr>
          <w:sz w:val="17"/>
        </w:rPr>
      </w:pPr>
      <w:r>
        <w:br w:type="column"/>
      </w:r>
      <w:r>
        <w:rPr>
          <w:sz w:val="17"/>
        </w:rPr>
        <w:t>Example: d = 3 s; l = 1 s; p = 4 s</w:t>
      </w:r>
    </w:p>
    <w:p w:rsidR="0053077E" w:rsidRDefault="0053077E">
      <w:pPr>
        <w:spacing w:line="295" w:lineRule="auto"/>
        <w:rPr>
          <w:sz w:val="17"/>
        </w:rPr>
        <w:sectPr w:rsidR="0053077E">
          <w:type w:val="continuous"/>
          <w:pgSz w:w="11910" w:h="16840"/>
          <w:pgMar w:top="1020" w:right="740" w:bottom="0" w:left="740" w:header="720" w:footer="720" w:gutter="0"/>
          <w:cols w:num="3" w:space="720" w:equalWidth="0">
            <w:col w:w="5005" w:space="40"/>
            <w:col w:w="496" w:space="39"/>
            <w:col w:w="4850"/>
          </w:cols>
        </w:sectPr>
      </w:pPr>
    </w:p>
    <w:p w:rsidR="0053077E" w:rsidRDefault="0053077E">
      <w:pPr>
        <w:pStyle w:val="BodyText"/>
        <w:spacing w:before="8"/>
        <w:rPr>
          <w:sz w:val="19"/>
        </w:rPr>
      </w:pPr>
    </w:p>
    <w:p w:rsidR="0053077E" w:rsidRDefault="0053077E">
      <w:pPr>
        <w:rPr>
          <w:sz w:val="19"/>
        </w:rPr>
        <w:sectPr w:rsidR="0053077E">
          <w:type w:val="continuous"/>
          <w:pgSz w:w="11910" w:h="16840"/>
          <w:pgMar w:top="1020" w:right="740" w:bottom="0" w:left="740" w:header="720" w:footer="720" w:gutter="0"/>
          <w:cols w:space="720"/>
        </w:sectPr>
      </w:pPr>
    </w:p>
    <w:p w:rsidR="0053077E" w:rsidRDefault="00CC348D">
      <w:pPr>
        <w:pStyle w:val="ListParagraph"/>
        <w:numPr>
          <w:ilvl w:val="0"/>
          <w:numId w:val="48"/>
        </w:numPr>
        <w:tabs>
          <w:tab w:val="left" w:pos="893"/>
          <w:tab w:val="left" w:pos="895"/>
        </w:tabs>
        <w:spacing w:before="94"/>
        <w:ind w:left="894" w:hanging="372"/>
        <w:jc w:val="left"/>
        <w:rPr>
          <w:sz w:val="17"/>
        </w:rPr>
      </w:pPr>
      <w:r>
        <w:rPr>
          <w:sz w:val="17"/>
        </w:rPr>
        <w:t>ALTERNATING</w:t>
      </w:r>
    </w:p>
    <w:p w:rsidR="0053077E" w:rsidRDefault="00CC348D">
      <w:pPr>
        <w:spacing w:before="45"/>
        <w:ind w:left="1238"/>
        <w:rPr>
          <w:sz w:val="17"/>
        </w:rPr>
      </w:pPr>
      <w:r>
        <w:rPr>
          <w:sz w:val="17"/>
        </w:rPr>
        <w:t>LIGHT</w:t>
      </w:r>
    </w:p>
    <w:p w:rsidR="0053077E" w:rsidRDefault="00CC348D">
      <w:pPr>
        <w:spacing w:before="94" w:line="295" w:lineRule="auto"/>
        <w:ind w:left="347" w:right="-18" w:hanging="31"/>
        <w:rPr>
          <w:sz w:val="17"/>
        </w:rPr>
      </w:pPr>
      <w:r>
        <w:br w:type="column"/>
      </w:r>
      <w:r>
        <w:rPr>
          <w:sz w:val="17"/>
        </w:rPr>
        <w:t>Al## eg A1WR</w:t>
      </w:r>
    </w:p>
    <w:p w:rsidR="0053077E" w:rsidRDefault="00CC348D">
      <w:pPr>
        <w:spacing w:before="94" w:line="295" w:lineRule="auto"/>
        <w:ind w:left="304" w:right="-18"/>
        <w:rPr>
          <w:sz w:val="17"/>
        </w:rPr>
      </w:pPr>
      <w:r>
        <w:br w:type="column"/>
      </w:r>
      <w:r>
        <w:rPr>
          <w:sz w:val="17"/>
        </w:rPr>
        <w:t>A light showing different colours alternately.</w:t>
      </w:r>
    </w:p>
    <w:p w:rsidR="0053077E" w:rsidRDefault="00CC348D">
      <w:pPr>
        <w:spacing w:before="94" w:line="295" w:lineRule="auto"/>
        <w:ind w:left="405" w:right="2448"/>
        <w:rPr>
          <w:sz w:val="17"/>
        </w:rPr>
      </w:pPr>
      <w:r>
        <w:br w:type="column"/>
      </w:r>
      <w:r>
        <w:rPr>
          <w:sz w:val="17"/>
        </w:rPr>
        <w:t>This class of light character should be used with care, and efforts should be made to ensure that the different colours appear equally visible to an observer.</w:t>
      </w:r>
    </w:p>
    <w:p w:rsidR="0053077E" w:rsidRDefault="0053077E">
      <w:pPr>
        <w:spacing w:line="295" w:lineRule="auto"/>
        <w:rPr>
          <w:sz w:val="17"/>
        </w:rPr>
        <w:sectPr w:rsidR="0053077E">
          <w:type w:val="continuous"/>
          <w:pgSz w:w="11910" w:h="16840"/>
          <w:pgMar w:top="1020" w:right="740" w:bottom="0" w:left="740" w:header="720" w:footer="720" w:gutter="0"/>
          <w:cols w:num="4" w:space="720" w:equalWidth="0">
            <w:col w:w="2094" w:space="40"/>
            <w:col w:w="861" w:space="39"/>
            <w:col w:w="1066" w:space="39"/>
            <w:col w:w="6291"/>
          </w:cols>
        </w:sectPr>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10"/>
        <w:rPr>
          <w:sz w:val="18"/>
        </w:rPr>
      </w:pPr>
    </w:p>
    <w:p w:rsidR="0053077E" w:rsidRDefault="00CC348D">
      <w:pPr>
        <w:ind w:left="4603"/>
        <w:rPr>
          <w:sz w:val="17"/>
        </w:rPr>
      </w:pPr>
      <w:r>
        <w:rPr>
          <w:sz w:val="17"/>
        </w:rPr>
        <w:t>ALWR l = d Example: l = d = 2s; p = 4s</w:t>
      </w:r>
    </w:p>
    <w:p w:rsidR="0053077E" w:rsidRDefault="0053077E">
      <w:pPr>
        <w:pStyle w:val="BodyText"/>
        <w:spacing w:before="7"/>
        <w:rPr>
          <w:sz w:val="23"/>
        </w:rPr>
      </w:pPr>
    </w:p>
    <w:p w:rsidR="0053077E" w:rsidRDefault="0053077E">
      <w:pPr>
        <w:rPr>
          <w:sz w:val="23"/>
        </w:rPr>
        <w:sectPr w:rsidR="0053077E">
          <w:type w:val="continuous"/>
          <w:pgSz w:w="11910" w:h="16840"/>
          <w:pgMar w:top="1020" w:right="740" w:bottom="0" w:left="740" w:header="720" w:footer="720" w:gutter="0"/>
          <w:cols w:space="720"/>
        </w:sectPr>
      </w:pPr>
    </w:p>
    <w:p w:rsidR="0053077E" w:rsidRDefault="00CC348D">
      <w:pPr>
        <w:spacing w:before="95"/>
        <w:ind w:left="459"/>
        <w:rPr>
          <w:sz w:val="17"/>
        </w:rPr>
      </w:pPr>
      <w:r>
        <w:rPr>
          <w:sz w:val="17"/>
        </w:rPr>
        <w:t>10.1</w:t>
      </w:r>
    </w:p>
    <w:p w:rsidR="0053077E" w:rsidRDefault="0053077E">
      <w:pPr>
        <w:pStyle w:val="BodyText"/>
        <w:spacing w:before="9"/>
        <w:rPr>
          <w:sz w:val="15"/>
        </w:rPr>
      </w:pPr>
    </w:p>
    <w:p w:rsidR="0053077E" w:rsidRDefault="00CC348D">
      <w:pPr>
        <w:ind w:left="453"/>
        <w:rPr>
          <w:rFonts w:ascii="Courier New"/>
          <w:sz w:val="17"/>
        </w:rPr>
      </w:pPr>
      <w:r>
        <w:rPr>
          <w:rFonts w:ascii="Courier New"/>
          <w:color w:val="FF0000"/>
          <w:sz w:val="17"/>
        </w:rPr>
        <w:t>New</w:t>
      </w:r>
    </w:p>
    <w:p w:rsidR="0053077E" w:rsidRDefault="00CC348D">
      <w:pPr>
        <w:spacing w:before="95" w:line="295" w:lineRule="auto"/>
        <w:ind w:left="94"/>
        <w:jc w:val="center"/>
        <w:rPr>
          <w:sz w:val="17"/>
        </w:rPr>
      </w:pPr>
      <w:r>
        <w:br w:type="column"/>
      </w:r>
      <w:r>
        <w:rPr>
          <w:sz w:val="17"/>
        </w:rPr>
        <w:t>OCCULTING ALTERNATING</w:t>
      </w:r>
      <w:r>
        <w:rPr>
          <w:w w:val="99"/>
          <w:sz w:val="17"/>
        </w:rPr>
        <w:t xml:space="preserve"> </w:t>
      </w:r>
      <w:r>
        <w:rPr>
          <w:sz w:val="17"/>
        </w:rPr>
        <w:t>LIGHT</w:t>
      </w:r>
    </w:p>
    <w:p w:rsidR="0053077E" w:rsidRDefault="00CC348D">
      <w:pPr>
        <w:tabs>
          <w:tab w:val="left" w:pos="1205"/>
        </w:tabs>
        <w:spacing w:before="50" w:line="240" w:lineRule="atLeast"/>
        <w:ind w:left="1205" w:hanging="792"/>
        <w:rPr>
          <w:sz w:val="17"/>
        </w:rPr>
      </w:pPr>
      <w:r>
        <w:br w:type="column"/>
      </w:r>
      <w:r>
        <w:rPr>
          <w:sz w:val="17"/>
        </w:rPr>
        <w:t>OAL</w:t>
      </w:r>
      <w:r>
        <w:rPr>
          <w:sz w:val="17"/>
        </w:rPr>
        <w:tab/>
        <w:t>A light showing different colours alternately and a light in which the total duration of light in an period is longer</w:t>
      </w:r>
    </w:p>
    <w:p w:rsidR="0053077E" w:rsidRDefault="00CC348D">
      <w:pPr>
        <w:spacing w:before="95" w:line="295" w:lineRule="auto"/>
        <w:ind w:left="98" w:right="-19"/>
        <w:rPr>
          <w:sz w:val="17"/>
        </w:rPr>
      </w:pPr>
      <w:r>
        <w:br w:type="column"/>
      </w:r>
      <w:r>
        <w:rPr>
          <w:sz w:val="17"/>
        </w:rPr>
        <w:t>This class of light is particular to the use of Emergency Wreck Marking, and efforts should be made to ensure that the different colours appear equally visible to an observer.</w:t>
      </w:r>
    </w:p>
    <w:p w:rsidR="0053077E" w:rsidRDefault="00CC348D">
      <w:pPr>
        <w:spacing w:before="95" w:line="295" w:lineRule="auto"/>
        <w:ind w:left="85" w:right="576"/>
        <w:rPr>
          <w:sz w:val="17"/>
        </w:rPr>
      </w:pPr>
      <w:r>
        <w:br w:type="column"/>
      </w:r>
      <w:r>
        <w:rPr>
          <w:sz w:val="17"/>
        </w:rPr>
        <w:t>An Occulting-Alternating Blue and Yellow light indicates an Emergency Wreck Marking Buoy mark.</w:t>
      </w:r>
    </w:p>
    <w:p w:rsidR="0053077E" w:rsidRDefault="0053077E">
      <w:pPr>
        <w:spacing w:line="295" w:lineRule="auto"/>
        <w:rPr>
          <w:sz w:val="17"/>
        </w:rPr>
        <w:sectPr w:rsidR="0053077E">
          <w:type w:val="continuous"/>
          <w:pgSz w:w="11910" w:h="16840"/>
          <w:pgMar w:top="1020" w:right="740" w:bottom="0" w:left="740" w:header="720" w:footer="720" w:gutter="0"/>
          <w:cols w:num="5" w:space="720" w:equalWidth="0">
            <w:col w:w="760" w:space="40"/>
            <w:col w:w="1294" w:space="39"/>
            <w:col w:w="2273" w:space="40"/>
            <w:col w:w="3512" w:space="39"/>
            <w:col w:w="2433"/>
          </w:cols>
        </w:sectPr>
      </w:pPr>
    </w:p>
    <w:p w:rsidR="0053077E" w:rsidRDefault="00CC348D">
      <w:pPr>
        <w:spacing w:before="45" w:line="295" w:lineRule="auto"/>
        <w:ind w:left="3338" w:right="-19"/>
        <w:rPr>
          <w:sz w:val="17"/>
        </w:rPr>
      </w:pPr>
      <w:r>
        <w:rPr>
          <w:sz w:val="17"/>
        </w:rPr>
        <w:t>than the total duration of darkness and the intervals of darkness (eclipses) are of equal duration</w:t>
      </w:r>
    </w:p>
    <w:p w:rsidR="0053077E" w:rsidRDefault="00CC348D">
      <w:pPr>
        <w:spacing w:line="179" w:lineRule="exact"/>
        <w:jc w:val="right"/>
        <w:rPr>
          <w:sz w:val="17"/>
        </w:rPr>
      </w:pPr>
      <w:r>
        <w:br w:type="column"/>
      </w:r>
      <w:r>
        <w:rPr>
          <w:sz w:val="17"/>
        </w:rPr>
        <w:t>OAL    l =</w:t>
      </w:r>
    </w:p>
    <w:p w:rsidR="0053077E" w:rsidRDefault="00CC348D">
      <w:pPr>
        <w:spacing w:before="44"/>
        <w:ind w:right="15"/>
        <w:jc w:val="right"/>
        <w:rPr>
          <w:sz w:val="17"/>
        </w:rPr>
      </w:pPr>
      <w:r>
        <w:rPr>
          <w:sz w:val="17"/>
        </w:rPr>
        <w:t>1s</w:t>
      </w:r>
    </w:p>
    <w:p w:rsidR="0053077E" w:rsidRDefault="00CC348D">
      <w:pPr>
        <w:tabs>
          <w:tab w:val="left" w:pos="601"/>
        </w:tabs>
        <w:spacing w:line="179" w:lineRule="exact"/>
        <w:ind w:left="175"/>
        <w:rPr>
          <w:sz w:val="17"/>
        </w:rPr>
      </w:pPr>
      <w:r>
        <w:br w:type="column"/>
      </w:r>
      <w:r>
        <w:rPr>
          <w:sz w:val="17"/>
        </w:rPr>
        <w:t>d =</w:t>
      </w:r>
      <w:r>
        <w:rPr>
          <w:sz w:val="17"/>
        </w:rPr>
        <w:tab/>
        <w:t>p =</w:t>
      </w:r>
    </w:p>
    <w:p w:rsidR="0053077E" w:rsidRDefault="00CC348D">
      <w:pPr>
        <w:tabs>
          <w:tab w:val="left" w:pos="637"/>
        </w:tabs>
        <w:spacing w:before="44"/>
        <w:ind w:left="147"/>
        <w:rPr>
          <w:sz w:val="17"/>
        </w:rPr>
      </w:pPr>
      <w:r>
        <w:rPr>
          <w:sz w:val="17"/>
        </w:rPr>
        <w:t>0,5s</w:t>
      </w:r>
      <w:r>
        <w:rPr>
          <w:sz w:val="17"/>
        </w:rPr>
        <w:tab/>
        <w:t>3s</w:t>
      </w:r>
    </w:p>
    <w:p w:rsidR="0053077E" w:rsidRDefault="00CC348D">
      <w:pPr>
        <w:spacing w:line="179" w:lineRule="exact"/>
        <w:ind w:left="167"/>
        <w:rPr>
          <w:sz w:val="17"/>
        </w:rPr>
      </w:pPr>
      <w:r>
        <w:br w:type="column"/>
      </w:r>
      <w:r>
        <w:rPr>
          <w:sz w:val="17"/>
        </w:rPr>
        <w:t>Example: lb = 1s; d =</w:t>
      </w:r>
    </w:p>
    <w:p w:rsidR="0053077E" w:rsidRDefault="00CC348D">
      <w:pPr>
        <w:spacing w:before="44" w:line="295" w:lineRule="auto"/>
        <w:ind w:left="694" w:right="2564" w:hanging="549"/>
        <w:rPr>
          <w:sz w:val="17"/>
        </w:rPr>
      </w:pPr>
      <w:r>
        <w:rPr>
          <w:sz w:val="17"/>
        </w:rPr>
        <w:t>0,5s; ly = 1s; d = 0,5s; p = 3s</w:t>
      </w:r>
    </w:p>
    <w:p w:rsidR="0053077E" w:rsidRDefault="0053077E">
      <w:pPr>
        <w:spacing w:line="295" w:lineRule="auto"/>
        <w:rPr>
          <w:sz w:val="17"/>
        </w:rPr>
        <w:sectPr w:rsidR="0053077E">
          <w:type w:val="continuous"/>
          <w:pgSz w:w="11910" w:h="16840"/>
          <w:pgMar w:top="1020" w:right="740" w:bottom="0" w:left="740" w:header="720" w:footer="720" w:gutter="0"/>
          <w:cols w:num="4" w:space="720" w:equalWidth="0">
            <w:col w:w="4359" w:space="39"/>
            <w:col w:w="883" w:space="40"/>
            <w:col w:w="826" w:space="39"/>
            <w:col w:w="4244"/>
          </w:cols>
        </w:sectPr>
      </w:pPr>
    </w:p>
    <w:p w:rsidR="0053077E" w:rsidRDefault="0053077E">
      <w:pPr>
        <w:pStyle w:val="BodyText"/>
        <w:spacing w:before="11"/>
        <w:rPr>
          <w:sz w:val="13"/>
        </w:rPr>
      </w:pPr>
    </w:p>
    <w:p w:rsidR="0053077E" w:rsidRDefault="00CC348D">
      <w:pPr>
        <w:pStyle w:val="BodyText"/>
        <w:spacing w:before="93"/>
        <w:ind w:left="513"/>
      </w:pPr>
      <w:r>
        <w:t>Table 10 - Classification of the Rythmic Characters of Lights</w:t>
      </w:r>
    </w:p>
    <w:p w:rsidR="0053077E" w:rsidRDefault="0053077E">
      <w:pPr>
        <w:sectPr w:rsidR="0053077E">
          <w:type w:val="continuous"/>
          <w:pgSz w:w="11910" w:h="16840"/>
          <w:pgMar w:top="1020" w:right="740" w:bottom="0" w:left="740" w:header="720" w:footer="720" w:gutter="0"/>
          <w:cols w:space="720"/>
        </w:sectPr>
      </w:pPr>
    </w:p>
    <w:p w:rsidR="0053077E" w:rsidRDefault="0053077E">
      <w:pPr>
        <w:pStyle w:val="BodyText"/>
      </w:pPr>
    </w:p>
    <w:p w:rsidR="0053077E" w:rsidRDefault="0053077E">
      <w:pPr>
        <w:pStyle w:val="BodyText"/>
        <w:spacing w:before="10"/>
        <w:rPr>
          <w:sz w:val="26"/>
        </w:rPr>
      </w:pPr>
    </w:p>
    <w:tbl>
      <w:tblPr>
        <w:tblStyle w:val="TableNormal1"/>
        <w:tblW w:w="0" w:type="auto"/>
        <w:tblInd w:w="39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335"/>
        <w:gridCol w:w="3147"/>
        <w:gridCol w:w="5155"/>
      </w:tblGrid>
      <w:tr w:rsidR="0053077E">
        <w:trPr>
          <w:trHeight w:val="355"/>
        </w:trPr>
        <w:tc>
          <w:tcPr>
            <w:tcW w:w="1335" w:type="dxa"/>
          </w:tcPr>
          <w:p w:rsidR="0053077E" w:rsidRDefault="00CC348D">
            <w:pPr>
              <w:pStyle w:val="TableParagraph"/>
              <w:spacing w:before="35"/>
              <w:ind w:left="60"/>
              <w:rPr>
                <w:rFonts w:ascii="Book Antiqua"/>
                <w:b/>
                <w:sz w:val="16"/>
              </w:rPr>
            </w:pPr>
            <w:r>
              <w:rPr>
                <w:rFonts w:ascii="Book Antiqua"/>
                <w:b/>
                <w:sz w:val="16"/>
              </w:rPr>
              <w:t>Mark</w:t>
            </w:r>
          </w:p>
        </w:tc>
        <w:tc>
          <w:tcPr>
            <w:tcW w:w="3147" w:type="dxa"/>
          </w:tcPr>
          <w:p w:rsidR="0053077E" w:rsidRDefault="00CC348D">
            <w:pPr>
              <w:pStyle w:val="TableParagraph"/>
              <w:spacing w:before="35"/>
              <w:ind w:left="60"/>
              <w:rPr>
                <w:rFonts w:ascii="Book Antiqua"/>
                <w:b/>
                <w:sz w:val="16"/>
              </w:rPr>
            </w:pPr>
            <w:r>
              <w:rPr>
                <w:rFonts w:ascii="Book Antiqua"/>
                <w:b/>
                <w:sz w:val="16"/>
              </w:rPr>
              <w:t>Rhythmic character of the light</w:t>
            </w:r>
          </w:p>
        </w:tc>
        <w:tc>
          <w:tcPr>
            <w:tcW w:w="5155" w:type="dxa"/>
          </w:tcPr>
          <w:p w:rsidR="0053077E" w:rsidRDefault="00CC348D">
            <w:pPr>
              <w:pStyle w:val="TableParagraph"/>
              <w:spacing w:before="35"/>
              <w:ind w:left="60"/>
              <w:rPr>
                <w:rFonts w:ascii="Book Antiqua"/>
                <w:b/>
                <w:sz w:val="16"/>
              </w:rPr>
            </w:pPr>
            <w:r>
              <w:rPr>
                <w:rFonts w:ascii="Book Antiqua"/>
                <w:b/>
                <w:sz w:val="16"/>
              </w:rPr>
              <w:t>Remarks and further recommendations</w:t>
            </w:r>
          </w:p>
        </w:tc>
      </w:tr>
      <w:tr w:rsidR="0053077E">
        <w:trPr>
          <w:trHeight w:val="1315"/>
        </w:trPr>
        <w:tc>
          <w:tcPr>
            <w:tcW w:w="1335" w:type="dxa"/>
          </w:tcPr>
          <w:p w:rsidR="0053077E" w:rsidRDefault="00CC348D">
            <w:pPr>
              <w:pStyle w:val="TableParagraph"/>
              <w:ind w:left="60"/>
              <w:rPr>
                <w:sz w:val="16"/>
              </w:rPr>
            </w:pPr>
            <w:r>
              <w:rPr>
                <w:sz w:val="16"/>
              </w:rPr>
              <w:t>LATERAL</w:t>
            </w:r>
          </w:p>
        </w:tc>
        <w:tc>
          <w:tcPr>
            <w:tcW w:w="3147" w:type="dxa"/>
          </w:tcPr>
          <w:p w:rsidR="0053077E" w:rsidRDefault="00CC348D">
            <w:pPr>
              <w:pStyle w:val="TableParagraph"/>
              <w:spacing w:line="312" w:lineRule="auto"/>
              <w:ind w:left="60" w:right="57"/>
              <w:rPr>
                <w:sz w:val="16"/>
              </w:rPr>
            </w:pPr>
            <w:r>
              <w:rPr>
                <w:sz w:val="16"/>
              </w:rPr>
              <w:t>All recommended classes of rhythmic character , but a composite group flashing light with a group of (2 + 1) flashes is solely assigned to modified lateral marks that indicate preferred channels.</w:t>
            </w:r>
          </w:p>
        </w:tc>
        <w:tc>
          <w:tcPr>
            <w:tcW w:w="5155" w:type="dxa"/>
          </w:tcPr>
          <w:p w:rsidR="0053077E" w:rsidRDefault="00CC348D">
            <w:pPr>
              <w:pStyle w:val="TableParagraph"/>
              <w:ind w:left="60"/>
              <w:rPr>
                <w:sz w:val="16"/>
              </w:rPr>
            </w:pPr>
            <w:r>
              <w:rPr>
                <w:sz w:val="16"/>
              </w:rPr>
              <w:t>Only the colours Red and Green are used.</w:t>
            </w:r>
          </w:p>
        </w:tc>
      </w:tr>
      <w:tr w:rsidR="0053077E">
        <w:trPr>
          <w:trHeight w:val="835"/>
        </w:trPr>
        <w:tc>
          <w:tcPr>
            <w:tcW w:w="1335" w:type="dxa"/>
          </w:tcPr>
          <w:p w:rsidR="0053077E" w:rsidRDefault="00CC348D">
            <w:pPr>
              <w:pStyle w:val="TableParagraph"/>
              <w:spacing w:line="312" w:lineRule="auto"/>
              <w:ind w:left="60" w:right="214"/>
              <w:rPr>
                <w:sz w:val="16"/>
              </w:rPr>
            </w:pPr>
            <w:r>
              <w:rPr>
                <w:sz w:val="16"/>
              </w:rPr>
              <w:t>Modified lateral (preferred channel)</w:t>
            </w:r>
          </w:p>
        </w:tc>
        <w:tc>
          <w:tcPr>
            <w:tcW w:w="3147" w:type="dxa"/>
          </w:tcPr>
          <w:p w:rsidR="0053077E" w:rsidRDefault="00CC348D">
            <w:pPr>
              <w:pStyle w:val="TableParagraph"/>
              <w:spacing w:line="312" w:lineRule="auto"/>
              <w:ind w:left="60" w:right="61"/>
              <w:jc w:val="both"/>
              <w:rPr>
                <w:sz w:val="16"/>
              </w:rPr>
            </w:pPr>
            <w:r>
              <w:rPr>
                <w:sz w:val="16"/>
              </w:rPr>
              <w:t>Composite group flashing light with a group of (2 + 1) flashes, in a period of not more than 16 s</w:t>
            </w:r>
          </w:p>
        </w:tc>
        <w:tc>
          <w:tcPr>
            <w:tcW w:w="5155" w:type="dxa"/>
          </w:tcPr>
          <w:p w:rsidR="0053077E" w:rsidRDefault="00CC348D">
            <w:pPr>
              <w:pStyle w:val="TableParagraph"/>
              <w:spacing w:line="312" w:lineRule="auto"/>
              <w:ind w:left="60" w:right="155"/>
              <w:rPr>
                <w:sz w:val="16"/>
              </w:rPr>
            </w:pPr>
            <w:r>
              <w:rPr>
                <w:sz w:val="16"/>
              </w:rPr>
              <w:t>The duration of the eclipse after the single flash should not be less than three times the duration of the eclipse after the group of two flashes.</w:t>
            </w:r>
          </w:p>
        </w:tc>
      </w:tr>
      <w:tr w:rsidR="0053077E">
        <w:trPr>
          <w:trHeight w:val="355"/>
        </w:trPr>
        <w:tc>
          <w:tcPr>
            <w:tcW w:w="1335" w:type="dxa"/>
          </w:tcPr>
          <w:p w:rsidR="0053077E" w:rsidRDefault="00CC348D">
            <w:pPr>
              <w:pStyle w:val="TableParagraph"/>
              <w:ind w:left="60"/>
              <w:rPr>
                <w:sz w:val="16"/>
              </w:rPr>
            </w:pPr>
            <w:r>
              <w:rPr>
                <w:sz w:val="16"/>
              </w:rPr>
              <w:t>CARDINAL</w:t>
            </w:r>
          </w:p>
        </w:tc>
        <w:tc>
          <w:tcPr>
            <w:tcW w:w="3147" w:type="dxa"/>
          </w:tcPr>
          <w:p w:rsidR="0053077E" w:rsidRDefault="0053077E">
            <w:pPr>
              <w:pStyle w:val="TableParagraph"/>
              <w:spacing w:before="0"/>
              <w:rPr>
                <w:sz w:val="16"/>
              </w:rPr>
            </w:pPr>
          </w:p>
        </w:tc>
        <w:tc>
          <w:tcPr>
            <w:tcW w:w="5155" w:type="dxa"/>
          </w:tcPr>
          <w:p w:rsidR="0053077E" w:rsidRDefault="00CC348D">
            <w:pPr>
              <w:pStyle w:val="TableParagraph"/>
              <w:ind w:left="60"/>
              <w:rPr>
                <w:sz w:val="16"/>
              </w:rPr>
            </w:pPr>
            <w:r>
              <w:rPr>
                <w:sz w:val="16"/>
              </w:rPr>
              <w:t>Only the colour White is used.</w:t>
            </w:r>
          </w:p>
        </w:tc>
      </w:tr>
      <w:tr w:rsidR="0053077E">
        <w:trPr>
          <w:trHeight w:val="595"/>
        </w:trPr>
        <w:tc>
          <w:tcPr>
            <w:tcW w:w="1335" w:type="dxa"/>
          </w:tcPr>
          <w:p w:rsidR="0053077E" w:rsidRDefault="00CC348D">
            <w:pPr>
              <w:pStyle w:val="TableParagraph"/>
              <w:ind w:left="60"/>
              <w:rPr>
                <w:sz w:val="16"/>
              </w:rPr>
            </w:pPr>
            <w:r>
              <w:rPr>
                <w:sz w:val="16"/>
              </w:rPr>
              <w:t>North cardinal</w:t>
            </w:r>
          </w:p>
        </w:tc>
        <w:tc>
          <w:tcPr>
            <w:tcW w:w="3147" w:type="dxa"/>
          </w:tcPr>
          <w:p w:rsidR="0053077E" w:rsidRDefault="00CC348D">
            <w:pPr>
              <w:pStyle w:val="TableParagraph"/>
              <w:spacing w:line="312" w:lineRule="auto"/>
              <w:ind w:left="60" w:right="786"/>
              <w:rPr>
                <w:sz w:val="16"/>
              </w:rPr>
            </w:pPr>
            <w:r>
              <w:rPr>
                <w:sz w:val="16"/>
              </w:rPr>
              <w:t>(a) Continuous very quick light. (b) Continuous quick light.</w:t>
            </w:r>
          </w:p>
        </w:tc>
        <w:tc>
          <w:tcPr>
            <w:tcW w:w="5155" w:type="dxa"/>
          </w:tcPr>
          <w:p w:rsidR="0053077E" w:rsidRDefault="0053077E">
            <w:pPr>
              <w:pStyle w:val="TableParagraph"/>
              <w:spacing w:before="0"/>
              <w:rPr>
                <w:sz w:val="16"/>
              </w:rPr>
            </w:pPr>
          </w:p>
        </w:tc>
      </w:tr>
      <w:tr w:rsidR="0053077E">
        <w:trPr>
          <w:trHeight w:val="1075"/>
        </w:trPr>
        <w:tc>
          <w:tcPr>
            <w:tcW w:w="1335" w:type="dxa"/>
          </w:tcPr>
          <w:p w:rsidR="0053077E" w:rsidRDefault="00CC348D">
            <w:pPr>
              <w:pStyle w:val="TableParagraph"/>
              <w:ind w:left="60"/>
              <w:rPr>
                <w:sz w:val="16"/>
              </w:rPr>
            </w:pPr>
            <w:r>
              <w:rPr>
                <w:sz w:val="16"/>
              </w:rPr>
              <w:t>East cardinal</w:t>
            </w:r>
          </w:p>
        </w:tc>
        <w:tc>
          <w:tcPr>
            <w:tcW w:w="3147" w:type="dxa"/>
          </w:tcPr>
          <w:p w:rsidR="0053077E" w:rsidRDefault="00CC348D">
            <w:pPr>
              <w:pStyle w:val="TableParagraph"/>
              <w:spacing w:line="312" w:lineRule="auto"/>
              <w:ind w:left="60" w:right="191"/>
              <w:rPr>
                <w:sz w:val="16"/>
              </w:rPr>
            </w:pPr>
            <w:r>
              <w:rPr>
                <w:sz w:val="16"/>
              </w:rPr>
              <w:t>(a) Group very quick light with a group of three flashes, in a period of 5 s. (b) Group quick light with a group of three flashes, in a period of 10 s.</w:t>
            </w:r>
          </w:p>
        </w:tc>
        <w:tc>
          <w:tcPr>
            <w:tcW w:w="5155" w:type="dxa"/>
          </w:tcPr>
          <w:p w:rsidR="0053077E" w:rsidRDefault="0053077E">
            <w:pPr>
              <w:pStyle w:val="TableParagraph"/>
              <w:spacing w:before="0"/>
              <w:rPr>
                <w:sz w:val="16"/>
              </w:rPr>
            </w:pPr>
          </w:p>
        </w:tc>
      </w:tr>
      <w:tr w:rsidR="0053077E">
        <w:trPr>
          <w:trHeight w:val="2035"/>
        </w:trPr>
        <w:tc>
          <w:tcPr>
            <w:tcW w:w="1335" w:type="dxa"/>
          </w:tcPr>
          <w:p w:rsidR="0053077E" w:rsidRDefault="00CC348D">
            <w:pPr>
              <w:pStyle w:val="TableParagraph"/>
              <w:ind w:left="60"/>
              <w:rPr>
                <w:sz w:val="16"/>
              </w:rPr>
            </w:pPr>
            <w:r>
              <w:rPr>
                <w:sz w:val="16"/>
              </w:rPr>
              <w:t>South cardinal</w:t>
            </w:r>
          </w:p>
        </w:tc>
        <w:tc>
          <w:tcPr>
            <w:tcW w:w="3147" w:type="dxa"/>
          </w:tcPr>
          <w:p w:rsidR="0053077E" w:rsidRDefault="00CC348D">
            <w:pPr>
              <w:pStyle w:val="TableParagraph"/>
              <w:spacing w:line="312" w:lineRule="auto"/>
              <w:ind w:left="60" w:right="53"/>
              <w:rPr>
                <w:sz w:val="16"/>
              </w:rPr>
            </w:pPr>
            <w:r>
              <w:rPr>
                <w:sz w:val="16"/>
              </w:rPr>
              <w:t>(a) Group very quick light with a group of six flashes followed by a long flash of not less than 2 s duration, in a period of 10 s. (b) Group quick light with a group of six flashes followed by a long flash of not less than 2 s duration, in a period of 15 s.</w:t>
            </w:r>
          </w:p>
        </w:tc>
        <w:tc>
          <w:tcPr>
            <w:tcW w:w="5155" w:type="dxa"/>
          </w:tcPr>
          <w:p w:rsidR="0053077E" w:rsidRDefault="00CC348D">
            <w:pPr>
              <w:pStyle w:val="TableParagraph"/>
              <w:spacing w:line="312" w:lineRule="auto"/>
              <w:ind w:left="60" w:right="73"/>
              <w:rPr>
                <w:sz w:val="16"/>
              </w:rPr>
            </w:pPr>
            <w:r>
              <w:rPr>
                <w:sz w:val="16"/>
              </w:rPr>
              <w:t>The duration of the eclipse immediately preceding a long flash should be equal to the duration of the eclipses between the flashes at the very quick rate. The duration of a long flash should not be greater than the duration of the eclipse immediately following the long flash. The duration of the eclipse immediately preceding a long flash should be equal to the duration of the eclipses between the flashes at the quick rate. The duration of a long flash should not be greater than the duration of the eclipse immediately following the long flash.</w:t>
            </w:r>
          </w:p>
        </w:tc>
      </w:tr>
      <w:tr w:rsidR="0053077E">
        <w:trPr>
          <w:trHeight w:val="1075"/>
        </w:trPr>
        <w:tc>
          <w:tcPr>
            <w:tcW w:w="1335" w:type="dxa"/>
          </w:tcPr>
          <w:p w:rsidR="0053077E" w:rsidRDefault="00CC348D">
            <w:pPr>
              <w:pStyle w:val="TableParagraph"/>
              <w:ind w:left="60"/>
              <w:rPr>
                <w:sz w:val="16"/>
              </w:rPr>
            </w:pPr>
            <w:r>
              <w:rPr>
                <w:sz w:val="16"/>
              </w:rPr>
              <w:t>West cardinal</w:t>
            </w:r>
          </w:p>
        </w:tc>
        <w:tc>
          <w:tcPr>
            <w:tcW w:w="3147" w:type="dxa"/>
          </w:tcPr>
          <w:p w:rsidR="0053077E" w:rsidRDefault="00CC348D">
            <w:pPr>
              <w:pStyle w:val="TableParagraph"/>
              <w:spacing w:line="312" w:lineRule="auto"/>
              <w:ind w:left="60" w:right="62"/>
              <w:rPr>
                <w:sz w:val="16"/>
              </w:rPr>
            </w:pPr>
            <w:r>
              <w:rPr>
                <w:sz w:val="16"/>
              </w:rPr>
              <w:t>(a) Group very quick light with a group of nine flashes, in a period of 10 s. (b) Group quick light with a group of nine flashes, in a period of 15 s.</w:t>
            </w:r>
          </w:p>
        </w:tc>
        <w:tc>
          <w:tcPr>
            <w:tcW w:w="5155" w:type="dxa"/>
          </w:tcPr>
          <w:p w:rsidR="0053077E" w:rsidRDefault="0053077E">
            <w:pPr>
              <w:pStyle w:val="TableParagraph"/>
              <w:spacing w:before="0"/>
              <w:rPr>
                <w:sz w:val="16"/>
              </w:rPr>
            </w:pPr>
          </w:p>
        </w:tc>
      </w:tr>
      <w:tr w:rsidR="0053077E">
        <w:trPr>
          <w:trHeight w:val="1075"/>
        </w:trPr>
        <w:tc>
          <w:tcPr>
            <w:tcW w:w="1335" w:type="dxa"/>
          </w:tcPr>
          <w:p w:rsidR="0053077E" w:rsidRDefault="00CC348D">
            <w:pPr>
              <w:pStyle w:val="TableParagraph"/>
              <w:spacing w:line="312" w:lineRule="auto"/>
              <w:ind w:left="60" w:right="467"/>
              <w:rPr>
                <w:sz w:val="16"/>
              </w:rPr>
            </w:pPr>
            <w:r>
              <w:rPr>
                <w:sz w:val="16"/>
              </w:rPr>
              <w:t>ISOLATED DANGER</w:t>
            </w:r>
          </w:p>
        </w:tc>
        <w:tc>
          <w:tcPr>
            <w:tcW w:w="3147" w:type="dxa"/>
          </w:tcPr>
          <w:p w:rsidR="0053077E" w:rsidRDefault="00CC348D">
            <w:pPr>
              <w:pStyle w:val="TableParagraph"/>
              <w:spacing w:line="312" w:lineRule="auto"/>
              <w:ind w:left="60" w:right="44"/>
              <w:rPr>
                <w:sz w:val="16"/>
              </w:rPr>
            </w:pPr>
            <w:r>
              <w:rPr>
                <w:sz w:val="16"/>
              </w:rPr>
              <w:t>(a) Group flashing light with a group of two flashes, in a period of 5 s. (b) Group flashing light with a group of two flashes, in a period of 10 s.</w:t>
            </w:r>
          </w:p>
        </w:tc>
        <w:tc>
          <w:tcPr>
            <w:tcW w:w="5155" w:type="dxa"/>
          </w:tcPr>
          <w:p w:rsidR="0053077E" w:rsidRDefault="00CC348D">
            <w:pPr>
              <w:pStyle w:val="TableParagraph"/>
              <w:spacing w:line="312" w:lineRule="auto"/>
              <w:ind w:left="60" w:right="310"/>
              <w:rPr>
                <w:sz w:val="16"/>
              </w:rPr>
            </w:pPr>
            <w:r>
              <w:rPr>
                <w:sz w:val="16"/>
              </w:rPr>
              <w:t>Only the colour White is used. The duration of a flash together with the duration of the eclipse within the group should be not less than 1 s and not more than 1.5 s. The duration of a flash together with the duration of the eclipse within the group should be not less than 2 s and not more than 3 s.</w:t>
            </w:r>
          </w:p>
        </w:tc>
      </w:tr>
      <w:tr w:rsidR="0053077E">
        <w:trPr>
          <w:trHeight w:val="1075"/>
        </w:trPr>
        <w:tc>
          <w:tcPr>
            <w:tcW w:w="1335" w:type="dxa"/>
          </w:tcPr>
          <w:p w:rsidR="0053077E" w:rsidRDefault="00CC348D">
            <w:pPr>
              <w:pStyle w:val="TableParagraph"/>
              <w:ind w:left="60"/>
              <w:rPr>
                <w:sz w:val="16"/>
              </w:rPr>
            </w:pPr>
            <w:r>
              <w:rPr>
                <w:sz w:val="16"/>
              </w:rPr>
              <w:t>SAFE WATER</w:t>
            </w:r>
          </w:p>
        </w:tc>
        <w:tc>
          <w:tcPr>
            <w:tcW w:w="3147" w:type="dxa"/>
          </w:tcPr>
          <w:p w:rsidR="0053077E" w:rsidRDefault="00CC348D">
            <w:pPr>
              <w:pStyle w:val="TableParagraph"/>
              <w:numPr>
                <w:ilvl w:val="0"/>
                <w:numId w:val="46"/>
              </w:numPr>
              <w:tabs>
                <w:tab w:val="left" w:pos="278"/>
              </w:tabs>
              <w:ind w:hanging="217"/>
              <w:rPr>
                <w:sz w:val="16"/>
              </w:rPr>
            </w:pPr>
            <w:r>
              <w:rPr>
                <w:sz w:val="16"/>
              </w:rPr>
              <w:t>Long flashing light with a period of 10 s.</w:t>
            </w:r>
          </w:p>
          <w:p w:rsidR="0053077E" w:rsidRDefault="00CC348D">
            <w:pPr>
              <w:pStyle w:val="TableParagraph"/>
              <w:numPr>
                <w:ilvl w:val="0"/>
                <w:numId w:val="46"/>
              </w:numPr>
              <w:tabs>
                <w:tab w:val="left" w:pos="287"/>
              </w:tabs>
              <w:spacing w:before="56"/>
              <w:ind w:left="286" w:hanging="226"/>
              <w:rPr>
                <w:sz w:val="16"/>
              </w:rPr>
            </w:pPr>
            <w:r>
              <w:rPr>
                <w:sz w:val="16"/>
              </w:rPr>
              <w:t>Isophase light. (c) Single occulting light.</w:t>
            </w:r>
          </w:p>
          <w:p w:rsidR="0053077E" w:rsidRDefault="00CC348D">
            <w:pPr>
              <w:pStyle w:val="TableParagraph"/>
              <w:spacing w:before="56" w:line="312" w:lineRule="auto"/>
              <w:ind w:left="60" w:right="107"/>
              <w:rPr>
                <w:sz w:val="16"/>
              </w:rPr>
            </w:pPr>
            <w:r>
              <w:rPr>
                <w:sz w:val="16"/>
              </w:rPr>
              <w:t>(d) Morse Code light with the single character "A".</w:t>
            </w:r>
          </w:p>
        </w:tc>
        <w:tc>
          <w:tcPr>
            <w:tcW w:w="5155" w:type="dxa"/>
          </w:tcPr>
          <w:p w:rsidR="0053077E" w:rsidRDefault="00CC348D">
            <w:pPr>
              <w:pStyle w:val="TableParagraph"/>
              <w:ind w:left="60"/>
              <w:rPr>
                <w:sz w:val="16"/>
              </w:rPr>
            </w:pPr>
            <w:r>
              <w:rPr>
                <w:sz w:val="16"/>
              </w:rPr>
              <w:t>Only the colour White is used.</w:t>
            </w:r>
          </w:p>
        </w:tc>
      </w:tr>
      <w:tr w:rsidR="0053077E">
        <w:trPr>
          <w:trHeight w:val="1795"/>
        </w:trPr>
        <w:tc>
          <w:tcPr>
            <w:tcW w:w="1335" w:type="dxa"/>
          </w:tcPr>
          <w:p w:rsidR="0053077E" w:rsidRDefault="00CC348D">
            <w:pPr>
              <w:pStyle w:val="TableParagraph"/>
              <w:ind w:left="60"/>
              <w:rPr>
                <w:sz w:val="16"/>
              </w:rPr>
            </w:pPr>
            <w:r>
              <w:rPr>
                <w:sz w:val="16"/>
              </w:rPr>
              <w:t>SPECIAL</w:t>
            </w:r>
          </w:p>
        </w:tc>
        <w:tc>
          <w:tcPr>
            <w:tcW w:w="3147" w:type="dxa"/>
          </w:tcPr>
          <w:p w:rsidR="0053077E" w:rsidRDefault="00CC348D">
            <w:pPr>
              <w:pStyle w:val="TableParagraph"/>
              <w:spacing w:line="312" w:lineRule="auto"/>
              <w:ind w:left="60" w:right="75"/>
              <w:rPr>
                <w:sz w:val="16"/>
              </w:rPr>
            </w:pPr>
            <w:r>
              <w:rPr>
                <w:sz w:val="16"/>
              </w:rPr>
              <w:t xml:space="preserve">(a) Group occulting light. (b) Single flashing light, but not a long flashing light with a period of 10 s. (c) Group flashing light with a group of four, five or (exceptionally) six flashes. (d) Composite group flashing light. (e) Morse Code light, but not with either of the single characters "A" or </w:t>
            </w:r>
            <w:r>
              <w:rPr>
                <w:rFonts w:ascii="Microsoft Sans Serif" w:hAnsi="Microsoft Sans Serif"/>
                <w:sz w:val="16"/>
              </w:rPr>
              <w:t>“</w:t>
            </w:r>
            <w:r>
              <w:rPr>
                <w:sz w:val="16"/>
              </w:rPr>
              <w:t>U</w:t>
            </w:r>
            <w:r>
              <w:rPr>
                <w:rFonts w:ascii="Microsoft Sans Serif" w:hAnsi="Microsoft Sans Serif"/>
                <w:sz w:val="16"/>
              </w:rPr>
              <w:t>”</w:t>
            </w:r>
            <w:r>
              <w:rPr>
                <w:sz w:val="16"/>
              </w:rPr>
              <w:t>` .</w:t>
            </w:r>
          </w:p>
        </w:tc>
        <w:tc>
          <w:tcPr>
            <w:tcW w:w="5155" w:type="dxa"/>
          </w:tcPr>
          <w:p w:rsidR="0053077E" w:rsidRDefault="00CC348D">
            <w:pPr>
              <w:pStyle w:val="TableParagraph"/>
              <w:ind w:left="60"/>
              <w:rPr>
                <w:sz w:val="16"/>
              </w:rPr>
            </w:pPr>
            <w:r>
              <w:rPr>
                <w:sz w:val="16"/>
              </w:rPr>
              <w:t>Only the colour Yellow is used.</w:t>
            </w:r>
          </w:p>
          <w:p w:rsidR="0053077E" w:rsidRDefault="00CC348D">
            <w:pPr>
              <w:pStyle w:val="TableParagraph"/>
              <w:spacing w:before="116" w:line="312" w:lineRule="auto"/>
              <w:ind w:left="60" w:right="209"/>
              <w:rPr>
                <w:sz w:val="16"/>
              </w:rPr>
            </w:pPr>
            <w:r>
              <w:rPr>
                <w:sz w:val="16"/>
              </w:rPr>
              <w:t>A group flashing light with a group of five flashes at a rate of 30 flashes per minute, in a period of 20 s, is assigned to Ocean Data Acquisition Systems (ODAS) buoys.</w:t>
            </w:r>
          </w:p>
        </w:tc>
      </w:tr>
      <w:tr w:rsidR="0053077E">
        <w:trPr>
          <w:trHeight w:val="1075"/>
        </w:trPr>
        <w:tc>
          <w:tcPr>
            <w:tcW w:w="1335" w:type="dxa"/>
          </w:tcPr>
          <w:p w:rsidR="0053077E" w:rsidRDefault="00CC348D">
            <w:pPr>
              <w:pStyle w:val="TableParagraph"/>
              <w:spacing w:line="312" w:lineRule="auto"/>
              <w:ind w:left="60" w:right="254"/>
              <w:rPr>
                <w:sz w:val="16"/>
              </w:rPr>
            </w:pPr>
            <w:r>
              <w:rPr>
                <w:sz w:val="16"/>
              </w:rPr>
              <w:t>EMERGENCY WRECK MARKING BUOY</w:t>
            </w:r>
          </w:p>
        </w:tc>
        <w:tc>
          <w:tcPr>
            <w:tcW w:w="3147" w:type="dxa"/>
          </w:tcPr>
          <w:p w:rsidR="0053077E" w:rsidRDefault="00CC348D">
            <w:pPr>
              <w:pStyle w:val="TableParagraph"/>
              <w:ind w:left="60"/>
              <w:rPr>
                <w:sz w:val="16"/>
              </w:rPr>
            </w:pPr>
            <w:r>
              <w:rPr>
                <w:sz w:val="16"/>
              </w:rPr>
              <w:t>Occulting Alternating light with a period of 3s</w:t>
            </w:r>
          </w:p>
        </w:tc>
        <w:tc>
          <w:tcPr>
            <w:tcW w:w="5155" w:type="dxa"/>
          </w:tcPr>
          <w:p w:rsidR="0053077E" w:rsidRDefault="00CC348D">
            <w:pPr>
              <w:pStyle w:val="TableParagraph"/>
              <w:ind w:left="60"/>
              <w:rPr>
                <w:sz w:val="16"/>
              </w:rPr>
            </w:pPr>
            <w:r>
              <w:rPr>
                <w:sz w:val="16"/>
              </w:rPr>
              <w:t>Only the colours Blue and Yellow are used</w:t>
            </w:r>
          </w:p>
        </w:tc>
      </w:tr>
    </w:tbl>
    <w:p w:rsidR="0053077E" w:rsidRDefault="00CC348D">
      <w:pPr>
        <w:pStyle w:val="BodyText"/>
        <w:spacing w:before="110"/>
        <w:ind w:left="513"/>
        <w:rPr>
          <w:sz w:val="16"/>
        </w:rPr>
      </w:pPr>
      <w:r>
        <w:t>Table 11 - Rhythmic Characters</w:t>
      </w:r>
      <w:r>
        <w:rPr>
          <w:position w:val="10"/>
          <w:sz w:val="16"/>
        </w:rPr>
        <w:t xml:space="preserve">[4] </w:t>
      </w:r>
      <w:r>
        <w:t>of the Lights in the IALA Maritime Buoyage System</w:t>
      </w:r>
      <w:r>
        <w:rPr>
          <w:position w:val="10"/>
          <w:sz w:val="16"/>
        </w:rPr>
        <w:t>[5]</w:t>
      </w:r>
    </w:p>
    <w:p w:rsidR="0053077E" w:rsidRDefault="00CC348D">
      <w:pPr>
        <w:pStyle w:val="Heading4"/>
        <w:spacing w:before="128"/>
      </w:pPr>
      <w:r>
        <w:t>Maximum Periods for Light Characters</w:t>
      </w:r>
    </w:p>
    <w:p w:rsidR="0053077E" w:rsidRDefault="0053077E">
      <w:pPr>
        <w:sectPr w:rsidR="0053077E">
          <w:pgSz w:w="11910" w:h="16840"/>
          <w:pgMar w:top="840" w:right="740" w:bottom="840" w:left="740" w:header="587" w:footer="650" w:gutter="0"/>
          <w:cols w:space="720"/>
        </w:sectPr>
      </w:pPr>
    </w:p>
    <w:p w:rsidR="0053077E" w:rsidRDefault="0053077E">
      <w:pPr>
        <w:pStyle w:val="BodyText"/>
        <w:rPr>
          <w:rFonts w:ascii="Book Antiqua"/>
          <w:b/>
        </w:rPr>
      </w:pPr>
    </w:p>
    <w:p w:rsidR="0053077E" w:rsidRDefault="0053077E">
      <w:pPr>
        <w:pStyle w:val="BodyText"/>
        <w:spacing w:before="8" w:after="1"/>
        <w:rPr>
          <w:rFonts w:ascii="Book Antiqua"/>
          <w:b/>
          <w:sz w:val="24"/>
        </w:rPr>
      </w:pPr>
    </w:p>
    <w:tbl>
      <w:tblPr>
        <w:tblStyle w:val="TableNormal1"/>
        <w:tblW w:w="0" w:type="auto"/>
        <w:tblInd w:w="265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133"/>
        <w:gridCol w:w="1987"/>
      </w:tblGrid>
      <w:tr w:rsidR="0053077E">
        <w:trPr>
          <w:trHeight w:val="475"/>
        </w:trPr>
        <w:tc>
          <w:tcPr>
            <w:tcW w:w="3133" w:type="dxa"/>
          </w:tcPr>
          <w:p w:rsidR="0053077E" w:rsidRDefault="00CC348D">
            <w:pPr>
              <w:pStyle w:val="TableParagraph"/>
              <w:spacing w:before="35"/>
              <w:ind w:left="1013"/>
              <w:rPr>
                <w:rFonts w:ascii="Book Antiqua"/>
                <w:b/>
                <w:sz w:val="16"/>
              </w:rPr>
            </w:pPr>
            <w:r>
              <w:rPr>
                <w:rFonts w:ascii="Book Antiqua"/>
                <w:b/>
                <w:sz w:val="16"/>
              </w:rPr>
              <w:t>Character Class</w:t>
            </w:r>
          </w:p>
        </w:tc>
        <w:tc>
          <w:tcPr>
            <w:tcW w:w="1987" w:type="dxa"/>
          </w:tcPr>
          <w:p w:rsidR="0053077E" w:rsidRDefault="00CC348D">
            <w:pPr>
              <w:pStyle w:val="TableParagraph"/>
              <w:spacing w:before="95"/>
              <w:ind w:left="23" w:right="19"/>
              <w:jc w:val="center"/>
              <w:rPr>
                <w:rFonts w:ascii="Book Antiqua"/>
                <w:b/>
                <w:sz w:val="16"/>
              </w:rPr>
            </w:pPr>
            <w:r>
              <w:rPr>
                <w:rFonts w:ascii="Book Antiqua"/>
                <w:b/>
                <w:w w:val="95"/>
                <w:sz w:val="16"/>
              </w:rPr>
              <w:t>Maximum period (seconds)</w:t>
            </w:r>
          </w:p>
        </w:tc>
      </w:tr>
      <w:tr w:rsidR="0053077E">
        <w:trPr>
          <w:trHeight w:val="355"/>
        </w:trPr>
        <w:tc>
          <w:tcPr>
            <w:tcW w:w="3133" w:type="dxa"/>
          </w:tcPr>
          <w:p w:rsidR="0053077E" w:rsidRDefault="00CC348D">
            <w:pPr>
              <w:pStyle w:val="TableParagraph"/>
              <w:ind w:left="60"/>
              <w:rPr>
                <w:sz w:val="16"/>
              </w:rPr>
            </w:pPr>
            <w:r>
              <w:rPr>
                <w:sz w:val="16"/>
              </w:rPr>
              <w:t>Isophase light</w:t>
            </w:r>
          </w:p>
        </w:tc>
        <w:tc>
          <w:tcPr>
            <w:tcW w:w="1987" w:type="dxa"/>
          </w:tcPr>
          <w:p w:rsidR="0053077E" w:rsidRDefault="00CC348D">
            <w:pPr>
              <w:pStyle w:val="TableParagraph"/>
              <w:ind w:left="23" w:right="19"/>
              <w:jc w:val="center"/>
              <w:rPr>
                <w:sz w:val="16"/>
              </w:rPr>
            </w:pPr>
            <w:r>
              <w:rPr>
                <w:sz w:val="16"/>
              </w:rPr>
              <w:t>12</w:t>
            </w:r>
          </w:p>
        </w:tc>
      </w:tr>
      <w:tr w:rsidR="0053077E">
        <w:trPr>
          <w:trHeight w:val="355"/>
        </w:trPr>
        <w:tc>
          <w:tcPr>
            <w:tcW w:w="3133" w:type="dxa"/>
          </w:tcPr>
          <w:p w:rsidR="0053077E" w:rsidRDefault="00CC348D">
            <w:pPr>
              <w:pStyle w:val="TableParagraph"/>
              <w:ind w:left="60"/>
              <w:rPr>
                <w:sz w:val="16"/>
              </w:rPr>
            </w:pPr>
            <w:r>
              <w:rPr>
                <w:sz w:val="16"/>
              </w:rPr>
              <w:t>Single-occulting light</w:t>
            </w:r>
          </w:p>
        </w:tc>
        <w:tc>
          <w:tcPr>
            <w:tcW w:w="1987" w:type="dxa"/>
          </w:tcPr>
          <w:p w:rsidR="0053077E" w:rsidRDefault="00CC348D">
            <w:pPr>
              <w:pStyle w:val="TableParagraph"/>
              <w:ind w:left="23" w:right="19"/>
              <w:jc w:val="center"/>
              <w:rPr>
                <w:sz w:val="16"/>
              </w:rPr>
            </w:pPr>
            <w:r>
              <w:rPr>
                <w:sz w:val="16"/>
              </w:rPr>
              <w:t>15</w:t>
            </w:r>
          </w:p>
        </w:tc>
      </w:tr>
      <w:tr w:rsidR="0053077E">
        <w:trPr>
          <w:trHeight w:val="355"/>
        </w:trPr>
        <w:tc>
          <w:tcPr>
            <w:tcW w:w="3133" w:type="dxa"/>
          </w:tcPr>
          <w:p w:rsidR="0053077E" w:rsidRDefault="00CC348D">
            <w:pPr>
              <w:pStyle w:val="TableParagraph"/>
              <w:ind w:left="60"/>
              <w:rPr>
                <w:sz w:val="16"/>
              </w:rPr>
            </w:pPr>
            <w:r>
              <w:rPr>
                <w:sz w:val="16"/>
              </w:rPr>
              <w:t>Single-flashing light</w:t>
            </w:r>
          </w:p>
        </w:tc>
        <w:tc>
          <w:tcPr>
            <w:tcW w:w="1987" w:type="dxa"/>
          </w:tcPr>
          <w:p w:rsidR="0053077E" w:rsidRDefault="00CC348D">
            <w:pPr>
              <w:pStyle w:val="TableParagraph"/>
              <w:ind w:left="23" w:right="19"/>
              <w:jc w:val="center"/>
              <w:rPr>
                <w:sz w:val="16"/>
              </w:rPr>
            </w:pPr>
            <w:r>
              <w:rPr>
                <w:sz w:val="16"/>
              </w:rPr>
              <w:t>15</w:t>
            </w:r>
          </w:p>
        </w:tc>
      </w:tr>
      <w:tr w:rsidR="0053077E">
        <w:trPr>
          <w:trHeight w:val="355"/>
        </w:trPr>
        <w:tc>
          <w:tcPr>
            <w:tcW w:w="3133" w:type="dxa"/>
          </w:tcPr>
          <w:p w:rsidR="0053077E" w:rsidRDefault="00CC348D">
            <w:pPr>
              <w:pStyle w:val="TableParagraph"/>
              <w:ind w:left="60"/>
              <w:rPr>
                <w:sz w:val="16"/>
              </w:rPr>
            </w:pPr>
            <w:r>
              <w:rPr>
                <w:sz w:val="16"/>
              </w:rPr>
              <w:t>Group very quick light</w:t>
            </w:r>
          </w:p>
        </w:tc>
        <w:tc>
          <w:tcPr>
            <w:tcW w:w="1987" w:type="dxa"/>
          </w:tcPr>
          <w:p w:rsidR="0053077E" w:rsidRDefault="00CC348D">
            <w:pPr>
              <w:pStyle w:val="TableParagraph"/>
              <w:ind w:left="23" w:right="19"/>
              <w:jc w:val="center"/>
              <w:rPr>
                <w:sz w:val="16"/>
              </w:rPr>
            </w:pPr>
            <w:r>
              <w:rPr>
                <w:sz w:val="16"/>
              </w:rPr>
              <w:t>15</w:t>
            </w:r>
          </w:p>
        </w:tc>
      </w:tr>
      <w:tr w:rsidR="0053077E">
        <w:trPr>
          <w:trHeight w:val="355"/>
        </w:trPr>
        <w:tc>
          <w:tcPr>
            <w:tcW w:w="3133" w:type="dxa"/>
          </w:tcPr>
          <w:p w:rsidR="0053077E" w:rsidRDefault="00CC348D">
            <w:pPr>
              <w:pStyle w:val="TableParagraph"/>
              <w:ind w:left="60"/>
              <w:rPr>
                <w:sz w:val="16"/>
              </w:rPr>
            </w:pPr>
            <w:r>
              <w:rPr>
                <w:sz w:val="16"/>
              </w:rPr>
              <w:t>Group-occulting light of two eclipses</w:t>
            </w:r>
          </w:p>
        </w:tc>
        <w:tc>
          <w:tcPr>
            <w:tcW w:w="1987" w:type="dxa"/>
          </w:tcPr>
          <w:p w:rsidR="0053077E" w:rsidRDefault="00CC348D">
            <w:pPr>
              <w:pStyle w:val="TableParagraph"/>
              <w:ind w:left="23" w:right="19"/>
              <w:jc w:val="center"/>
              <w:rPr>
                <w:sz w:val="16"/>
              </w:rPr>
            </w:pPr>
            <w:r>
              <w:rPr>
                <w:sz w:val="16"/>
              </w:rPr>
              <w:t>20</w:t>
            </w:r>
          </w:p>
        </w:tc>
      </w:tr>
      <w:tr w:rsidR="0053077E">
        <w:trPr>
          <w:trHeight w:val="355"/>
        </w:trPr>
        <w:tc>
          <w:tcPr>
            <w:tcW w:w="3133" w:type="dxa"/>
          </w:tcPr>
          <w:p w:rsidR="0053077E" w:rsidRDefault="00CC348D">
            <w:pPr>
              <w:pStyle w:val="TableParagraph"/>
              <w:ind w:left="60"/>
              <w:rPr>
                <w:sz w:val="16"/>
              </w:rPr>
            </w:pPr>
            <w:r>
              <w:rPr>
                <w:sz w:val="16"/>
              </w:rPr>
              <w:t>Long-flashing light</w:t>
            </w:r>
          </w:p>
        </w:tc>
        <w:tc>
          <w:tcPr>
            <w:tcW w:w="1987" w:type="dxa"/>
          </w:tcPr>
          <w:p w:rsidR="0053077E" w:rsidRDefault="00CC348D">
            <w:pPr>
              <w:pStyle w:val="TableParagraph"/>
              <w:ind w:left="23" w:right="19"/>
              <w:jc w:val="center"/>
              <w:rPr>
                <w:sz w:val="16"/>
              </w:rPr>
            </w:pPr>
            <w:r>
              <w:rPr>
                <w:sz w:val="16"/>
              </w:rPr>
              <w:t>20</w:t>
            </w:r>
          </w:p>
        </w:tc>
      </w:tr>
      <w:tr w:rsidR="0053077E">
        <w:trPr>
          <w:trHeight w:val="355"/>
        </w:trPr>
        <w:tc>
          <w:tcPr>
            <w:tcW w:w="3133" w:type="dxa"/>
          </w:tcPr>
          <w:p w:rsidR="0053077E" w:rsidRDefault="00CC348D">
            <w:pPr>
              <w:pStyle w:val="TableParagraph"/>
              <w:ind w:left="60"/>
              <w:rPr>
                <w:sz w:val="16"/>
              </w:rPr>
            </w:pPr>
            <w:r>
              <w:rPr>
                <w:sz w:val="16"/>
              </w:rPr>
              <w:t>Group-flashing lights of two flashes</w:t>
            </w:r>
          </w:p>
        </w:tc>
        <w:tc>
          <w:tcPr>
            <w:tcW w:w="1987" w:type="dxa"/>
          </w:tcPr>
          <w:p w:rsidR="0053077E" w:rsidRDefault="00CC348D">
            <w:pPr>
              <w:pStyle w:val="TableParagraph"/>
              <w:ind w:left="23" w:right="19"/>
              <w:jc w:val="center"/>
              <w:rPr>
                <w:sz w:val="16"/>
              </w:rPr>
            </w:pPr>
            <w:r>
              <w:rPr>
                <w:sz w:val="16"/>
              </w:rPr>
              <w:t>20</w:t>
            </w:r>
          </w:p>
        </w:tc>
      </w:tr>
      <w:tr w:rsidR="0053077E">
        <w:trPr>
          <w:trHeight w:val="355"/>
        </w:trPr>
        <w:tc>
          <w:tcPr>
            <w:tcW w:w="3133" w:type="dxa"/>
          </w:tcPr>
          <w:p w:rsidR="0053077E" w:rsidRDefault="00CC348D">
            <w:pPr>
              <w:pStyle w:val="TableParagraph"/>
              <w:ind w:left="60"/>
              <w:rPr>
                <w:sz w:val="16"/>
              </w:rPr>
            </w:pPr>
            <w:r>
              <w:rPr>
                <w:sz w:val="16"/>
              </w:rPr>
              <w:t>Group-quick light</w:t>
            </w:r>
          </w:p>
        </w:tc>
        <w:tc>
          <w:tcPr>
            <w:tcW w:w="1987" w:type="dxa"/>
          </w:tcPr>
          <w:p w:rsidR="0053077E" w:rsidRDefault="00CC348D">
            <w:pPr>
              <w:pStyle w:val="TableParagraph"/>
              <w:ind w:left="23" w:right="19"/>
              <w:jc w:val="center"/>
              <w:rPr>
                <w:sz w:val="16"/>
              </w:rPr>
            </w:pPr>
            <w:r>
              <w:rPr>
                <w:sz w:val="16"/>
              </w:rPr>
              <w:t>20</w:t>
            </w:r>
          </w:p>
        </w:tc>
      </w:tr>
      <w:tr w:rsidR="0053077E">
        <w:trPr>
          <w:trHeight w:val="355"/>
        </w:trPr>
        <w:tc>
          <w:tcPr>
            <w:tcW w:w="3133" w:type="dxa"/>
          </w:tcPr>
          <w:p w:rsidR="0053077E" w:rsidRDefault="00CC348D">
            <w:pPr>
              <w:pStyle w:val="TableParagraph"/>
              <w:ind w:left="60"/>
              <w:rPr>
                <w:sz w:val="16"/>
              </w:rPr>
            </w:pPr>
            <w:r>
              <w:rPr>
                <w:sz w:val="16"/>
              </w:rPr>
              <w:t>Group-occulting light of three or more eclipses</w:t>
            </w:r>
          </w:p>
        </w:tc>
        <w:tc>
          <w:tcPr>
            <w:tcW w:w="1987" w:type="dxa"/>
          </w:tcPr>
          <w:p w:rsidR="0053077E" w:rsidRDefault="00CC348D">
            <w:pPr>
              <w:pStyle w:val="TableParagraph"/>
              <w:ind w:left="23" w:right="19"/>
              <w:jc w:val="center"/>
              <w:rPr>
                <w:sz w:val="16"/>
              </w:rPr>
            </w:pPr>
            <w:r>
              <w:rPr>
                <w:sz w:val="16"/>
              </w:rPr>
              <w:t>30</w:t>
            </w:r>
          </w:p>
        </w:tc>
      </w:tr>
      <w:tr w:rsidR="0053077E">
        <w:trPr>
          <w:trHeight w:val="355"/>
        </w:trPr>
        <w:tc>
          <w:tcPr>
            <w:tcW w:w="3133" w:type="dxa"/>
          </w:tcPr>
          <w:p w:rsidR="0053077E" w:rsidRDefault="00CC348D">
            <w:pPr>
              <w:pStyle w:val="TableParagraph"/>
              <w:ind w:left="60"/>
              <w:rPr>
                <w:sz w:val="16"/>
              </w:rPr>
            </w:pPr>
            <w:r>
              <w:rPr>
                <w:sz w:val="16"/>
              </w:rPr>
              <w:t>Group-flashing light of three or more flashes</w:t>
            </w:r>
          </w:p>
        </w:tc>
        <w:tc>
          <w:tcPr>
            <w:tcW w:w="1987" w:type="dxa"/>
          </w:tcPr>
          <w:p w:rsidR="0053077E" w:rsidRDefault="00CC348D">
            <w:pPr>
              <w:pStyle w:val="TableParagraph"/>
              <w:ind w:left="23" w:right="19"/>
              <w:jc w:val="center"/>
              <w:rPr>
                <w:sz w:val="16"/>
              </w:rPr>
            </w:pPr>
            <w:r>
              <w:rPr>
                <w:sz w:val="16"/>
              </w:rPr>
              <w:t>30</w:t>
            </w:r>
          </w:p>
        </w:tc>
      </w:tr>
      <w:tr w:rsidR="0053077E">
        <w:trPr>
          <w:trHeight w:val="355"/>
        </w:trPr>
        <w:tc>
          <w:tcPr>
            <w:tcW w:w="3133" w:type="dxa"/>
          </w:tcPr>
          <w:p w:rsidR="0053077E" w:rsidRDefault="00CC348D">
            <w:pPr>
              <w:pStyle w:val="TableParagraph"/>
              <w:ind w:left="60"/>
              <w:rPr>
                <w:sz w:val="16"/>
              </w:rPr>
            </w:pPr>
            <w:r>
              <w:rPr>
                <w:sz w:val="16"/>
              </w:rPr>
              <w:t>Composite group-flashing light</w:t>
            </w:r>
          </w:p>
        </w:tc>
        <w:tc>
          <w:tcPr>
            <w:tcW w:w="1987" w:type="dxa"/>
          </w:tcPr>
          <w:p w:rsidR="0053077E" w:rsidRDefault="00CC348D">
            <w:pPr>
              <w:pStyle w:val="TableParagraph"/>
              <w:ind w:left="23" w:right="19"/>
              <w:jc w:val="center"/>
              <w:rPr>
                <w:sz w:val="16"/>
              </w:rPr>
            </w:pPr>
            <w:r>
              <w:rPr>
                <w:sz w:val="16"/>
              </w:rPr>
              <w:t>30</w:t>
            </w:r>
          </w:p>
        </w:tc>
      </w:tr>
      <w:tr w:rsidR="0053077E">
        <w:trPr>
          <w:trHeight w:val="355"/>
        </w:trPr>
        <w:tc>
          <w:tcPr>
            <w:tcW w:w="3133" w:type="dxa"/>
          </w:tcPr>
          <w:p w:rsidR="0053077E" w:rsidRDefault="00CC348D">
            <w:pPr>
              <w:pStyle w:val="TableParagraph"/>
              <w:ind w:left="60"/>
              <w:rPr>
                <w:sz w:val="16"/>
              </w:rPr>
            </w:pPr>
            <w:r>
              <w:rPr>
                <w:sz w:val="16"/>
              </w:rPr>
              <w:t>Morse code light</w:t>
            </w:r>
          </w:p>
        </w:tc>
        <w:tc>
          <w:tcPr>
            <w:tcW w:w="1987" w:type="dxa"/>
          </w:tcPr>
          <w:p w:rsidR="0053077E" w:rsidRDefault="00CC348D">
            <w:pPr>
              <w:pStyle w:val="TableParagraph"/>
              <w:ind w:left="23" w:right="19"/>
              <w:jc w:val="center"/>
              <w:rPr>
                <w:sz w:val="16"/>
              </w:rPr>
            </w:pPr>
            <w:r>
              <w:rPr>
                <w:sz w:val="16"/>
              </w:rPr>
              <w:t>30</w:t>
            </w:r>
          </w:p>
        </w:tc>
      </w:tr>
    </w:tbl>
    <w:p w:rsidR="0053077E" w:rsidRDefault="0053077E">
      <w:pPr>
        <w:pStyle w:val="BodyText"/>
        <w:spacing w:before="6"/>
        <w:rPr>
          <w:rFonts w:ascii="Book Antiqua"/>
          <w:b/>
          <w:sz w:val="6"/>
        </w:rPr>
      </w:pPr>
    </w:p>
    <w:p w:rsidR="0053077E" w:rsidRDefault="00CC348D">
      <w:pPr>
        <w:pStyle w:val="BodyText"/>
        <w:spacing w:before="94"/>
        <w:ind w:left="513"/>
      </w:pPr>
      <w:r>
        <w:t>Table 12 - Maximum Period for Rhythmic Characters of Aids to Navigation Lights</w:t>
      </w:r>
    </w:p>
    <w:p w:rsidR="0053077E" w:rsidRDefault="00CC348D">
      <w:pPr>
        <w:pStyle w:val="BodyText"/>
        <w:spacing w:before="6"/>
        <w:rPr>
          <w:sz w:val="11"/>
        </w:rPr>
      </w:pPr>
      <w:r>
        <w:rPr>
          <w:noProof/>
          <w:lang w:val="fr-FR" w:eastAsia="fr-FR"/>
        </w:rPr>
        <mc:AlternateContent>
          <mc:Choice Requires="wps">
            <w:drawing>
              <wp:anchor distT="0" distB="0" distL="0" distR="0" simplePos="0" relativeHeight="251608064" behindDoc="0" locked="0" layoutInCell="1" allowOverlap="1">
                <wp:simplePos x="0" y="0"/>
                <wp:positionH relativeFrom="page">
                  <wp:posOffset>758190</wp:posOffset>
                </wp:positionH>
                <wp:positionV relativeFrom="paragraph">
                  <wp:posOffset>99695</wp:posOffset>
                </wp:positionV>
                <wp:extent cx="6043930" cy="266700"/>
                <wp:effectExtent l="0" t="0" r="0" b="3810"/>
                <wp:wrapTopAndBottom/>
                <wp:docPr id="441" name="Text Box 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2667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33"/>
                              <w:ind w:left="60"/>
                            </w:pPr>
                            <w:r>
                              <w:t>Refer to IALA publication: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4" o:spid="_x0000_s1039" type="#_x0000_t202" style="position:absolute;margin-left:59.7pt;margin-top:7.85pt;width:475.9pt;height:21pt;z-index:2516080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" fillcolor="#f6d357" stroked="f">
                <v:textbox inset="0,0,0,0">
                  <w:txbxContent>
                    <w:p w:rsidR="0053077E" w:rsidRDefault="00CC348D">
                      <w:pPr>
                        <w:pStyle w:val="BodyText"/>
                        <w:spacing w:before="33"/>
                        <w:ind w:left="60"/>
                      </w:pPr>
                      <w:r>
                        <w:t>Refer to IALA publication:</w:t>
                      </w:r>
                    </w:p>
                  </w:txbxContent>
                </v:textbox>
                <w10:wrap type="topAndBottom" anchorx="page"/>
              </v:shape>
            </w:pict>
          </mc:Fallback>
        </mc:AlternateContent>
      </w:r>
    </w:p>
    <w:p w:rsidR="0053077E" w:rsidRDefault="00CC348D">
      <w:pPr>
        <w:pStyle w:val="BodyText"/>
        <w:spacing w:before="78"/>
        <w:ind w:left="513"/>
      </w:pPr>
      <w:r>
        <w:rPr>
          <w:w w:val="99"/>
        </w:rPr>
        <w:t>•</w:t>
      </w:r>
    </w:p>
    <w:p w:rsidR="0053077E" w:rsidRDefault="00CC348D">
      <w:pPr>
        <w:pStyle w:val="Heading4"/>
        <w:spacing w:before="129"/>
      </w:pPr>
      <w:r>
        <w:rPr>
          <w:noProof/>
          <w:lang w:val="fr-FR" w:eastAsia="fr-FR"/>
        </w:rPr>
        <mc:AlternateContent>
          <mc:Choice Requires="wpg">
            <w:drawing>
              <wp:anchor distT="0" distB="0" distL="114300" distR="114300" simplePos="0" relativeHeight="251610112" behindDoc="0" locked="0" layoutInCell="1" allowOverlap="1">
                <wp:simplePos x="0" y="0"/>
                <wp:positionH relativeFrom="page">
                  <wp:posOffset>948690</wp:posOffset>
                </wp:positionH>
                <wp:positionV relativeFrom="paragraph">
                  <wp:posOffset>-141605</wp:posOffset>
                </wp:positionV>
                <wp:extent cx="5815330" cy="203200"/>
                <wp:effectExtent l="0" t="2540" r="0" b="3810"/>
                <wp:wrapNone/>
                <wp:docPr id="438" name="Group 2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5330" cy="203200"/>
                          <a:chOff x="1494" y="-223"/>
                          <a:chExt cx="9158" cy="320"/>
                        </a:xfrm>
                      </wpg:grpSpPr>
                      <wps:wsp>
                        <wps:cNvPr id="439" name="Rectangle 263"/>
                        <wps:cNvSpPr>
                          <a:spLocks noChangeArrowheads="1"/>
                        </wps:cNvSpPr>
                        <wps:spPr bwMode="auto">
                          <a:xfrm>
                            <a:off x="1493" y="-203"/>
                            <a:ext cx="9158" cy="3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0" name="Text Box 262"/>
                        <wps:cNvSpPr txBox="1">
                          <a:spLocks noChangeArrowheads="1"/>
                        </wps:cNvSpPr>
                        <wps:spPr bwMode="auto">
                          <a:xfrm>
                            <a:off x="1493" y="-223"/>
                            <a:ext cx="9158" cy="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spacing w:line="223" w:lineRule="exact"/>
                                <w:rPr>
                                  <w:sz w:val="20"/>
                                </w:rPr>
                              </w:pPr>
                              <w:r>
                                <w:rPr>
                                  <w:sz w:val="20"/>
                                </w:rPr>
                                <w:t>Recommendation E-110 for the rhythmic characters of lights on aids to navigation.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61" o:spid="_x0000_s1040" style="position:absolute;left:0;text-align:left;margin-left:74.7pt;margin-top:-11.15pt;width:457.9pt;height:16pt;z-index:251610112;mso-position-horizontal-relative:page;mso-position-vertical-relative:text" coordorigin="1494,-223" coordsize="9158,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">
                <v:rect id="Rectangle 263" o:spid="_x0000_s1041" style="position:absolute;left:1493;top:-203;width:9158;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" fillcolor="#f6d357" stroked="f"/>
                <v:shape id="Text Box 262" o:spid="_x0000_s1042" type="#_x0000_t202" style="position:absolute;left:1493;top:-223;width:9158;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" filled="f" stroked="f">
                  <v:textbox inset="0,0,0,0">
                    <w:txbxContent>
                      <w:p w:rsidR="0053077E" w:rsidRDefault="00CC348D">
                        <w:pPr>
                          <w:spacing w:line="223" w:lineRule="exact"/>
                          <w:rPr>
                            <w:sz w:val="20"/>
                          </w:rPr>
                        </w:pPr>
                        <w:r>
                          <w:rPr>
                            <w:sz w:val="20"/>
                          </w:rPr>
                          <w:t>Recommendation E-110 for the rhythmic characters of lights on aids to navigation.</w:t>
                        </w:r>
                      </w:p>
                    </w:txbxContent>
                  </v:textbox>
                </v:shape>
                <w10:wrap anchorx="page"/>
              </v:group>
            </w:pict>
          </mc:Fallback>
        </mc:AlternateContent>
      </w:r>
      <w:r>
        <w:t>Timing of Astronomical Events</w:t>
      </w:r>
    </w:p>
    <w:p w:rsidR="0053077E" w:rsidRDefault="00CC348D">
      <w:pPr>
        <w:pStyle w:val="BodyText"/>
        <w:spacing w:before="120" w:line="312" w:lineRule="auto"/>
        <w:ind w:left="513" w:right="426"/>
      </w:pPr>
      <w:r>
        <w:t>The nighttime operation of lighted aids to navigation is emphasised but daytime role is often as important. The astronomical events that define the transitions from day to night are shown below.</w:t>
      </w:r>
    </w:p>
    <w:p w:rsidR="0053077E" w:rsidRDefault="0053077E">
      <w:pPr>
        <w:pStyle w:val="BodyText"/>
        <w:spacing w:before="7"/>
        <w:rPr>
          <w:sz w:val="14"/>
        </w:rPr>
      </w:pPr>
    </w:p>
    <w:tbl>
      <w:tblPr>
        <w:tblStyle w:val="TableNormal1"/>
        <w:tblW w:w="0" w:type="auto"/>
        <w:tblInd w:w="39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608"/>
        <w:gridCol w:w="2690"/>
        <w:gridCol w:w="1335"/>
        <w:gridCol w:w="4003"/>
      </w:tblGrid>
      <w:tr w:rsidR="0053077E">
        <w:trPr>
          <w:trHeight w:val="595"/>
        </w:trPr>
        <w:tc>
          <w:tcPr>
            <w:tcW w:w="1608" w:type="dxa"/>
          </w:tcPr>
          <w:p w:rsidR="0053077E" w:rsidRDefault="00CC348D">
            <w:pPr>
              <w:pStyle w:val="TableParagraph"/>
              <w:spacing w:before="35"/>
              <w:ind w:right="597"/>
              <w:jc w:val="right"/>
              <w:rPr>
                <w:rFonts w:ascii="Book Antiqua"/>
                <w:b/>
                <w:sz w:val="16"/>
              </w:rPr>
            </w:pPr>
            <w:r>
              <w:rPr>
                <w:rFonts w:ascii="Book Antiqua"/>
                <w:b/>
                <w:w w:val="95"/>
                <w:sz w:val="16"/>
              </w:rPr>
              <w:t>Event</w:t>
            </w:r>
          </w:p>
        </w:tc>
        <w:tc>
          <w:tcPr>
            <w:tcW w:w="2690" w:type="dxa"/>
          </w:tcPr>
          <w:p w:rsidR="0053077E" w:rsidRDefault="00CC348D">
            <w:pPr>
              <w:pStyle w:val="TableParagraph"/>
              <w:spacing w:before="35"/>
              <w:ind w:left="951" w:right="946"/>
              <w:jc w:val="center"/>
              <w:rPr>
                <w:rFonts w:ascii="Book Antiqua"/>
                <w:b/>
                <w:sz w:val="16"/>
              </w:rPr>
            </w:pPr>
            <w:r>
              <w:rPr>
                <w:rFonts w:ascii="Book Antiqua"/>
                <w:b/>
                <w:sz w:val="16"/>
              </w:rPr>
              <w:t>Condition</w:t>
            </w:r>
          </w:p>
        </w:tc>
        <w:tc>
          <w:tcPr>
            <w:tcW w:w="1335" w:type="dxa"/>
          </w:tcPr>
          <w:p w:rsidR="0053077E" w:rsidRDefault="00CC348D">
            <w:pPr>
              <w:pStyle w:val="TableParagraph"/>
              <w:spacing w:before="35" w:line="297" w:lineRule="auto"/>
              <w:ind w:left="84" w:firstLine="326"/>
              <w:rPr>
                <w:rFonts w:ascii="Book Antiqua"/>
                <w:b/>
                <w:sz w:val="16"/>
              </w:rPr>
            </w:pPr>
            <w:r>
              <w:rPr>
                <w:rFonts w:ascii="Book Antiqua"/>
                <w:b/>
                <w:sz w:val="16"/>
              </w:rPr>
              <w:t xml:space="preserve">Typical </w:t>
            </w:r>
            <w:r>
              <w:rPr>
                <w:rFonts w:ascii="Book Antiqua"/>
                <w:b/>
                <w:w w:val="95"/>
                <w:sz w:val="16"/>
              </w:rPr>
              <w:t>Illumination Lux</w:t>
            </w:r>
          </w:p>
        </w:tc>
        <w:tc>
          <w:tcPr>
            <w:tcW w:w="4003" w:type="dxa"/>
          </w:tcPr>
          <w:p w:rsidR="0053077E" w:rsidRDefault="00CC348D">
            <w:pPr>
              <w:pStyle w:val="TableParagraph"/>
              <w:spacing w:before="35"/>
              <w:ind w:left="1622" w:right="1615"/>
              <w:jc w:val="center"/>
              <w:rPr>
                <w:rFonts w:ascii="Book Antiqua"/>
                <w:b/>
                <w:sz w:val="16"/>
              </w:rPr>
            </w:pPr>
            <w:r>
              <w:rPr>
                <w:rFonts w:ascii="Book Antiqua"/>
                <w:b/>
                <w:sz w:val="16"/>
              </w:rPr>
              <w:t>Comment</w:t>
            </w:r>
          </w:p>
        </w:tc>
      </w:tr>
      <w:tr w:rsidR="0053077E">
        <w:trPr>
          <w:trHeight w:val="595"/>
        </w:trPr>
        <w:tc>
          <w:tcPr>
            <w:tcW w:w="1608" w:type="dxa"/>
          </w:tcPr>
          <w:p w:rsidR="0053077E" w:rsidRDefault="00CC348D">
            <w:pPr>
              <w:pStyle w:val="TableParagraph"/>
              <w:ind w:right="589"/>
              <w:jc w:val="right"/>
              <w:rPr>
                <w:sz w:val="16"/>
              </w:rPr>
            </w:pPr>
            <w:r>
              <w:rPr>
                <w:sz w:val="16"/>
              </w:rPr>
              <w:t>Sunset/Sunrise</w:t>
            </w:r>
          </w:p>
        </w:tc>
        <w:tc>
          <w:tcPr>
            <w:tcW w:w="2690" w:type="dxa"/>
          </w:tcPr>
          <w:p w:rsidR="0053077E" w:rsidRDefault="00CC348D">
            <w:pPr>
              <w:pStyle w:val="TableParagraph"/>
              <w:spacing w:line="312" w:lineRule="auto"/>
              <w:ind w:left="59" w:right="650"/>
              <w:rPr>
                <w:sz w:val="16"/>
              </w:rPr>
            </w:pPr>
            <w:r>
              <w:rPr>
                <w:sz w:val="16"/>
              </w:rPr>
              <w:t>Upper edge of the sun</w:t>
            </w:r>
            <w:r>
              <w:rPr>
                <w:rFonts w:ascii="Microsoft Sans Serif" w:hAnsi="Microsoft Sans Serif"/>
                <w:sz w:val="16"/>
              </w:rPr>
              <w:t>’</w:t>
            </w:r>
            <w:r>
              <w:rPr>
                <w:sz w:val="16"/>
              </w:rPr>
              <w:t>s disc is coincident with the horizon.</w:t>
            </w:r>
          </w:p>
        </w:tc>
        <w:tc>
          <w:tcPr>
            <w:tcW w:w="1335" w:type="dxa"/>
          </w:tcPr>
          <w:p w:rsidR="0053077E" w:rsidRDefault="00CC348D">
            <w:pPr>
              <w:pStyle w:val="TableParagraph"/>
              <w:ind w:left="428" w:right="422"/>
              <w:jc w:val="center"/>
              <w:rPr>
                <w:sz w:val="16"/>
              </w:rPr>
            </w:pPr>
            <w:r>
              <w:rPr>
                <w:sz w:val="16"/>
              </w:rPr>
              <w:t>600</w:t>
            </w:r>
          </w:p>
        </w:tc>
        <w:tc>
          <w:tcPr>
            <w:tcW w:w="4003" w:type="dxa"/>
          </w:tcPr>
          <w:p w:rsidR="0053077E" w:rsidRDefault="0053077E">
            <w:pPr>
              <w:pStyle w:val="TableParagraph"/>
              <w:spacing w:before="0"/>
              <w:rPr>
                <w:sz w:val="16"/>
              </w:rPr>
            </w:pPr>
          </w:p>
        </w:tc>
      </w:tr>
      <w:tr w:rsidR="0053077E">
        <w:trPr>
          <w:trHeight w:val="835"/>
        </w:trPr>
        <w:tc>
          <w:tcPr>
            <w:tcW w:w="1608" w:type="dxa"/>
          </w:tcPr>
          <w:p w:rsidR="0053077E" w:rsidRDefault="00CC348D">
            <w:pPr>
              <w:pStyle w:val="TableParagraph"/>
              <w:spacing w:line="312" w:lineRule="auto"/>
              <w:ind w:left="60" w:right="158"/>
              <w:rPr>
                <w:sz w:val="16"/>
              </w:rPr>
            </w:pPr>
            <w:r>
              <w:rPr>
                <w:sz w:val="16"/>
              </w:rPr>
              <w:t>Civil Twilight (start / end)</w:t>
            </w:r>
          </w:p>
        </w:tc>
        <w:tc>
          <w:tcPr>
            <w:tcW w:w="2690" w:type="dxa"/>
          </w:tcPr>
          <w:p w:rsidR="0053077E" w:rsidRDefault="00CC348D">
            <w:pPr>
              <w:pStyle w:val="TableParagraph"/>
              <w:spacing w:line="312" w:lineRule="auto"/>
              <w:ind w:left="59" w:right="46"/>
              <w:rPr>
                <w:sz w:val="16"/>
              </w:rPr>
            </w:pPr>
            <w:r>
              <w:rPr>
                <w:sz w:val="16"/>
              </w:rPr>
              <w:t>Centre of sun is at a depression angle of six (6) degrees below the horizon.</w:t>
            </w:r>
          </w:p>
        </w:tc>
        <w:tc>
          <w:tcPr>
            <w:tcW w:w="1335" w:type="dxa"/>
          </w:tcPr>
          <w:p w:rsidR="0053077E" w:rsidRDefault="00CC348D">
            <w:pPr>
              <w:pStyle w:val="TableParagraph"/>
              <w:ind w:left="6"/>
              <w:jc w:val="center"/>
              <w:rPr>
                <w:sz w:val="16"/>
              </w:rPr>
            </w:pPr>
            <w:r>
              <w:rPr>
                <w:sz w:val="16"/>
              </w:rPr>
              <w:t>6</w:t>
            </w:r>
          </w:p>
        </w:tc>
        <w:tc>
          <w:tcPr>
            <w:tcW w:w="4003" w:type="dxa"/>
          </w:tcPr>
          <w:p w:rsidR="0053077E" w:rsidRDefault="00CC348D">
            <w:pPr>
              <w:pStyle w:val="TableParagraph"/>
              <w:spacing w:line="312" w:lineRule="auto"/>
              <w:ind w:left="61" w:right="104"/>
              <w:rPr>
                <w:sz w:val="16"/>
              </w:rPr>
            </w:pPr>
            <w:r>
              <w:rPr>
                <w:sz w:val="16"/>
              </w:rPr>
              <w:t>Large objects are seen but detail are not discernible. Brightest stars and planets are visible and the sea horizon is clearly defined.</w:t>
            </w:r>
          </w:p>
        </w:tc>
      </w:tr>
      <w:tr w:rsidR="0053077E">
        <w:trPr>
          <w:trHeight w:val="595"/>
        </w:trPr>
        <w:tc>
          <w:tcPr>
            <w:tcW w:w="1608" w:type="dxa"/>
          </w:tcPr>
          <w:p w:rsidR="0053077E" w:rsidRDefault="00CC348D">
            <w:pPr>
              <w:pStyle w:val="TableParagraph"/>
              <w:spacing w:line="312" w:lineRule="auto"/>
              <w:ind w:left="60" w:right="389"/>
              <w:rPr>
                <w:sz w:val="16"/>
              </w:rPr>
            </w:pPr>
            <w:r>
              <w:rPr>
                <w:sz w:val="16"/>
              </w:rPr>
              <w:t>Nautical Twilight (start / end)</w:t>
            </w:r>
          </w:p>
        </w:tc>
        <w:tc>
          <w:tcPr>
            <w:tcW w:w="2690" w:type="dxa"/>
          </w:tcPr>
          <w:p w:rsidR="0053077E" w:rsidRDefault="00CC348D">
            <w:pPr>
              <w:pStyle w:val="TableParagraph"/>
              <w:spacing w:line="312" w:lineRule="auto"/>
              <w:ind w:left="59" w:right="46"/>
              <w:rPr>
                <w:sz w:val="16"/>
              </w:rPr>
            </w:pPr>
            <w:r>
              <w:rPr>
                <w:sz w:val="16"/>
              </w:rPr>
              <w:t>Centre of sun is at a depression angle of twelve (12) degrees below the horizon.</w:t>
            </w:r>
          </w:p>
        </w:tc>
        <w:tc>
          <w:tcPr>
            <w:tcW w:w="1335" w:type="dxa"/>
          </w:tcPr>
          <w:p w:rsidR="0053077E" w:rsidRDefault="00CC348D">
            <w:pPr>
              <w:pStyle w:val="TableParagraph"/>
              <w:ind w:left="428" w:right="422"/>
              <w:jc w:val="center"/>
              <w:rPr>
                <w:sz w:val="16"/>
              </w:rPr>
            </w:pPr>
            <w:r>
              <w:rPr>
                <w:sz w:val="16"/>
              </w:rPr>
              <w:t>0.06</w:t>
            </w:r>
          </w:p>
        </w:tc>
        <w:tc>
          <w:tcPr>
            <w:tcW w:w="4003" w:type="dxa"/>
          </w:tcPr>
          <w:p w:rsidR="0053077E" w:rsidRDefault="00CC348D">
            <w:pPr>
              <w:pStyle w:val="TableParagraph"/>
              <w:spacing w:line="312" w:lineRule="auto"/>
              <w:ind w:left="61" w:right="149"/>
              <w:rPr>
                <w:sz w:val="16"/>
              </w:rPr>
            </w:pPr>
            <w:r>
              <w:rPr>
                <w:sz w:val="16"/>
              </w:rPr>
              <w:t>It is dark for normal practical purposes and the sea horizon is not normally visible.</w:t>
            </w:r>
          </w:p>
        </w:tc>
      </w:tr>
      <w:tr w:rsidR="0053077E">
        <w:trPr>
          <w:trHeight w:val="835"/>
        </w:trPr>
        <w:tc>
          <w:tcPr>
            <w:tcW w:w="1608" w:type="dxa"/>
          </w:tcPr>
          <w:p w:rsidR="0053077E" w:rsidRDefault="00CC348D">
            <w:pPr>
              <w:pStyle w:val="TableParagraph"/>
              <w:spacing w:line="312" w:lineRule="auto"/>
              <w:ind w:left="60" w:right="60"/>
              <w:rPr>
                <w:sz w:val="16"/>
              </w:rPr>
            </w:pPr>
            <w:r>
              <w:rPr>
                <w:sz w:val="16"/>
              </w:rPr>
              <w:t>Astronomical Twilight (start / end)</w:t>
            </w:r>
          </w:p>
        </w:tc>
        <w:tc>
          <w:tcPr>
            <w:tcW w:w="2690" w:type="dxa"/>
          </w:tcPr>
          <w:p w:rsidR="0053077E" w:rsidRDefault="00CC348D">
            <w:pPr>
              <w:pStyle w:val="TableParagraph"/>
              <w:spacing w:line="312" w:lineRule="auto"/>
              <w:ind w:left="59" w:right="53"/>
              <w:rPr>
                <w:sz w:val="16"/>
              </w:rPr>
            </w:pPr>
            <w:r>
              <w:rPr>
                <w:sz w:val="16"/>
              </w:rPr>
              <w:t>Centre of sun is at a depression angle of eighteen (18) degrees below the horizon.</w:t>
            </w:r>
          </w:p>
        </w:tc>
        <w:tc>
          <w:tcPr>
            <w:tcW w:w="1335" w:type="dxa"/>
          </w:tcPr>
          <w:p w:rsidR="0053077E" w:rsidRDefault="00CC348D">
            <w:pPr>
              <w:pStyle w:val="TableParagraph"/>
              <w:ind w:left="428" w:right="422"/>
              <w:jc w:val="center"/>
              <w:rPr>
                <w:sz w:val="16"/>
              </w:rPr>
            </w:pPr>
            <w:r>
              <w:rPr>
                <w:sz w:val="16"/>
              </w:rPr>
              <w:t>0.0006</w:t>
            </w:r>
          </w:p>
        </w:tc>
        <w:tc>
          <w:tcPr>
            <w:tcW w:w="4003" w:type="dxa"/>
          </w:tcPr>
          <w:p w:rsidR="0053077E" w:rsidRDefault="00CC348D">
            <w:pPr>
              <w:pStyle w:val="TableParagraph"/>
              <w:spacing w:line="312" w:lineRule="auto"/>
              <w:ind w:left="61" w:right="64"/>
              <w:rPr>
                <w:sz w:val="16"/>
              </w:rPr>
            </w:pPr>
            <w:r>
              <w:rPr>
                <w:sz w:val="16"/>
              </w:rPr>
              <w:t>Illumination is less than that from starlight and other natural light sources in the sky.</w:t>
            </w:r>
          </w:p>
        </w:tc>
      </w:tr>
    </w:tbl>
    <w:p w:rsidR="0053077E" w:rsidRDefault="00CC348D">
      <w:pPr>
        <w:pStyle w:val="BodyText"/>
        <w:spacing w:before="172"/>
        <w:ind w:left="513"/>
      </w:pPr>
      <w:r>
        <w:t>Table 13 - Timing of Astronomical Events</w:t>
      </w:r>
    </w:p>
    <w:p w:rsidR="0053077E" w:rsidRDefault="00CC348D">
      <w:pPr>
        <w:pStyle w:val="Heading4"/>
        <w:spacing w:before="129"/>
      </w:pPr>
      <w:r>
        <w:t>Switch-on / Switch-off Light Levels</w:t>
      </w:r>
    </w:p>
    <w:p w:rsidR="0053077E" w:rsidRDefault="00CC348D">
      <w:pPr>
        <w:pStyle w:val="BodyText"/>
        <w:spacing w:before="120" w:line="312" w:lineRule="auto"/>
        <w:ind w:left="513" w:right="511"/>
        <w:jc w:val="both"/>
      </w:pPr>
      <w:r>
        <w:rPr>
          <w:noProof/>
          <w:lang w:val="fr-FR" w:eastAsia="fr-FR"/>
        </w:rPr>
        <mc:AlternateContent>
          <mc:Choice Requires="wps">
            <w:drawing>
              <wp:anchor distT="0" distB="0" distL="0" distR="0" simplePos="0" relativeHeight="251609088" behindDoc="0" locked="0" layoutInCell="1" allowOverlap="1">
                <wp:simplePos x="0" y="0"/>
                <wp:positionH relativeFrom="page">
                  <wp:posOffset>758190</wp:posOffset>
                </wp:positionH>
                <wp:positionV relativeFrom="paragraph">
                  <wp:posOffset>702945</wp:posOffset>
                </wp:positionV>
                <wp:extent cx="6043930" cy="266700"/>
                <wp:effectExtent l="0" t="4445" r="0" b="0"/>
                <wp:wrapTopAndBottom/>
                <wp:docPr id="437" name="Text Box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2667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33"/>
                              <w:ind w:left="60"/>
                            </w:pPr>
                            <w:r>
                              <w:t>Refer to IALA publications: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0" o:spid="_x0000_s1043" type="#_x0000_t202" style="position:absolute;left:0;text-align:left;margin-left:59.7pt;margin-top:55.35pt;width:475.9pt;height:21pt;z-index:2516090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" fillcolor="#f6d357" stroked="f">
                <v:textbox inset="0,0,0,0">
                  <w:txbxContent>
                    <w:p w:rsidR="0053077E" w:rsidRDefault="00CC348D">
                      <w:pPr>
                        <w:pStyle w:val="BodyText"/>
                        <w:spacing w:before="33"/>
                        <w:ind w:left="60"/>
                      </w:pPr>
                      <w:r>
                        <w:t>Refer to IALA publications:</w:t>
                      </w:r>
                    </w:p>
                  </w:txbxContent>
                </v:textbox>
                <w10:wrap type="topAndBottom" anchorx="page"/>
              </v:shape>
            </w:pict>
          </mc:Fallback>
        </mc:AlternateContent>
      </w:r>
      <w:r>
        <w:t>For lighted aids to navigation that only operate at night, the ambient light levels at which an AtoN light switches on should be chosen so that the AtoN light switches on while the ambient light level is sufficiently high to allow safe navigation, while not switching on during overcast conditions when the AtoN is not necessary for safe navigation.</w:t>
      </w:r>
    </w:p>
    <w:p w:rsidR="0053077E" w:rsidRDefault="00CC348D">
      <w:pPr>
        <w:pStyle w:val="BodyText"/>
        <w:spacing w:before="78"/>
        <w:ind w:left="513"/>
      </w:pPr>
      <w:r>
        <w:rPr>
          <w:w w:val="99"/>
        </w:rPr>
        <w:t>•</w:t>
      </w:r>
    </w:p>
    <w:p w:rsidR="0053077E" w:rsidRDefault="00CC348D">
      <w:pPr>
        <w:pStyle w:val="Heading4"/>
        <w:spacing w:before="129"/>
      </w:pPr>
      <w:r>
        <w:rPr>
          <w:noProof/>
          <w:lang w:val="fr-FR" w:eastAsia="fr-FR"/>
        </w:rPr>
        <mc:AlternateContent>
          <mc:Choice Requires="wpg">
            <w:drawing>
              <wp:anchor distT="0" distB="0" distL="114300" distR="114300" simplePos="0" relativeHeight="251611136" behindDoc="0" locked="0" layoutInCell="1" allowOverlap="1">
                <wp:simplePos x="0" y="0"/>
                <wp:positionH relativeFrom="page">
                  <wp:posOffset>948690</wp:posOffset>
                </wp:positionH>
                <wp:positionV relativeFrom="paragraph">
                  <wp:posOffset>-141605</wp:posOffset>
                </wp:positionV>
                <wp:extent cx="5815330" cy="203200"/>
                <wp:effectExtent l="0" t="3175" r="0" b="3175"/>
                <wp:wrapNone/>
                <wp:docPr id="434" name="Group 2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5330" cy="203200"/>
                          <a:chOff x="1494" y="-223"/>
                          <a:chExt cx="9158" cy="320"/>
                        </a:xfrm>
                      </wpg:grpSpPr>
                      <wps:wsp>
                        <wps:cNvPr id="435" name="Rectangle 259"/>
                        <wps:cNvSpPr>
                          <a:spLocks noChangeArrowheads="1"/>
                        </wps:cNvSpPr>
                        <wps:spPr bwMode="auto">
                          <a:xfrm>
                            <a:off x="1493" y="-203"/>
                            <a:ext cx="9158" cy="3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6" name="Text Box 258"/>
                        <wps:cNvSpPr txBox="1">
                          <a:spLocks noChangeArrowheads="1"/>
                        </wps:cNvSpPr>
                        <wps:spPr bwMode="auto">
                          <a:xfrm>
                            <a:off x="1493" y="-223"/>
                            <a:ext cx="9158" cy="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spacing w:line="223" w:lineRule="exact"/>
                                <w:rPr>
                                  <w:sz w:val="20"/>
                                </w:rPr>
                              </w:pPr>
                              <w:r>
                                <w:rPr>
                                  <w:sz w:val="20"/>
                                </w:rPr>
                                <w:t>Guideline 1038 on Ambient Light Levels at which Aids to Navigation Should Switch On and Off.</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57" o:spid="_x0000_s1044" style="position:absolute;left:0;text-align:left;margin-left:74.7pt;margin-top:-11.15pt;width:457.9pt;height:16pt;z-index:251611136;mso-position-horizontal-relative:page;mso-position-vertical-relative:text" coordorigin="1494,-223" coordsize="9158,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">
                <v:rect id="Rectangle 259" o:spid="_x0000_s1045" style="position:absolute;left:1493;top:-203;width:9158;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" fillcolor="#f6d357" stroked="f"/>
                <v:shape id="Text Box 258" o:spid="_x0000_s1046" type="#_x0000_t202" style="position:absolute;left:1493;top:-223;width:9158;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" filled="f" stroked="f">
                  <v:textbox inset="0,0,0,0">
                    <w:txbxContent>
                      <w:p w:rsidR="0053077E" w:rsidRDefault="00CC348D">
                        <w:pPr>
                          <w:spacing w:line="223" w:lineRule="exact"/>
                          <w:rPr>
                            <w:sz w:val="20"/>
                          </w:rPr>
                        </w:pPr>
                        <w:r>
                          <w:rPr>
                            <w:sz w:val="20"/>
                          </w:rPr>
                          <w:t>Guideline 1038 on Ambient Light Levels at which Aids to Navigation Should Switch On and Off.</w:t>
                        </w:r>
                      </w:p>
                    </w:txbxContent>
                  </v:textbox>
                </v:shape>
                <w10:wrap anchorx="page"/>
              </v:group>
            </w:pict>
          </mc:Fallback>
        </mc:AlternateContent>
      </w:r>
      <w:r>
        <w:t>Night Operations</w:t>
      </w:r>
    </w:p>
    <w:p w:rsidR="0053077E" w:rsidRDefault="0053077E">
      <w:pPr>
        <w:sectPr w:rsidR="0053077E">
          <w:pgSz w:w="11910" w:h="16840"/>
          <w:pgMar w:top="840" w:right="740" w:bottom="840" w:left="740" w:header="587" w:footer="650" w:gutter="0"/>
          <w:cols w:space="720"/>
        </w:sectPr>
      </w:pPr>
    </w:p>
    <w:p w:rsidR="0053077E" w:rsidRDefault="0053077E">
      <w:pPr>
        <w:pStyle w:val="BodyText"/>
        <w:spacing w:before="2"/>
        <w:rPr>
          <w:rFonts w:ascii="Book Antiqua"/>
          <w:b/>
          <w:sz w:val="23"/>
        </w:rPr>
      </w:pPr>
    </w:p>
    <w:p w:rsidR="0053077E" w:rsidRDefault="00CC348D">
      <w:pPr>
        <w:spacing w:before="92"/>
        <w:ind w:left="513"/>
        <w:rPr>
          <w:rFonts w:ascii="Book Antiqua"/>
          <w:b/>
          <w:sz w:val="20"/>
        </w:rPr>
      </w:pPr>
      <w:r>
        <w:rPr>
          <w:rFonts w:ascii="Book Antiqua"/>
          <w:b/>
          <w:sz w:val="20"/>
        </w:rPr>
        <w:t>Nominal Range and Luminous Intensity</w:t>
      </w:r>
    </w:p>
    <w:p w:rsidR="0053077E" w:rsidRDefault="00CC348D">
      <w:pPr>
        <w:pStyle w:val="BodyText"/>
        <w:spacing w:before="121" w:line="312" w:lineRule="auto"/>
        <w:ind w:left="513" w:right="426"/>
      </w:pPr>
      <w:r>
        <w:t>Table 14 is an extract of the IALA recommendation for the notation of luminous intensity and range of lights and provides a conversion between nominal range and luminous intensity.</w:t>
      </w:r>
    </w:p>
    <w:p w:rsidR="0053077E" w:rsidRDefault="0053077E">
      <w:pPr>
        <w:pStyle w:val="BodyText"/>
        <w:spacing w:before="7"/>
        <w:rPr>
          <w:sz w:val="14"/>
        </w:rPr>
      </w:pPr>
    </w:p>
    <w:tbl>
      <w:tblPr>
        <w:tblStyle w:val="TableNormal1"/>
        <w:tblW w:w="0" w:type="auto"/>
        <w:tblInd w:w="81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274"/>
        <w:gridCol w:w="2128"/>
        <w:gridCol w:w="2274"/>
        <w:gridCol w:w="2128"/>
      </w:tblGrid>
      <w:tr w:rsidR="0053077E">
        <w:trPr>
          <w:trHeight w:val="475"/>
        </w:trPr>
        <w:tc>
          <w:tcPr>
            <w:tcW w:w="2274" w:type="dxa"/>
          </w:tcPr>
          <w:p w:rsidR="0053077E" w:rsidRDefault="00CC348D">
            <w:pPr>
              <w:pStyle w:val="TableParagraph"/>
              <w:spacing w:before="95"/>
              <w:ind w:left="12" w:right="7"/>
              <w:jc w:val="center"/>
              <w:rPr>
                <w:rFonts w:ascii="Book Antiqua"/>
                <w:b/>
                <w:sz w:val="16"/>
              </w:rPr>
            </w:pPr>
            <w:r>
              <w:rPr>
                <w:rFonts w:ascii="Book Antiqua"/>
                <w:b/>
                <w:w w:val="95"/>
                <w:sz w:val="16"/>
              </w:rPr>
              <w:t>Nominal Range (nautical miles)</w:t>
            </w:r>
          </w:p>
        </w:tc>
        <w:tc>
          <w:tcPr>
            <w:tcW w:w="2128" w:type="dxa"/>
          </w:tcPr>
          <w:p w:rsidR="0053077E" w:rsidRDefault="00CC348D">
            <w:pPr>
              <w:pStyle w:val="TableParagraph"/>
              <w:spacing w:before="95"/>
              <w:ind w:left="22" w:right="17"/>
              <w:jc w:val="center"/>
              <w:rPr>
                <w:rFonts w:ascii="Book Antiqua"/>
                <w:b/>
                <w:sz w:val="16"/>
              </w:rPr>
            </w:pPr>
            <w:r>
              <w:rPr>
                <w:rFonts w:ascii="Book Antiqua"/>
                <w:b/>
                <w:w w:val="95"/>
                <w:sz w:val="16"/>
              </w:rPr>
              <w:t>Luminous Intensity (candela)</w:t>
            </w:r>
          </w:p>
        </w:tc>
        <w:tc>
          <w:tcPr>
            <w:tcW w:w="2274" w:type="dxa"/>
          </w:tcPr>
          <w:p w:rsidR="0053077E" w:rsidRDefault="00CC348D">
            <w:pPr>
              <w:pStyle w:val="TableParagraph"/>
              <w:spacing w:before="95"/>
              <w:ind w:left="13" w:right="7"/>
              <w:jc w:val="center"/>
              <w:rPr>
                <w:rFonts w:ascii="Book Antiqua"/>
                <w:b/>
                <w:sz w:val="16"/>
              </w:rPr>
            </w:pPr>
            <w:r>
              <w:rPr>
                <w:rFonts w:ascii="Book Antiqua"/>
                <w:b/>
                <w:w w:val="95"/>
                <w:sz w:val="16"/>
              </w:rPr>
              <w:t>Nominal Range (nautical miles)</w:t>
            </w:r>
          </w:p>
        </w:tc>
        <w:tc>
          <w:tcPr>
            <w:tcW w:w="2128" w:type="dxa"/>
          </w:tcPr>
          <w:p w:rsidR="0053077E" w:rsidRDefault="00CC348D">
            <w:pPr>
              <w:pStyle w:val="TableParagraph"/>
              <w:spacing w:before="95"/>
              <w:ind w:left="22" w:right="16"/>
              <w:jc w:val="center"/>
              <w:rPr>
                <w:rFonts w:ascii="Book Antiqua"/>
                <w:b/>
                <w:sz w:val="16"/>
              </w:rPr>
            </w:pPr>
            <w:r>
              <w:rPr>
                <w:rFonts w:ascii="Book Antiqua"/>
                <w:b/>
                <w:w w:val="95"/>
                <w:sz w:val="16"/>
              </w:rPr>
              <w:t>Luminous Intensity (candela)</w:t>
            </w:r>
          </w:p>
        </w:tc>
      </w:tr>
      <w:tr w:rsidR="0053077E">
        <w:trPr>
          <w:trHeight w:val="355"/>
        </w:trPr>
        <w:tc>
          <w:tcPr>
            <w:tcW w:w="2274" w:type="dxa"/>
          </w:tcPr>
          <w:p w:rsidR="0053077E" w:rsidRDefault="00CC348D">
            <w:pPr>
              <w:pStyle w:val="TableParagraph"/>
              <w:ind w:left="5"/>
              <w:jc w:val="center"/>
              <w:rPr>
                <w:sz w:val="16"/>
              </w:rPr>
            </w:pPr>
            <w:r>
              <w:rPr>
                <w:sz w:val="16"/>
              </w:rPr>
              <w:t>1</w:t>
            </w:r>
          </w:p>
        </w:tc>
        <w:tc>
          <w:tcPr>
            <w:tcW w:w="2128" w:type="dxa"/>
          </w:tcPr>
          <w:p w:rsidR="0053077E" w:rsidRDefault="00CC348D">
            <w:pPr>
              <w:pStyle w:val="TableParagraph"/>
              <w:ind w:left="22" w:right="17"/>
              <w:jc w:val="center"/>
              <w:rPr>
                <w:sz w:val="16"/>
              </w:rPr>
            </w:pPr>
            <w:r>
              <w:rPr>
                <w:sz w:val="16"/>
              </w:rPr>
              <w:t>1-2</w:t>
            </w:r>
          </w:p>
        </w:tc>
        <w:tc>
          <w:tcPr>
            <w:tcW w:w="2274" w:type="dxa"/>
          </w:tcPr>
          <w:p w:rsidR="0053077E" w:rsidRDefault="00CC348D">
            <w:pPr>
              <w:pStyle w:val="TableParagraph"/>
              <w:ind w:left="13" w:right="7"/>
              <w:jc w:val="center"/>
              <w:rPr>
                <w:sz w:val="16"/>
              </w:rPr>
            </w:pPr>
            <w:r>
              <w:rPr>
                <w:sz w:val="16"/>
              </w:rPr>
              <w:t>14</w:t>
            </w:r>
          </w:p>
        </w:tc>
        <w:tc>
          <w:tcPr>
            <w:tcW w:w="2128" w:type="dxa"/>
          </w:tcPr>
          <w:p w:rsidR="0053077E" w:rsidRDefault="00CC348D">
            <w:pPr>
              <w:pStyle w:val="TableParagraph"/>
              <w:ind w:left="22" w:right="16"/>
              <w:jc w:val="center"/>
              <w:rPr>
                <w:sz w:val="16"/>
              </w:rPr>
            </w:pPr>
            <w:r>
              <w:rPr>
                <w:sz w:val="16"/>
              </w:rPr>
              <w:t>7,140-11,100</w:t>
            </w:r>
          </w:p>
        </w:tc>
      </w:tr>
      <w:tr w:rsidR="0053077E">
        <w:trPr>
          <w:trHeight w:val="355"/>
        </w:trPr>
        <w:tc>
          <w:tcPr>
            <w:tcW w:w="2274" w:type="dxa"/>
          </w:tcPr>
          <w:p w:rsidR="0053077E" w:rsidRDefault="00CC348D">
            <w:pPr>
              <w:pStyle w:val="TableParagraph"/>
              <w:ind w:left="5"/>
              <w:jc w:val="center"/>
              <w:rPr>
                <w:sz w:val="16"/>
              </w:rPr>
            </w:pPr>
            <w:r>
              <w:rPr>
                <w:sz w:val="16"/>
              </w:rPr>
              <w:t>2</w:t>
            </w:r>
          </w:p>
        </w:tc>
        <w:tc>
          <w:tcPr>
            <w:tcW w:w="2128" w:type="dxa"/>
          </w:tcPr>
          <w:p w:rsidR="0053077E" w:rsidRDefault="00CC348D">
            <w:pPr>
              <w:pStyle w:val="TableParagraph"/>
              <w:ind w:left="22" w:right="17"/>
              <w:jc w:val="center"/>
              <w:rPr>
                <w:sz w:val="16"/>
              </w:rPr>
            </w:pPr>
            <w:r>
              <w:rPr>
                <w:sz w:val="16"/>
              </w:rPr>
              <w:t>3-9</w:t>
            </w:r>
          </w:p>
        </w:tc>
        <w:tc>
          <w:tcPr>
            <w:tcW w:w="2274" w:type="dxa"/>
          </w:tcPr>
          <w:p w:rsidR="0053077E" w:rsidRDefault="00CC348D">
            <w:pPr>
              <w:pStyle w:val="TableParagraph"/>
              <w:ind w:left="13" w:right="7"/>
              <w:jc w:val="center"/>
              <w:rPr>
                <w:sz w:val="16"/>
              </w:rPr>
            </w:pPr>
            <w:r>
              <w:rPr>
                <w:sz w:val="16"/>
              </w:rPr>
              <w:t>15</w:t>
            </w:r>
          </w:p>
        </w:tc>
        <w:tc>
          <w:tcPr>
            <w:tcW w:w="2128" w:type="dxa"/>
          </w:tcPr>
          <w:p w:rsidR="0053077E" w:rsidRDefault="00CC348D">
            <w:pPr>
              <w:pStyle w:val="TableParagraph"/>
              <w:ind w:left="22" w:right="16"/>
              <w:jc w:val="center"/>
              <w:rPr>
                <w:sz w:val="16"/>
              </w:rPr>
            </w:pPr>
            <w:r>
              <w:rPr>
                <w:sz w:val="16"/>
              </w:rPr>
              <w:t>11,200-17,100</w:t>
            </w:r>
          </w:p>
        </w:tc>
      </w:tr>
      <w:tr w:rsidR="0053077E">
        <w:trPr>
          <w:trHeight w:val="355"/>
        </w:trPr>
        <w:tc>
          <w:tcPr>
            <w:tcW w:w="2274" w:type="dxa"/>
          </w:tcPr>
          <w:p w:rsidR="0053077E" w:rsidRDefault="00CC348D">
            <w:pPr>
              <w:pStyle w:val="TableParagraph"/>
              <w:ind w:left="5"/>
              <w:jc w:val="center"/>
              <w:rPr>
                <w:sz w:val="16"/>
              </w:rPr>
            </w:pPr>
            <w:r>
              <w:rPr>
                <w:sz w:val="16"/>
              </w:rPr>
              <w:t>3</w:t>
            </w:r>
          </w:p>
        </w:tc>
        <w:tc>
          <w:tcPr>
            <w:tcW w:w="2128" w:type="dxa"/>
          </w:tcPr>
          <w:p w:rsidR="0053077E" w:rsidRDefault="00CC348D">
            <w:pPr>
              <w:pStyle w:val="TableParagraph"/>
              <w:ind w:left="22" w:right="17"/>
              <w:jc w:val="center"/>
              <w:rPr>
                <w:sz w:val="16"/>
              </w:rPr>
            </w:pPr>
            <w:r>
              <w:rPr>
                <w:sz w:val="16"/>
              </w:rPr>
              <w:t>10-23</w:t>
            </w:r>
          </w:p>
        </w:tc>
        <w:tc>
          <w:tcPr>
            <w:tcW w:w="2274" w:type="dxa"/>
          </w:tcPr>
          <w:p w:rsidR="0053077E" w:rsidRDefault="00CC348D">
            <w:pPr>
              <w:pStyle w:val="TableParagraph"/>
              <w:ind w:left="13" w:right="7"/>
              <w:jc w:val="center"/>
              <w:rPr>
                <w:sz w:val="16"/>
              </w:rPr>
            </w:pPr>
            <w:r>
              <w:rPr>
                <w:sz w:val="16"/>
              </w:rPr>
              <w:t>16</w:t>
            </w:r>
          </w:p>
        </w:tc>
        <w:tc>
          <w:tcPr>
            <w:tcW w:w="2128" w:type="dxa"/>
          </w:tcPr>
          <w:p w:rsidR="0053077E" w:rsidRDefault="00CC348D">
            <w:pPr>
              <w:pStyle w:val="TableParagraph"/>
              <w:ind w:left="22" w:right="16"/>
              <w:jc w:val="center"/>
              <w:rPr>
                <w:sz w:val="16"/>
              </w:rPr>
            </w:pPr>
            <w:r>
              <w:rPr>
                <w:sz w:val="16"/>
              </w:rPr>
              <w:t>17,200-26,100</w:t>
            </w:r>
          </w:p>
        </w:tc>
      </w:tr>
      <w:tr w:rsidR="0053077E">
        <w:trPr>
          <w:trHeight w:val="355"/>
        </w:trPr>
        <w:tc>
          <w:tcPr>
            <w:tcW w:w="2274" w:type="dxa"/>
          </w:tcPr>
          <w:p w:rsidR="0053077E" w:rsidRDefault="00CC348D">
            <w:pPr>
              <w:pStyle w:val="TableParagraph"/>
              <w:ind w:left="5"/>
              <w:jc w:val="center"/>
              <w:rPr>
                <w:sz w:val="16"/>
              </w:rPr>
            </w:pPr>
            <w:r>
              <w:rPr>
                <w:sz w:val="16"/>
              </w:rPr>
              <w:t>4</w:t>
            </w:r>
          </w:p>
        </w:tc>
        <w:tc>
          <w:tcPr>
            <w:tcW w:w="2128" w:type="dxa"/>
          </w:tcPr>
          <w:p w:rsidR="0053077E" w:rsidRDefault="00CC348D">
            <w:pPr>
              <w:pStyle w:val="TableParagraph"/>
              <w:ind w:left="22" w:right="17"/>
              <w:jc w:val="center"/>
              <w:rPr>
                <w:sz w:val="16"/>
              </w:rPr>
            </w:pPr>
            <w:r>
              <w:rPr>
                <w:sz w:val="16"/>
              </w:rPr>
              <w:t>24-53</w:t>
            </w:r>
          </w:p>
        </w:tc>
        <w:tc>
          <w:tcPr>
            <w:tcW w:w="2274" w:type="dxa"/>
          </w:tcPr>
          <w:p w:rsidR="0053077E" w:rsidRDefault="00CC348D">
            <w:pPr>
              <w:pStyle w:val="TableParagraph"/>
              <w:ind w:left="13" w:right="7"/>
              <w:jc w:val="center"/>
              <w:rPr>
                <w:sz w:val="16"/>
              </w:rPr>
            </w:pPr>
            <w:r>
              <w:rPr>
                <w:sz w:val="16"/>
              </w:rPr>
              <w:t>17</w:t>
            </w:r>
          </w:p>
        </w:tc>
        <w:tc>
          <w:tcPr>
            <w:tcW w:w="2128" w:type="dxa"/>
          </w:tcPr>
          <w:p w:rsidR="0053077E" w:rsidRDefault="00CC348D">
            <w:pPr>
              <w:pStyle w:val="TableParagraph"/>
              <w:ind w:left="22" w:right="16"/>
              <w:jc w:val="center"/>
              <w:rPr>
                <w:sz w:val="16"/>
              </w:rPr>
            </w:pPr>
            <w:r>
              <w:rPr>
                <w:sz w:val="16"/>
              </w:rPr>
              <w:t>26,200-39,700</w:t>
            </w:r>
          </w:p>
        </w:tc>
      </w:tr>
      <w:tr w:rsidR="0053077E">
        <w:trPr>
          <w:trHeight w:val="355"/>
        </w:trPr>
        <w:tc>
          <w:tcPr>
            <w:tcW w:w="2274" w:type="dxa"/>
          </w:tcPr>
          <w:p w:rsidR="0053077E" w:rsidRDefault="00CC348D">
            <w:pPr>
              <w:pStyle w:val="TableParagraph"/>
              <w:ind w:left="5"/>
              <w:jc w:val="center"/>
              <w:rPr>
                <w:sz w:val="16"/>
              </w:rPr>
            </w:pPr>
            <w:r>
              <w:rPr>
                <w:sz w:val="16"/>
              </w:rPr>
              <w:t>5</w:t>
            </w:r>
          </w:p>
        </w:tc>
        <w:tc>
          <w:tcPr>
            <w:tcW w:w="2128" w:type="dxa"/>
          </w:tcPr>
          <w:p w:rsidR="0053077E" w:rsidRDefault="00CC348D">
            <w:pPr>
              <w:pStyle w:val="TableParagraph"/>
              <w:ind w:left="22" w:right="17"/>
              <w:jc w:val="center"/>
              <w:rPr>
                <w:sz w:val="16"/>
              </w:rPr>
            </w:pPr>
            <w:r>
              <w:rPr>
                <w:sz w:val="16"/>
              </w:rPr>
              <w:t>54-107</w:t>
            </w:r>
          </w:p>
        </w:tc>
        <w:tc>
          <w:tcPr>
            <w:tcW w:w="2274" w:type="dxa"/>
          </w:tcPr>
          <w:p w:rsidR="0053077E" w:rsidRDefault="00CC348D">
            <w:pPr>
              <w:pStyle w:val="TableParagraph"/>
              <w:ind w:left="13" w:right="7"/>
              <w:jc w:val="center"/>
              <w:rPr>
                <w:sz w:val="16"/>
              </w:rPr>
            </w:pPr>
            <w:r>
              <w:rPr>
                <w:sz w:val="16"/>
              </w:rPr>
              <w:t>18</w:t>
            </w:r>
          </w:p>
        </w:tc>
        <w:tc>
          <w:tcPr>
            <w:tcW w:w="2128" w:type="dxa"/>
          </w:tcPr>
          <w:p w:rsidR="0053077E" w:rsidRDefault="00CC348D">
            <w:pPr>
              <w:pStyle w:val="TableParagraph"/>
              <w:ind w:left="22" w:right="16"/>
              <w:jc w:val="center"/>
              <w:rPr>
                <w:sz w:val="16"/>
              </w:rPr>
            </w:pPr>
            <w:r>
              <w:rPr>
                <w:sz w:val="16"/>
              </w:rPr>
              <w:t>39,800-59,900</w:t>
            </w:r>
          </w:p>
        </w:tc>
      </w:tr>
      <w:tr w:rsidR="0053077E">
        <w:trPr>
          <w:trHeight w:val="355"/>
        </w:trPr>
        <w:tc>
          <w:tcPr>
            <w:tcW w:w="2274" w:type="dxa"/>
          </w:tcPr>
          <w:p w:rsidR="0053077E" w:rsidRDefault="00CC348D">
            <w:pPr>
              <w:pStyle w:val="TableParagraph"/>
              <w:ind w:left="5"/>
              <w:jc w:val="center"/>
              <w:rPr>
                <w:sz w:val="16"/>
              </w:rPr>
            </w:pPr>
            <w:r>
              <w:rPr>
                <w:sz w:val="16"/>
              </w:rPr>
              <w:t>6</w:t>
            </w:r>
          </w:p>
        </w:tc>
        <w:tc>
          <w:tcPr>
            <w:tcW w:w="2128" w:type="dxa"/>
          </w:tcPr>
          <w:p w:rsidR="0053077E" w:rsidRDefault="00CC348D">
            <w:pPr>
              <w:pStyle w:val="TableParagraph"/>
              <w:ind w:left="22" w:right="17"/>
              <w:jc w:val="center"/>
              <w:rPr>
                <w:sz w:val="16"/>
              </w:rPr>
            </w:pPr>
            <w:r>
              <w:rPr>
                <w:sz w:val="16"/>
              </w:rPr>
              <w:t>108-203</w:t>
            </w:r>
          </w:p>
        </w:tc>
        <w:tc>
          <w:tcPr>
            <w:tcW w:w="2274" w:type="dxa"/>
          </w:tcPr>
          <w:p w:rsidR="0053077E" w:rsidRDefault="00CC348D">
            <w:pPr>
              <w:pStyle w:val="TableParagraph"/>
              <w:ind w:left="13" w:right="7"/>
              <w:jc w:val="center"/>
              <w:rPr>
                <w:sz w:val="16"/>
              </w:rPr>
            </w:pPr>
            <w:r>
              <w:rPr>
                <w:sz w:val="16"/>
              </w:rPr>
              <w:t>19</w:t>
            </w:r>
          </w:p>
        </w:tc>
        <w:tc>
          <w:tcPr>
            <w:tcW w:w="2128" w:type="dxa"/>
          </w:tcPr>
          <w:p w:rsidR="0053077E" w:rsidRDefault="00CC348D">
            <w:pPr>
              <w:pStyle w:val="TableParagraph"/>
              <w:ind w:left="22" w:right="16"/>
              <w:jc w:val="center"/>
              <w:rPr>
                <w:sz w:val="16"/>
              </w:rPr>
            </w:pPr>
            <w:r>
              <w:rPr>
                <w:sz w:val="16"/>
              </w:rPr>
              <w:t>60,000-89,800</w:t>
            </w:r>
          </w:p>
        </w:tc>
      </w:tr>
      <w:tr w:rsidR="0053077E">
        <w:trPr>
          <w:trHeight w:val="355"/>
        </w:trPr>
        <w:tc>
          <w:tcPr>
            <w:tcW w:w="2274" w:type="dxa"/>
          </w:tcPr>
          <w:p w:rsidR="0053077E" w:rsidRDefault="00CC348D">
            <w:pPr>
              <w:pStyle w:val="TableParagraph"/>
              <w:ind w:left="5"/>
              <w:jc w:val="center"/>
              <w:rPr>
                <w:sz w:val="16"/>
              </w:rPr>
            </w:pPr>
            <w:r>
              <w:rPr>
                <w:sz w:val="16"/>
              </w:rPr>
              <w:t>7</w:t>
            </w:r>
          </w:p>
        </w:tc>
        <w:tc>
          <w:tcPr>
            <w:tcW w:w="2128" w:type="dxa"/>
          </w:tcPr>
          <w:p w:rsidR="0053077E" w:rsidRDefault="00CC348D">
            <w:pPr>
              <w:pStyle w:val="TableParagraph"/>
              <w:ind w:left="22" w:right="17"/>
              <w:jc w:val="center"/>
              <w:rPr>
                <w:sz w:val="16"/>
              </w:rPr>
            </w:pPr>
            <w:r>
              <w:rPr>
                <w:sz w:val="16"/>
              </w:rPr>
              <w:t>204-364</w:t>
            </w:r>
          </w:p>
        </w:tc>
        <w:tc>
          <w:tcPr>
            <w:tcW w:w="2274" w:type="dxa"/>
          </w:tcPr>
          <w:p w:rsidR="0053077E" w:rsidRDefault="00CC348D">
            <w:pPr>
              <w:pStyle w:val="TableParagraph"/>
              <w:ind w:left="13" w:right="7"/>
              <w:jc w:val="center"/>
              <w:rPr>
                <w:sz w:val="16"/>
              </w:rPr>
            </w:pPr>
            <w:r>
              <w:rPr>
                <w:sz w:val="16"/>
              </w:rPr>
              <w:t>20</w:t>
            </w:r>
          </w:p>
        </w:tc>
        <w:tc>
          <w:tcPr>
            <w:tcW w:w="2128" w:type="dxa"/>
          </w:tcPr>
          <w:p w:rsidR="0053077E" w:rsidRDefault="00CC348D">
            <w:pPr>
              <w:pStyle w:val="TableParagraph"/>
              <w:ind w:left="22" w:right="16"/>
              <w:jc w:val="center"/>
              <w:rPr>
                <w:sz w:val="16"/>
              </w:rPr>
            </w:pPr>
            <w:r>
              <w:rPr>
                <w:sz w:val="16"/>
              </w:rPr>
              <w:t>89,900-133,000</w:t>
            </w:r>
          </w:p>
        </w:tc>
      </w:tr>
      <w:tr w:rsidR="0053077E">
        <w:trPr>
          <w:trHeight w:val="355"/>
        </w:trPr>
        <w:tc>
          <w:tcPr>
            <w:tcW w:w="2274" w:type="dxa"/>
          </w:tcPr>
          <w:p w:rsidR="0053077E" w:rsidRDefault="00CC348D">
            <w:pPr>
              <w:pStyle w:val="TableParagraph"/>
              <w:ind w:left="5"/>
              <w:jc w:val="center"/>
              <w:rPr>
                <w:sz w:val="16"/>
              </w:rPr>
            </w:pPr>
            <w:r>
              <w:rPr>
                <w:sz w:val="16"/>
              </w:rPr>
              <w:t>8</w:t>
            </w:r>
          </w:p>
        </w:tc>
        <w:tc>
          <w:tcPr>
            <w:tcW w:w="2128" w:type="dxa"/>
          </w:tcPr>
          <w:p w:rsidR="0053077E" w:rsidRDefault="00CC348D">
            <w:pPr>
              <w:pStyle w:val="TableParagraph"/>
              <w:ind w:left="22" w:right="17"/>
              <w:jc w:val="center"/>
              <w:rPr>
                <w:sz w:val="16"/>
              </w:rPr>
            </w:pPr>
            <w:r>
              <w:rPr>
                <w:sz w:val="16"/>
              </w:rPr>
              <w:t>365-632</w:t>
            </w:r>
          </w:p>
        </w:tc>
        <w:tc>
          <w:tcPr>
            <w:tcW w:w="2274" w:type="dxa"/>
          </w:tcPr>
          <w:p w:rsidR="0053077E" w:rsidRDefault="00CC348D">
            <w:pPr>
              <w:pStyle w:val="TableParagraph"/>
              <w:ind w:left="13" w:right="7"/>
              <w:jc w:val="center"/>
              <w:rPr>
                <w:sz w:val="16"/>
              </w:rPr>
            </w:pPr>
            <w:r>
              <w:rPr>
                <w:sz w:val="16"/>
              </w:rPr>
              <w:t>21</w:t>
            </w:r>
          </w:p>
        </w:tc>
        <w:tc>
          <w:tcPr>
            <w:tcW w:w="2128" w:type="dxa"/>
          </w:tcPr>
          <w:p w:rsidR="0053077E" w:rsidRDefault="00CC348D">
            <w:pPr>
              <w:pStyle w:val="TableParagraph"/>
              <w:ind w:left="22" w:right="16"/>
              <w:jc w:val="center"/>
              <w:rPr>
                <w:sz w:val="16"/>
              </w:rPr>
            </w:pPr>
            <w:r>
              <w:rPr>
                <w:sz w:val="16"/>
              </w:rPr>
              <w:t>134,000-198,000</w:t>
            </w:r>
          </w:p>
        </w:tc>
      </w:tr>
      <w:tr w:rsidR="0053077E">
        <w:trPr>
          <w:trHeight w:val="355"/>
        </w:trPr>
        <w:tc>
          <w:tcPr>
            <w:tcW w:w="2274" w:type="dxa"/>
          </w:tcPr>
          <w:p w:rsidR="0053077E" w:rsidRDefault="00CC348D">
            <w:pPr>
              <w:pStyle w:val="TableParagraph"/>
              <w:ind w:left="5"/>
              <w:jc w:val="center"/>
              <w:rPr>
                <w:sz w:val="16"/>
              </w:rPr>
            </w:pPr>
            <w:r>
              <w:rPr>
                <w:sz w:val="16"/>
              </w:rPr>
              <w:t>9</w:t>
            </w:r>
          </w:p>
        </w:tc>
        <w:tc>
          <w:tcPr>
            <w:tcW w:w="2128" w:type="dxa"/>
          </w:tcPr>
          <w:p w:rsidR="0053077E" w:rsidRDefault="00CC348D">
            <w:pPr>
              <w:pStyle w:val="TableParagraph"/>
              <w:ind w:left="22" w:right="17"/>
              <w:jc w:val="center"/>
              <w:rPr>
                <w:sz w:val="16"/>
              </w:rPr>
            </w:pPr>
            <w:r>
              <w:rPr>
                <w:sz w:val="16"/>
              </w:rPr>
              <w:t>633-1060</w:t>
            </w:r>
          </w:p>
        </w:tc>
        <w:tc>
          <w:tcPr>
            <w:tcW w:w="2274" w:type="dxa"/>
          </w:tcPr>
          <w:p w:rsidR="0053077E" w:rsidRDefault="00CC348D">
            <w:pPr>
              <w:pStyle w:val="TableParagraph"/>
              <w:ind w:left="13" w:right="7"/>
              <w:jc w:val="center"/>
              <w:rPr>
                <w:sz w:val="16"/>
              </w:rPr>
            </w:pPr>
            <w:r>
              <w:rPr>
                <w:sz w:val="16"/>
              </w:rPr>
              <w:t>22</w:t>
            </w:r>
          </w:p>
        </w:tc>
        <w:tc>
          <w:tcPr>
            <w:tcW w:w="2128" w:type="dxa"/>
          </w:tcPr>
          <w:p w:rsidR="0053077E" w:rsidRDefault="00CC348D">
            <w:pPr>
              <w:pStyle w:val="TableParagraph"/>
              <w:ind w:left="22" w:right="16"/>
              <w:jc w:val="center"/>
              <w:rPr>
                <w:sz w:val="16"/>
              </w:rPr>
            </w:pPr>
            <w:r>
              <w:rPr>
                <w:sz w:val="16"/>
              </w:rPr>
              <w:t>199,000-293,000</w:t>
            </w:r>
          </w:p>
        </w:tc>
      </w:tr>
      <w:tr w:rsidR="0053077E">
        <w:trPr>
          <w:trHeight w:val="355"/>
        </w:trPr>
        <w:tc>
          <w:tcPr>
            <w:tcW w:w="2274" w:type="dxa"/>
          </w:tcPr>
          <w:p w:rsidR="0053077E" w:rsidRDefault="00CC348D">
            <w:pPr>
              <w:pStyle w:val="TableParagraph"/>
              <w:ind w:left="12" w:right="7"/>
              <w:jc w:val="center"/>
              <w:rPr>
                <w:sz w:val="16"/>
              </w:rPr>
            </w:pPr>
            <w:r>
              <w:rPr>
                <w:sz w:val="16"/>
              </w:rPr>
              <w:t>10</w:t>
            </w:r>
          </w:p>
        </w:tc>
        <w:tc>
          <w:tcPr>
            <w:tcW w:w="2128" w:type="dxa"/>
          </w:tcPr>
          <w:p w:rsidR="0053077E" w:rsidRDefault="00CC348D">
            <w:pPr>
              <w:pStyle w:val="TableParagraph"/>
              <w:ind w:left="22" w:right="17"/>
              <w:jc w:val="center"/>
              <w:rPr>
                <w:sz w:val="16"/>
              </w:rPr>
            </w:pPr>
            <w:r>
              <w:rPr>
                <w:sz w:val="16"/>
              </w:rPr>
              <w:t>1,070-1,750</w:t>
            </w:r>
          </w:p>
        </w:tc>
        <w:tc>
          <w:tcPr>
            <w:tcW w:w="2274" w:type="dxa"/>
          </w:tcPr>
          <w:p w:rsidR="0053077E" w:rsidRDefault="00CC348D">
            <w:pPr>
              <w:pStyle w:val="TableParagraph"/>
              <w:ind w:left="13" w:right="7"/>
              <w:jc w:val="center"/>
              <w:rPr>
                <w:sz w:val="16"/>
              </w:rPr>
            </w:pPr>
            <w:r>
              <w:rPr>
                <w:sz w:val="16"/>
              </w:rPr>
              <w:t>23</w:t>
            </w:r>
          </w:p>
        </w:tc>
        <w:tc>
          <w:tcPr>
            <w:tcW w:w="2128" w:type="dxa"/>
          </w:tcPr>
          <w:p w:rsidR="0053077E" w:rsidRDefault="00CC348D">
            <w:pPr>
              <w:pStyle w:val="TableParagraph"/>
              <w:ind w:left="22" w:right="16"/>
              <w:jc w:val="center"/>
              <w:rPr>
                <w:sz w:val="16"/>
              </w:rPr>
            </w:pPr>
            <w:r>
              <w:rPr>
                <w:sz w:val="16"/>
              </w:rPr>
              <w:t>294,000-432,000</w:t>
            </w:r>
          </w:p>
        </w:tc>
      </w:tr>
      <w:tr w:rsidR="0053077E">
        <w:trPr>
          <w:trHeight w:val="355"/>
        </w:trPr>
        <w:tc>
          <w:tcPr>
            <w:tcW w:w="2274" w:type="dxa"/>
          </w:tcPr>
          <w:p w:rsidR="0053077E" w:rsidRDefault="00CC348D">
            <w:pPr>
              <w:pStyle w:val="TableParagraph"/>
              <w:ind w:left="12" w:right="7"/>
              <w:jc w:val="center"/>
              <w:rPr>
                <w:sz w:val="16"/>
              </w:rPr>
            </w:pPr>
            <w:r>
              <w:rPr>
                <w:sz w:val="16"/>
              </w:rPr>
              <w:t>11</w:t>
            </w:r>
          </w:p>
        </w:tc>
        <w:tc>
          <w:tcPr>
            <w:tcW w:w="2128" w:type="dxa"/>
          </w:tcPr>
          <w:p w:rsidR="0053077E" w:rsidRDefault="00CC348D">
            <w:pPr>
              <w:pStyle w:val="TableParagraph"/>
              <w:ind w:left="22" w:right="17"/>
              <w:jc w:val="center"/>
              <w:rPr>
                <w:sz w:val="16"/>
              </w:rPr>
            </w:pPr>
            <w:r>
              <w:rPr>
                <w:sz w:val="16"/>
              </w:rPr>
              <w:t>1,760-2,840</w:t>
            </w:r>
          </w:p>
        </w:tc>
        <w:tc>
          <w:tcPr>
            <w:tcW w:w="2274" w:type="dxa"/>
          </w:tcPr>
          <w:p w:rsidR="0053077E" w:rsidRDefault="00CC348D">
            <w:pPr>
              <w:pStyle w:val="TableParagraph"/>
              <w:ind w:left="13" w:right="7"/>
              <w:jc w:val="center"/>
              <w:rPr>
                <w:sz w:val="16"/>
              </w:rPr>
            </w:pPr>
            <w:r>
              <w:rPr>
                <w:sz w:val="16"/>
              </w:rPr>
              <w:t>24</w:t>
            </w:r>
          </w:p>
        </w:tc>
        <w:tc>
          <w:tcPr>
            <w:tcW w:w="2128" w:type="dxa"/>
          </w:tcPr>
          <w:p w:rsidR="0053077E" w:rsidRDefault="00CC348D">
            <w:pPr>
              <w:pStyle w:val="TableParagraph"/>
              <w:ind w:left="22" w:right="16"/>
              <w:jc w:val="center"/>
              <w:rPr>
                <w:sz w:val="16"/>
              </w:rPr>
            </w:pPr>
            <w:r>
              <w:rPr>
                <w:sz w:val="16"/>
              </w:rPr>
              <w:t>433,000-634,000</w:t>
            </w:r>
          </w:p>
        </w:tc>
      </w:tr>
      <w:tr w:rsidR="0053077E">
        <w:trPr>
          <w:trHeight w:val="355"/>
        </w:trPr>
        <w:tc>
          <w:tcPr>
            <w:tcW w:w="2274" w:type="dxa"/>
          </w:tcPr>
          <w:p w:rsidR="0053077E" w:rsidRDefault="00CC348D">
            <w:pPr>
              <w:pStyle w:val="TableParagraph"/>
              <w:ind w:left="12" w:right="7"/>
              <w:jc w:val="center"/>
              <w:rPr>
                <w:sz w:val="16"/>
              </w:rPr>
            </w:pPr>
            <w:r>
              <w:rPr>
                <w:sz w:val="16"/>
              </w:rPr>
              <w:t>12</w:t>
            </w:r>
          </w:p>
        </w:tc>
        <w:tc>
          <w:tcPr>
            <w:tcW w:w="2128" w:type="dxa"/>
          </w:tcPr>
          <w:p w:rsidR="0053077E" w:rsidRDefault="00CC348D">
            <w:pPr>
              <w:pStyle w:val="TableParagraph"/>
              <w:ind w:left="22" w:right="17"/>
              <w:jc w:val="center"/>
              <w:rPr>
                <w:sz w:val="16"/>
              </w:rPr>
            </w:pPr>
            <w:r>
              <w:rPr>
                <w:sz w:val="16"/>
              </w:rPr>
              <w:t>2,850-4,500</w:t>
            </w:r>
          </w:p>
        </w:tc>
        <w:tc>
          <w:tcPr>
            <w:tcW w:w="2274" w:type="dxa"/>
          </w:tcPr>
          <w:p w:rsidR="0053077E" w:rsidRDefault="00CC348D">
            <w:pPr>
              <w:pStyle w:val="TableParagraph"/>
              <w:ind w:left="13" w:right="7"/>
              <w:jc w:val="center"/>
              <w:rPr>
                <w:sz w:val="16"/>
              </w:rPr>
            </w:pPr>
            <w:r>
              <w:rPr>
                <w:sz w:val="16"/>
              </w:rPr>
              <w:t>25</w:t>
            </w:r>
          </w:p>
        </w:tc>
        <w:tc>
          <w:tcPr>
            <w:tcW w:w="2128" w:type="dxa"/>
          </w:tcPr>
          <w:p w:rsidR="0053077E" w:rsidRDefault="00CC348D">
            <w:pPr>
              <w:pStyle w:val="TableParagraph"/>
              <w:ind w:left="22" w:right="16"/>
              <w:jc w:val="center"/>
              <w:rPr>
                <w:sz w:val="16"/>
              </w:rPr>
            </w:pPr>
            <w:r>
              <w:rPr>
                <w:sz w:val="16"/>
              </w:rPr>
              <w:t>635,000-962,000</w:t>
            </w:r>
          </w:p>
        </w:tc>
      </w:tr>
      <w:tr w:rsidR="0053077E">
        <w:trPr>
          <w:trHeight w:val="355"/>
        </w:trPr>
        <w:tc>
          <w:tcPr>
            <w:tcW w:w="2274" w:type="dxa"/>
          </w:tcPr>
          <w:p w:rsidR="0053077E" w:rsidRDefault="00CC348D">
            <w:pPr>
              <w:pStyle w:val="TableParagraph"/>
              <w:ind w:left="12" w:right="7"/>
              <w:jc w:val="center"/>
              <w:rPr>
                <w:sz w:val="16"/>
              </w:rPr>
            </w:pPr>
            <w:r>
              <w:rPr>
                <w:sz w:val="16"/>
              </w:rPr>
              <w:t>13</w:t>
            </w:r>
          </w:p>
        </w:tc>
        <w:tc>
          <w:tcPr>
            <w:tcW w:w="2128" w:type="dxa"/>
          </w:tcPr>
          <w:p w:rsidR="0053077E" w:rsidRDefault="00CC348D">
            <w:pPr>
              <w:pStyle w:val="TableParagraph"/>
              <w:ind w:left="22" w:right="17"/>
              <w:jc w:val="center"/>
              <w:rPr>
                <w:sz w:val="16"/>
              </w:rPr>
            </w:pPr>
            <w:r>
              <w:rPr>
                <w:sz w:val="16"/>
              </w:rPr>
              <w:t>4,540-7,130</w:t>
            </w:r>
          </w:p>
        </w:tc>
        <w:tc>
          <w:tcPr>
            <w:tcW w:w="2274" w:type="dxa"/>
          </w:tcPr>
          <w:p w:rsidR="0053077E" w:rsidRDefault="00CC348D">
            <w:pPr>
              <w:pStyle w:val="TableParagraph"/>
              <w:ind w:left="13" w:right="7"/>
              <w:jc w:val="center"/>
              <w:rPr>
                <w:sz w:val="16"/>
              </w:rPr>
            </w:pPr>
            <w:r>
              <w:rPr>
                <w:sz w:val="16"/>
              </w:rPr>
              <w:t>26</w:t>
            </w:r>
          </w:p>
        </w:tc>
        <w:tc>
          <w:tcPr>
            <w:tcW w:w="2128" w:type="dxa"/>
          </w:tcPr>
          <w:p w:rsidR="0053077E" w:rsidRDefault="00CC348D">
            <w:pPr>
              <w:pStyle w:val="TableParagraph"/>
              <w:ind w:left="22" w:right="16"/>
              <w:jc w:val="center"/>
              <w:rPr>
                <w:sz w:val="16"/>
              </w:rPr>
            </w:pPr>
            <w:r>
              <w:rPr>
                <w:sz w:val="16"/>
              </w:rPr>
              <w:t>927,000-1,135,000</w:t>
            </w:r>
          </w:p>
        </w:tc>
      </w:tr>
    </w:tbl>
    <w:p w:rsidR="0053077E" w:rsidRDefault="00CC348D">
      <w:pPr>
        <w:pStyle w:val="BodyText"/>
        <w:spacing w:before="172"/>
        <w:ind w:left="513"/>
      </w:pPr>
      <w:r>
        <w:t>Table 14 - IALA Conversion Table for Luminous Intensity and Nominal Range for Night Observations</w:t>
      </w:r>
    </w:p>
    <w:p w:rsidR="0053077E" w:rsidRDefault="00CC348D">
      <w:pPr>
        <w:pStyle w:val="BodyText"/>
        <w:tabs>
          <w:tab w:val="left" w:pos="9971"/>
        </w:tabs>
        <w:spacing w:before="190"/>
        <w:ind w:left="453"/>
      </w:pPr>
      <w:r>
        <w:rPr>
          <w:spacing w:val="10"/>
          <w:shd w:val="clear" w:color="auto" w:fill="F6D357"/>
        </w:rPr>
        <w:t xml:space="preserve"> </w:t>
      </w:r>
      <w:r>
        <w:rPr>
          <w:shd w:val="clear" w:color="auto" w:fill="F6D357"/>
        </w:rPr>
        <w:t>This table assumes an atmospheric transmissivity of T=0.74 and a threshold of illumination of 0.2 μlux.</w:t>
      </w:r>
      <w:r>
        <w:rPr>
          <w:shd w:val="clear" w:color="auto" w:fill="F6D357"/>
        </w:rPr>
        <w:tab/>
      </w:r>
    </w:p>
    <w:p w:rsidR="0053077E" w:rsidRDefault="0053077E">
      <w:pPr>
        <w:pStyle w:val="BodyText"/>
        <w:spacing w:before="10"/>
        <w:rPr>
          <w:sz w:val="26"/>
        </w:rPr>
      </w:pPr>
    </w:p>
    <w:p w:rsidR="0053077E" w:rsidRDefault="00CC348D">
      <w:pPr>
        <w:pStyle w:val="Heading4"/>
        <w:numPr>
          <w:ilvl w:val="3"/>
          <w:numId w:val="45"/>
        </w:numPr>
        <w:tabs>
          <w:tab w:val="left" w:pos="1114"/>
        </w:tabs>
      </w:pPr>
      <w:r>
        <w:t>Background</w:t>
      </w:r>
      <w:r>
        <w:rPr>
          <w:spacing w:val="-1"/>
        </w:rPr>
        <w:t xml:space="preserve"> </w:t>
      </w:r>
      <w:r>
        <w:t>Lighting</w:t>
      </w:r>
    </w:p>
    <w:p w:rsidR="0053077E" w:rsidRDefault="00CC348D">
      <w:pPr>
        <w:pStyle w:val="BodyText"/>
        <w:spacing w:before="120" w:line="312" w:lineRule="auto"/>
        <w:ind w:left="513" w:right="511"/>
        <w:jc w:val="both"/>
      </w:pPr>
      <w:r>
        <w:t>Nominal range at night is calculated with no allowance for glare from background lighting. Excessive background lighting, from street lights, neon signs etc., frequently makes an aid to navigation light less effective and, in some cases, it becomes completely lost in the general background clutter. Such a light can be made more conspicuous by increasing its intensity, changing its colour or by varying its rhythm.</w:t>
      </w:r>
    </w:p>
    <w:p w:rsidR="0053077E" w:rsidRDefault="0053077E">
      <w:pPr>
        <w:pStyle w:val="BodyText"/>
        <w:spacing w:before="1"/>
        <w:rPr>
          <w:sz w:val="21"/>
        </w:rPr>
      </w:pPr>
    </w:p>
    <w:p w:rsidR="0053077E" w:rsidRDefault="00CC348D">
      <w:pPr>
        <w:pStyle w:val="Heading4"/>
        <w:numPr>
          <w:ilvl w:val="3"/>
          <w:numId w:val="45"/>
        </w:numPr>
        <w:tabs>
          <w:tab w:val="left" w:pos="1114"/>
        </w:tabs>
      </w:pPr>
      <w:r>
        <w:t>Glare</w:t>
      </w:r>
    </w:p>
    <w:p w:rsidR="0053077E" w:rsidRDefault="00CC348D">
      <w:pPr>
        <w:pStyle w:val="BodyText"/>
        <w:spacing w:before="121" w:line="312" w:lineRule="auto"/>
        <w:ind w:left="513" w:right="511"/>
        <w:jc w:val="both"/>
      </w:pPr>
      <w:r>
        <w:t>Glare can be caused by bright lights emitted from the shore, such as car headlights, or from another vessel indiscreetly using a search-light. An aid to navigation light can also cause glare if it is too bright for the shortest viewing distance, especially when the focal plane of the light and the observer</w:t>
      </w:r>
      <w:r>
        <w:rPr>
          <w:rFonts w:ascii="Microsoft Sans Serif" w:hAnsi="Microsoft Sans Serif"/>
        </w:rPr>
        <w:t>’</w:t>
      </w:r>
      <w:r>
        <w:t>s eye are at the same height. This situation can arise with two station leading lines. For aids to navigation lights, it is generally accepted that the illuminance at the eye of the navigator from the light:</w:t>
      </w:r>
    </w:p>
    <w:p w:rsidR="0053077E" w:rsidRDefault="00CC348D">
      <w:pPr>
        <w:pStyle w:val="ListParagraph"/>
        <w:numPr>
          <w:ilvl w:val="2"/>
          <w:numId w:val="47"/>
        </w:numPr>
        <w:tabs>
          <w:tab w:val="left" w:pos="754"/>
        </w:tabs>
        <w:spacing w:before="65"/>
        <w:rPr>
          <w:sz w:val="20"/>
        </w:rPr>
      </w:pPr>
      <w:r>
        <w:rPr>
          <w:sz w:val="20"/>
        </w:rPr>
        <w:t>should not exceed 0.1 lux;</w:t>
      </w:r>
    </w:p>
    <w:p w:rsidR="0053077E" w:rsidRDefault="00CC348D">
      <w:pPr>
        <w:pStyle w:val="ListParagraph"/>
        <w:numPr>
          <w:ilvl w:val="2"/>
          <w:numId w:val="47"/>
        </w:numPr>
        <w:tabs>
          <w:tab w:val="left" w:pos="754"/>
        </w:tabs>
        <w:rPr>
          <w:sz w:val="20"/>
        </w:rPr>
      </w:pPr>
      <w:r>
        <w:rPr>
          <w:sz w:val="20"/>
        </w:rPr>
        <w:t>should be reduced to 0.01 lux if the background is very dark.</w:t>
      </w:r>
    </w:p>
    <w:p w:rsidR="0053077E" w:rsidRDefault="00CC348D">
      <w:pPr>
        <w:pStyle w:val="BodyText"/>
        <w:tabs>
          <w:tab w:val="left" w:pos="9971"/>
        </w:tabs>
        <w:spacing w:before="190"/>
        <w:ind w:left="453"/>
      </w:pPr>
      <w:r>
        <w:rPr>
          <w:spacing w:val="10"/>
          <w:shd w:val="clear" w:color="auto" w:fill="F6D357"/>
        </w:rPr>
        <w:t xml:space="preserve"> </w:t>
      </w:r>
      <w:r>
        <w:rPr>
          <w:shd w:val="clear" w:color="auto" w:fill="F6D357"/>
        </w:rPr>
        <w:t>Refer to IALA publications:</w:t>
      </w:r>
      <w:r>
        <w:rPr>
          <w:shd w:val="clear" w:color="auto" w:fill="F6D357"/>
        </w:rPr>
        <w:tab/>
      </w:r>
    </w:p>
    <w:p w:rsidR="0053077E" w:rsidRDefault="0053077E">
      <w:pPr>
        <w:pStyle w:val="BodyText"/>
        <w:spacing w:before="8"/>
        <w:rPr>
          <w:sz w:val="21"/>
        </w:rPr>
      </w:pPr>
    </w:p>
    <w:p w:rsidR="0053077E" w:rsidRDefault="00CC348D">
      <w:pPr>
        <w:pStyle w:val="BodyText"/>
        <w:ind w:left="513"/>
      </w:pPr>
      <w:r>
        <w:rPr>
          <w:noProof/>
          <w:lang w:val="fr-FR" w:eastAsia="fr-FR"/>
        </w:rPr>
        <mc:AlternateContent>
          <mc:Choice Requires="wps">
            <w:drawing>
              <wp:anchor distT="0" distB="0" distL="114300" distR="114300" simplePos="0" relativeHeight="251612160" behindDoc="0" locked="0" layoutInCell="1" allowOverlap="1">
                <wp:simplePos x="0" y="0"/>
                <wp:positionH relativeFrom="page">
                  <wp:posOffset>948690</wp:posOffset>
                </wp:positionH>
                <wp:positionV relativeFrom="paragraph">
                  <wp:posOffset>17145</wp:posOffset>
                </wp:positionV>
                <wp:extent cx="5815330" cy="381000"/>
                <wp:effectExtent l="0" t="0" r="0" b="4445"/>
                <wp:wrapNone/>
                <wp:docPr id="433"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3810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Recommendation E-112 for Leading Lights (including excel program);</w:t>
                            </w:r>
                          </w:p>
                          <w:p w:rsidR="0053077E" w:rsidRDefault="00CC348D">
                            <w:pPr>
                              <w:pStyle w:val="BodyText"/>
                              <w:spacing w:before="70"/>
                            </w:pPr>
                            <w:r>
                              <w:t>Guideline 1023 for the Design of Leading Lines.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6" o:spid="_x0000_s1047" type="#_x0000_t202" style="position:absolute;left:0;text-align:left;margin-left:74.7pt;margin-top:1.35pt;width:457.9pt;height:30pt;z-index:251612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" fillcolor="#f6d357" stroked="f">
                <v:textbox inset="0,0,0,0">
                  <w:txbxContent>
                    <w:p w:rsidR="0053077E" w:rsidRDefault="00CC348D">
                      <w:pPr>
                        <w:pStyle w:val="BodyText"/>
                        <w:spacing w:line="203" w:lineRule="exact"/>
                      </w:pPr>
                      <w:r>
                        <w:t>Recommendation E-112 for Leading Lights (including excel program);</w:t>
                      </w:r>
                    </w:p>
                    <w:p w:rsidR="0053077E" w:rsidRDefault="00CC348D">
                      <w:pPr>
                        <w:pStyle w:val="BodyText"/>
                        <w:spacing w:before="70"/>
                      </w:pPr>
                      <w:r>
                        <w:t>Guideline 1023 for the Design of Leading Lines.</w:t>
                      </w:r>
                    </w:p>
                  </w:txbxContent>
                </v:textbox>
                <w10:wrap anchorx="page"/>
              </v:shape>
            </w:pict>
          </mc:Fallback>
        </mc:AlternateContent>
      </w:r>
      <w:r>
        <w:rPr>
          <w:w w:val="99"/>
        </w:rPr>
        <w:t>•</w:t>
      </w:r>
    </w:p>
    <w:p w:rsidR="0053077E" w:rsidRDefault="00CC348D">
      <w:pPr>
        <w:pStyle w:val="BodyText"/>
        <w:spacing w:before="70"/>
        <w:ind w:left="513"/>
      </w:pPr>
      <w:r>
        <w:rPr>
          <w:w w:val="99"/>
        </w:rPr>
        <w:t>•</w:t>
      </w:r>
    </w:p>
    <w:p w:rsidR="0053077E" w:rsidRDefault="00CC348D">
      <w:pPr>
        <w:pStyle w:val="BodyText"/>
        <w:spacing w:before="130"/>
        <w:ind w:left="513"/>
      </w:pPr>
      <w:r>
        <w:t>In situations where glare is a problem, one or more of the following alterations may lead to a satisfactory result:</w:t>
      </w:r>
    </w:p>
    <w:p w:rsidR="0053077E" w:rsidRDefault="00CC348D">
      <w:pPr>
        <w:pStyle w:val="ListParagraph"/>
        <w:numPr>
          <w:ilvl w:val="2"/>
          <w:numId w:val="47"/>
        </w:numPr>
        <w:tabs>
          <w:tab w:val="left" w:pos="754"/>
        </w:tabs>
        <w:spacing w:before="130" w:line="312" w:lineRule="auto"/>
        <w:ind w:right="671"/>
        <w:rPr>
          <w:sz w:val="20"/>
        </w:rPr>
      </w:pPr>
      <w:r>
        <w:rPr>
          <w:sz w:val="20"/>
        </w:rPr>
        <w:t>raise the focal plane of the light so that the mariner uses the loom of the light or a less intense part of the vertical distribution of the light;</w:t>
      </w:r>
    </w:p>
    <w:p w:rsidR="0053077E" w:rsidRDefault="00CC348D">
      <w:pPr>
        <w:pStyle w:val="ListParagraph"/>
        <w:numPr>
          <w:ilvl w:val="2"/>
          <w:numId w:val="47"/>
        </w:numPr>
        <w:tabs>
          <w:tab w:val="left" w:pos="754"/>
        </w:tabs>
        <w:spacing w:before="2"/>
        <w:rPr>
          <w:sz w:val="20"/>
        </w:rPr>
      </w:pPr>
      <w:r>
        <w:rPr>
          <w:sz w:val="20"/>
        </w:rPr>
        <w:t>reducing the intensity of the light source;</w:t>
      </w:r>
    </w:p>
    <w:p w:rsidR="0053077E" w:rsidRDefault="0053077E">
      <w:pPr>
        <w:rPr>
          <w:sz w:val="20"/>
        </w:r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ListParagraph"/>
        <w:numPr>
          <w:ilvl w:val="2"/>
          <w:numId w:val="47"/>
        </w:numPr>
        <w:tabs>
          <w:tab w:val="left" w:pos="754"/>
        </w:tabs>
        <w:spacing w:before="93"/>
        <w:jc w:val="both"/>
        <w:rPr>
          <w:sz w:val="20"/>
        </w:rPr>
      </w:pPr>
      <w:r>
        <w:rPr>
          <w:sz w:val="20"/>
        </w:rPr>
        <w:t>reducing the size of the optic;</w:t>
      </w:r>
    </w:p>
    <w:p w:rsidR="0053077E" w:rsidRDefault="00CC348D">
      <w:pPr>
        <w:pStyle w:val="ListParagraph"/>
        <w:numPr>
          <w:ilvl w:val="2"/>
          <w:numId w:val="47"/>
        </w:numPr>
        <w:tabs>
          <w:tab w:val="left" w:pos="754"/>
        </w:tabs>
        <w:jc w:val="both"/>
        <w:rPr>
          <w:sz w:val="20"/>
        </w:rPr>
      </w:pPr>
      <w:r>
        <w:rPr>
          <w:sz w:val="20"/>
        </w:rPr>
        <w:t>masking the optic with, for example, perforated metal sheet;</w:t>
      </w:r>
    </w:p>
    <w:p w:rsidR="0053077E" w:rsidRDefault="00CC348D">
      <w:pPr>
        <w:pStyle w:val="ListParagraph"/>
        <w:numPr>
          <w:ilvl w:val="2"/>
          <w:numId w:val="47"/>
        </w:numPr>
        <w:tabs>
          <w:tab w:val="left" w:pos="754"/>
        </w:tabs>
        <w:jc w:val="both"/>
        <w:rPr>
          <w:sz w:val="20"/>
        </w:rPr>
      </w:pPr>
      <w:r>
        <w:rPr>
          <w:sz w:val="20"/>
        </w:rPr>
        <w:t>screen unnecessary arcs of the light;</w:t>
      </w:r>
    </w:p>
    <w:p w:rsidR="0053077E" w:rsidRDefault="00CC348D">
      <w:pPr>
        <w:pStyle w:val="ListParagraph"/>
        <w:numPr>
          <w:ilvl w:val="2"/>
          <w:numId w:val="47"/>
        </w:numPr>
        <w:tabs>
          <w:tab w:val="left" w:pos="754"/>
        </w:tabs>
        <w:jc w:val="both"/>
        <w:rPr>
          <w:sz w:val="20"/>
        </w:rPr>
      </w:pPr>
      <w:r>
        <w:rPr>
          <w:sz w:val="20"/>
        </w:rPr>
        <w:t>use two or more lower intensity lights instead of one higher intensity light.</w:t>
      </w:r>
    </w:p>
    <w:p w:rsidR="0053077E" w:rsidRDefault="00CC348D">
      <w:pPr>
        <w:pStyle w:val="BodyText"/>
        <w:spacing w:before="130" w:line="312" w:lineRule="auto"/>
        <w:ind w:left="513" w:right="426"/>
      </w:pPr>
      <w:r>
        <w:t>Whatever methods are used, it will be necessary to measure or calculate the intensity and distribution of the modified light or lighting system.</w:t>
      </w:r>
    </w:p>
    <w:p w:rsidR="0053077E" w:rsidRDefault="0053077E">
      <w:pPr>
        <w:pStyle w:val="BodyText"/>
        <w:spacing w:before="11"/>
      </w:pPr>
    </w:p>
    <w:p w:rsidR="0053077E" w:rsidRDefault="00CC348D">
      <w:pPr>
        <w:pStyle w:val="Heading4"/>
        <w:numPr>
          <w:ilvl w:val="3"/>
          <w:numId w:val="45"/>
        </w:numPr>
        <w:tabs>
          <w:tab w:val="left" w:pos="1114"/>
        </w:tabs>
      </w:pPr>
      <w:r>
        <w:t>Intensity</w:t>
      </w:r>
      <w:r>
        <w:rPr>
          <w:spacing w:val="-1"/>
        </w:rPr>
        <w:t xml:space="preserve"> </w:t>
      </w:r>
      <w:r>
        <w:t>Losses</w:t>
      </w:r>
    </w:p>
    <w:p w:rsidR="0053077E" w:rsidRDefault="00CC348D">
      <w:pPr>
        <w:pStyle w:val="BodyText"/>
        <w:spacing w:before="120" w:line="312" w:lineRule="auto"/>
        <w:ind w:left="513" w:right="511"/>
        <w:jc w:val="both"/>
      </w:pPr>
      <w:r>
        <w:t>Some lighting equipment has to be installed inside a protective lantern housing. Unless it is practicable to measure the luminous intensity of the complete installation, it is normal practice to apply a de-rating factor to the intensity of the lighting equipment to allow for the reflection and transmission losses at the lantern glazing, generally referred to as the glazing loss factor.</w:t>
      </w:r>
    </w:p>
    <w:p w:rsidR="0053077E" w:rsidRDefault="00CC348D">
      <w:pPr>
        <w:pStyle w:val="BodyText"/>
        <w:spacing w:before="64" w:line="312" w:lineRule="auto"/>
        <w:ind w:left="513" w:right="511"/>
        <w:jc w:val="both"/>
      </w:pPr>
      <w:r>
        <w:t>Glazing bars or astragals may reduce the intensity of the light at certain bearings. The installation of non-vertical astragals will overcome this reduction to a certain extent. The focal plane of the light should be positioned away from any horizontal glazing bars or intersection.</w:t>
      </w:r>
    </w:p>
    <w:p w:rsidR="0053077E" w:rsidRDefault="00CC348D">
      <w:pPr>
        <w:pStyle w:val="BodyText"/>
        <w:spacing w:before="63" w:line="312" w:lineRule="auto"/>
        <w:ind w:left="513" w:right="426"/>
      </w:pPr>
      <w:r>
        <w:rPr>
          <w:noProof/>
          <w:lang w:val="fr-FR" w:eastAsia="fr-FR"/>
        </w:rPr>
        <mc:AlternateContent>
          <mc:Choice Requires="wps">
            <w:drawing>
              <wp:anchor distT="0" distB="0" distL="0" distR="0" simplePos="0" relativeHeight="251613184" behindDoc="0" locked="0" layoutInCell="1" allowOverlap="1">
                <wp:simplePos x="0" y="0"/>
                <wp:positionH relativeFrom="page">
                  <wp:posOffset>758190</wp:posOffset>
                </wp:positionH>
                <wp:positionV relativeFrom="paragraph">
                  <wp:posOffset>476250</wp:posOffset>
                </wp:positionV>
                <wp:extent cx="6043930" cy="266700"/>
                <wp:effectExtent l="0" t="0" r="0" b="3175"/>
                <wp:wrapTopAndBottom/>
                <wp:docPr id="432" name="Text 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2667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33"/>
                              <w:ind w:left="60"/>
                            </w:pPr>
                            <w:r>
                              <w:t>Refer to IALA publication: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5" o:spid="_x0000_s1048" type="#_x0000_t202" style="position:absolute;left:0;text-align:left;margin-left:59.7pt;margin-top:37.5pt;width:475.9pt;height:21pt;z-index:2516131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" fillcolor="#f6d357" stroked="f">
                <v:textbox inset="0,0,0,0">
                  <w:txbxContent>
                    <w:p w:rsidR="0053077E" w:rsidRDefault="00CC348D">
                      <w:pPr>
                        <w:pStyle w:val="BodyText"/>
                        <w:spacing w:before="33"/>
                        <w:ind w:left="60"/>
                      </w:pPr>
                      <w:r>
                        <w:t>Refer to IALA publication:</w:t>
                      </w:r>
                    </w:p>
                  </w:txbxContent>
                </v:textbox>
                <w10:wrap type="topAndBottom" anchorx="page"/>
              </v:shape>
            </w:pict>
          </mc:Fallback>
        </mc:AlternateContent>
      </w:r>
      <w:r>
        <w:t>IALA recommends that, in the absence of more definitive information, the glazing loss factor be taken as 0.85 for a system in clean condition.</w:t>
      </w:r>
    </w:p>
    <w:p w:rsidR="0053077E" w:rsidRDefault="00CC348D">
      <w:pPr>
        <w:pStyle w:val="BodyText"/>
        <w:spacing w:before="78"/>
        <w:ind w:left="513"/>
      </w:pPr>
      <w:r>
        <w:rPr>
          <w:w w:val="99"/>
        </w:rPr>
        <w:t>•</w:t>
      </w:r>
    </w:p>
    <w:p w:rsidR="0053077E" w:rsidRDefault="0053077E">
      <w:pPr>
        <w:pStyle w:val="BodyText"/>
        <w:spacing w:before="10"/>
        <w:rPr>
          <w:sz w:val="18"/>
        </w:rPr>
      </w:pPr>
    </w:p>
    <w:p w:rsidR="0053077E" w:rsidRDefault="00CC348D">
      <w:pPr>
        <w:pStyle w:val="Heading4"/>
        <w:numPr>
          <w:ilvl w:val="3"/>
          <w:numId w:val="45"/>
        </w:numPr>
        <w:tabs>
          <w:tab w:val="left" w:pos="1114"/>
        </w:tabs>
        <w:spacing w:before="92"/>
      </w:pPr>
      <w:r>
        <w:rPr>
          <w:noProof/>
          <w:lang w:val="fr-FR" w:eastAsia="fr-FR"/>
        </w:rPr>
        <mc:AlternateContent>
          <mc:Choice Requires="wpg">
            <w:drawing>
              <wp:anchor distT="0" distB="0" distL="114300" distR="114300" simplePos="0" relativeHeight="251615232" behindDoc="0" locked="0" layoutInCell="1" allowOverlap="1">
                <wp:simplePos x="0" y="0"/>
                <wp:positionH relativeFrom="page">
                  <wp:posOffset>948690</wp:posOffset>
                </wp:positionH>
                <wp:positionV relativeFrom="paragraph">
                  <wp:posOffset>-279400</wp:posOffset>
                </wp:positionV>
                <wp:extent cx="5815330" cy="203200"/>
                <wp:effectExtent l="0" t="3175" r="0" b="3175"/>
                <wp:wrapNone/>
                <wp:docPr id="429" name="Group 2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5330" cy="203200"/>
                          <a:chOff x="1494" y="-440"/>
                          <a:chExt cx="9158" cy="320"/>
                        </a:xfrm>
                      </wpg:grpSpPr>
                      <wps:wsp>
                        <wps:cNvPr id="430" name="Rectangle 254"/>
                        <wps:cNvSpPr>
                          <a:spLocks noChangeArrowheads="1"/>
                        </wps:cNvSpPr>
                        <wps:spPr bwMode="auto">
                          <a:xfrm>
                            <a:off x="1493" y="-420"/>
                            <a:ext cx="9158" cy="3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1" name="Text Box 253"/>
                        <wps:cNvSpPr txBox="1">
                          <a:spLocks noChangeArrowheads="1"/>
                        </wps:cNvSpPr>
                        <wps:spPr bwMode="auto">
                          <a:xfrm>
                            <a:off x="1493" y="-440"/>
                            <a:ext cx="9158" cy="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spacing w:line="223" w:lineRule="exact"/>
                                <w:rPr>
                                  <w:sz w:val="20"/>
                                </w:rPr>
                              </w:pPr>
                              <w:r>
                                <w:rPr>
                                  <w:sz w:val="20"/>
                                </w:rPr>
                                <w:t>Recommendation E200-5 on Estimation of the Performance of Optical Apparatus.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52" o:spid="_x0000_s1049" style="position:absolute;left:0;text-align:left;margin-left:74.7pt;margin-top:-22pt;width:457.9pt;height:16pt;z-index:251615232;mso-position-horizontal-relative:page;mso-position-vertical-relative:text" coordorigin="1494,-440" coordsize="9158,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">
                <v:rect id="Rectangle 254" o:spid="_x0000_s1050" style="position:absolute;left:1493;top:-420;width:9158;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" fillcolor="#f6d357" stroked="f"/>
                <v:shape id="Text Box 253" o:spid="_x0000_s1051" type="#_x0000_t202" style="position:absolute;left:1493;top:-440;width:9158;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rsidR="0053077E" w:rsidRDefault="00CC348D">
                        <w:pPr>
                          <w:spacing w:line="223" w:lineRule="exact"/>
                          <w:rPr>
                            <w:sz w:val="20"/>
                          </w:rPr>
                        </w:pPr>
                        <w:r>
                          <w:rPr>
                            <w:sz w:val="20"/>
                          </w:rPr>
                          <w:t>Recommendation E200-5 on Estimation of the Performance of Optical Apparatus.</w:t>
                        </w:r>
                      </w:p>
                    </w:txbxContent>
                  </v:textbox>
                </v:shape>
                <w10:wrap anchorx="page"/>
              </v:group>
            </w:pict>
          </mc:Fallback>
        </mc:AlternateContent>
      </w:r>
      <w:r>
        <w:t>Service Conditions</w:t>
      </w:r>
      <w:r>
        <w:rPr>
          <w:spacing w:val="-2"/>
        </w:rPr>
        <w:t xml:space="preserve"> </w:t>
      </w:r>
      <w:r>
        <w:t>Factor</w:t>
      </w:r>
    </w:p>
    <w:p w:rsidR="0053077E" w:rsidRDefault="00CC348D">
      <w:pPr>
        <w:pStyle w:val="BodyText"/>
        <w:spacing w:before="120" w:line="312" w:lineRule="auto"/>
        <w:ind w:left="513" w:right="507"/>
      </w:pPr>
      <w:r>
        <w:t>Under normal operating conditions the luminous intensity of a light is likely to degrade between service (maintenance) intervals. There are several components to this degradation:</w:t>
      </w:r>
    </w:p>
    <w:p w:rsidR="0053077E" w:rsidRDefault="00CC348D">
      <w:pPr>
        <w:pStyle w:val="ListParagraph"/>
        <w:numPr>
          <w:ilvl w:val="2"/>
          <w:numId w:val="47"/>
        </w:numPr>
        <w:tabs>
          <w:tab w:val="left" w:pos="754"/>
        </w:tabs>
        <w:spacing w:before="62"/>
        <w:rPr>
          <w:sz w:val="20"/>
        </w:rPr>
      </w:pPr>
      <w:r>
        <w:rPr>
          <w:sz w:val="20"/>
        </w:rPr>
        <w:t>meteorological conditions (which may only be temporary);</w:t>
      </w:r>
    </w:p>
    <w:p w:rsidR="0053077E" w:rsidRDefault="00CC348D">
      <w:pPr>
        <w:pStyle w:val="ListParagraph"/>
        <w:numPr>
          <w:ilvl w:val="2"/>
          <w:numId w:val="47"/>
        </w:numPr>
        <w:tabs>
          <w:tab w:val="left" w:pos="754"/>
        </w:tabs>
        <w:spacing w:line="312" w:lineRule="auto"/>
        <w:ind w:right="932"/>
        <w:rPr>
          <w:sz w:val="20"/>
        </w:rPr>
      </w:pPr>
      <w:r>
        <w:rPr>
          <w:sz w:val="20"/>
        </w:rPr>
        <w:t>dirt and salt deposition (which can be minimised by an efficient regular programme of cleaning of the optical system and housing);</w:t>
      </w:r>
    </w:p>
    <w:p w:rsidR="0053077E" w:rsidRDefault="00CC348D">
      <w:pPr>
        <w:pStyle w:val="ListParagraph"/>
        <w:numPr>
          <w:ilvl w:val="2"/>
          <w:numId w:val="47"/>
        </w:numPr>
        <w:tabs>
          <w:tab w:val="left" w:pos="754"/>
        </w:tabs>
        <w:spacing w:before="2"/>
        <w:rPr>
          <w:sz w:val="20"/>
        </w:rPr>
      </w:pPr>
      <w:r>
        <w:rPr>
          <w:sz w:val="20"/>
        </w:rPr>
        <w:t>progressive deterioration of the light source over the service interval.</w:t>
      </w:r>
    </w:p>
    <w:p w:rsidR="0053077E" w:rsidRDefault="00CC348D">
      <w:pPr>
        <w:pStyle w:val="BodyText"/>
        <w:spacing w:before="130" w:line="312" w:lineRule="auto"/>
        <w:ind w:left="513" w:right="511"/>
        <w:jc w:val="both"/>
      </w:pPr>
      <w:r>
        <w:rPr>
          <w:noProof/>
          <w:lang w:val="fr-FR" w:eastAsia="fr-FR"/>
        </w:rPr>
        <mc:AlternateContent>
          <mc:Choice Requires="wps">
            <w:drawing>
              <wp:anchor distT="0" distB="0" distL="0" distR="0" simplePos="0" relativeHeight="251614208" behindDoc="0" locked="0" layoutInCell="1" allowOverlap="1">
                <wp:simplePos x="0" y="0"/>
                <wp:positionH relativeFrom="page">
                  <wp:posOffset>758190</wp:posOffset>
                </wp:positionH>
                <wp:positionV relativeFrom="paragraph">
                  <wp:posOffset>1090295</wp:posOffset>
                </wp:positionV>
                <wp:extent cx="6043930" cy="266700"/>
                <wp:effectExtent l="0" t="0" r="0" b="3175"/>
                <wp:wrapTopAndBottom/>
                <wp:docPr id="428" name="Text Box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2667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33"/>
                              <w:ind w:left="60"/>
                            </w:pPr>
                            <w:r>
                              <w:t>Refer to IALA publication: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1" o:spid="_x0000_s1052" type="#_x0000_t202" style="position:absolute;left:0;text-align:left;margin-left:59.7pt;margin-top:85.85pt;width:475.9pt;height:21pt;z-index:2516142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" fillcolor="#f6d357" stroked="f">
                <v:textbox inset="0,0,0,0">
                  <w:txbxContent>
                    <w:p w:rsidR="0053077E" w:rsidRDefault="00CC348D">
                      <w:pPr>
                        <w:pStyle w:val="BodyText"/>
                        <w:spacing w:before="33"/>
                        <w:ind w:left="60"/>
                      </w:pPr>
                      <w:r>
                        <w:t>Refer to IALA publication:</w:t>
                      </w:r>
                    </w:p>
                  </w:txbxContent>
                </v:textbox>
                <w10:wrap type="topAndBottom" anchorx="page"/>
              </v:shape>
            </w:pict>
          </mc:Fallback>
        </mc:AlternateContent>
      </w:r>
      <w:r>
        <w:rPr>
          <w:noProof/>
          <w:lang w:val="fr-FR" w:eastAsia="fr-FR"/>
        </w:rPr>
        <mc:AlternateContent>
          <mc:Choice Requires="wpg">
            <w:drawing>
              <wp:anchor distT="0" distB="0" distL="114300" distR="114300" simplePos="0" relativeHeight="251616256" behindDoc="0" locked="0" layoutInCell="1" allowOverlap="1">
                <wp:simplePos x="0" y="0"/>
                <wp:positionH relativeFrom="page">
                  <wp:posOffset>948690</wp:posOffset>
                </wp:positionH>
                <wp:positionV relativeFrom="paragraph">
                  <wp:posOffset>1420495</wp:posOffset>
                </wp:positionV>
                <wp:extent cx="5815330" cy="203200"/>
                <wp:effectExtent l="0" t="3175" r="0" b="3175"/>
                <wp:wrapNone/>
                <wp:docPr id="425" name="Group 2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5330" cy="203200"/>
                          <a:chOff x="1494" y="2237"/>
                          <a:chExt cx="9158" cy="320"/>
                        </a:xfrm>
                      </wpg:grpSpPr>
                      <wps:wsp>
                        <wps:cNvPr id="426" name="Rectangle 250"/>
                        <wps:cNvSpPr>
                          <a:spLocks noChangeArrowheads="1"/>
                        </wps:cNvSpPr>
                        <wps:spPr bwMode="auto">
                          <a:xfrm>
                            <a:off x="1493" y="2256"/>
                            <a:ext cx="9158" cy="3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7" name="Text Box 249"/>
                        <wps:cNvSpPr txBox="1">
                          <a:spLocks noChangeArrowheads="1"/>
                        </wps:cNvSpPr>
                        <wps:spPr bwMode="auto">
                          <a:xfrm>
                            <a:off x="1493" y="2236"/>
                            <a:ext cx="9158" cy="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spacing w:line="223" w:lineRule="exact"/>
                                <w:rPr>
                                  <w:sz w:val="20"/>
                                </w:rPr>
                              </w:pPr>
                              <w:r>
                                <w:rPr>
                                  <w:sz w:val="20"/>
                                </w:rPr>
                                <w:t>Recommendation E200-2 on Service Condition Factors.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48" o:spid="_x0000_s1053" style="position:absolute;left:0;text-align:left;margin-left:74.7pt;margin-top:111.85pt;width:457.9pt;height:16pt;z-index:251616256;mso-position-horizontal-relative:page;mso-position-vertical-relative:text" coordorigin="1494,2237" coordsize="9158,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">
                <v:rect id="Rectangle 250" o:spid="_x0000_s1054" style="position:absolute;left:1493;top:2256;width:9158;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" fillcolor="#f6d357" stroked="f"/>
                <v:shape id="Text Box 249" o:spid="_x0000_s1055" type="#_x0000_t202" style="position:absolute;left:1493;top:2236;width:9158;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" filled="f" stroked="f">
                  <v:textbox inset="0,0,0,0">
                    <w:txbxContent>
                      <w:p w:rsidR="0053077E" w:rsidRDefault="00CC348D">
                        <w:pPr>
                          <w:spacing w:line="223" w:lineRule="exact"/>
                          <w:rPr>
                            <w:sz w:val="20"/>
                          </w:rPr>
                        </w:pPr>
                        <w:r>
                          <w:rPr>
                            <w:sz w:val="20"/>
                          </w:rPr>
                          <w:t>Recommendation E200-2 on Service Condition Factors.</w:t>
                        </w:r>
                      </w:p>
                    </w:txbxContent>
                  </v:textbox>
                </v:shape>
                <w10:wrap anchorx="page"/>
              </v:group>
            </w:pict>
          </mc:Fallback>
        </mc:AlternateContent>
      </w:r>
      <w:r>
        <w:t>It is clearly impossible to represent such a complex array of factors in any simple way, and a proper assessment of the various effects could only be made by measurements on site at regular intervals. However, in order to give a more realistic figure for the performance of the light under normal operating conditions than when the luminous intensity is measured in a laboratory or on a photometric range, it may be appropriate to apply a service conditions factor to the measured intensity.</w:t>
      </w:r>
    </w:p>
    <w:p w:rsidR="0053077E" w:rsidRDefault="00CC348D">
      <w:pPr>
        <w:pStyle w:val="BodyText"/>
        <w:spacing w:before="78"/>
        <w:ind w:left="513"/>
      </w:pPr>
      <w:r>
        <w:rPr>
          <w:w w:val="99"/>
        </w:rPr>
        <w:t>•</w:t>
      </w:r>
    </w:p>
    <w:p w:rsidR="0053077E" w:rsidRDefault="0053077E">
      <w:p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Heading4"/>
        <w:numPr>
          <w:ilvl w:val="3"/>
          <w:numId w:val="45"/>
        </w:numPr>
        <w:tabs>
          <w:tab w:val="left" w:pos="1114"/>
        </w:tabs>
        <w:spacing w:before="92"/>
      </w:pPr>
      <w:r>
        <w:t>Day</w:t>
      </w:r>
      <w:r>
        <w:rPr>
          <w:spacing w:val="-1"/>
        </w:rPr>
        <w:t xml:space="preserve"> </w:t>
      </w:r>
      <w:r>
        <w:t>Operations</w:t>
      </w:r>
    </w:p>
    <w:p w:rsidR="0053077E" w:rsidRDefault="00CC348D">
      <w:pPr>
        <w:pStyle w:val="BodyText"/>
        <w:spacing w:before="120" w:line="312" w:lineRule="auto"/>
        <w:ind w:left="513" w:right="507"/>
      </w:pPr>
      <w:r>
        <w:t>A number of authorities have established daytime lighted leading lines in major ports and waterways to achieve a more consistent performance than is possible with dayboards.</w:t>
      </w:r>
    </w:p>
    <w:p w:rsidR="0053077E" w:rsidRDefault="00CC348D">
      <w:pPr>
        <w:pStyle w:val="Heading4"/>
        <w:spacing w:before="61"/>
      </w:pPr>
      <w:r>
        <w:t>Nominal Daytime Range and Luminous Intensity</w:t>
      </w:r>
    </w:p>
    <w:p w:rsidR="0053077E" w:rsidRDefault="00CC348D">
      <w:pPr>
        <w:pStyle w:val="BodyText"/>
        <w:tabs>
          <w:tab w:val="left" w:pos="9971"/>
        </w:tabs>
        <w:spacing w:before="180"/>
        <w:ind w:left="453"/>
      </w:pPr>
      <w:r>
        <w:rPr>
          <w:spacing w:val="10"/>
          <w:shd w:val="clear" w:color="auto" w:fill="F6D357"/>
        </w:rPr>
        <w:t xml:space="preserve"> </w:t>
      </w:r>
      <w:r>
        <w:rPr>
          <w:shd w:val="clear" w:color="auto" w:fill="F6D357"/>
        </w:rPr>
        <w:t>Refer to IALA publications:</w:t>
      </w:r>
      <w:r>
        <w:rPr>
          <w:shd w:val="clear" w:color="auto" w:fill="F6D357"/>
        </w:rPr>
        <w:tab/>
      </w:r>
    </w:p>
    <w:p w:rsidR="0053077E" w:rsidRDefault="0053077E">
      <w:pPr>
        <w:pStyle w:val="BodyText"/>
        <w:spacing w:before="8"/>
        <w:rPr>
          <w:sz w:val="21"/>
        </w:rPr>
      </w:pPr>
    </w:p>
    <w:p w:rsidR="0053077E" w:rsidRDefault="00CC348D">
      <w:pPr>
        <w:pStyle w:val="BodyText"/>
        <w:spacing w:before="1"/>
        <w:ind w:left="513"/>
      </w:pPr>
      <w:r>
        <w:rPr>
          <w:noProof/>
          <w:lang w:val="fr-FR" w:eastAsia="fr-FR"/>
        </w:rPr>
        <mc:AlternateContent>
          <mc:Choice Requires="wpg">
            <w:drawing>
              <wp:anchor distT="0" distB="0" distL="114300" distR="114300" simplePos="0" relativeHeight="251618304" behindDoc="0" locked="0" layoutInCell="1" allowOverlap="1">
                <wp:simplePos x="0" y="0"/>
                <wp:positionH relativeFrom="page">
                  <wp:posOffset>948690</wp:posOffset>
                </wp:positionH>
                <wp:positionV relativeFrom="paragraph">
                  <wp:posOffset>-7620</wp:posOffset>
                </wp:positionV>
                <wp:extent cx="5815330" cy="596900"/>
                <wp:effectExtent l="0" t="635" r="0" b="2540"/>
                <wp:wrapNone/>
                <wp:docPr id="422" name="Group 2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5330" cy="596900"/>
                          <a:chOff x="1494" y="-12"/>
                          <a:chExt cx="9158" cy="940"/>
                        </a:xfrm>
                      </wpg:grpSpPr>
                      <wps:wsp>
                        <wps:cNvPr id="423" name="Freeform 247"/>
                        <wps:cNvSpPr>
                          <a:spLocks/>
                        </wps:cNvSpPr>
                        <wps:spPr bwMode="auto">
                          <a:xfrm>
                            <a:off x="1493" y="27"/>
                            <a:ext cx="9158" cy="900"/>
                          </a:xfrm>
                          <a:custGeom>
                            <a:avLst/>
                            <a:gdLst>
                              <a:gd name="T0" fmla="+- 0 10652 1494"/>
                              <a:gd name="T1" fmla="*/ T0 w 9158"/>
                              <a:gd name="T2" fmla="+- 0 28 28"/>
                              <a:gd name="T3" fmla="*/ 28 h 900"/>
                              <a:gd name="T4" fmla="+- 0 1494 1494"/>
                              <a:gd name="T5" fmla="*/ T4 w 9158"/>
                              <a:gd name="T6" fmla="+- 0 28 28"/>
                              <a:gd name="T7" fmla="*/ 28 h 900"/>
                              <a:gd name="T8" fmla="+- 0 1494 1494"/>
                              <a:gd name="T9" fmla="*/ T8 w 9158"/>
                              <a:gd name="T10" fmla="+- 0 628 28"/>
                              <a:gd name="T11" fmla="*/ 628 h 900"/>
                              <a:gd name="T12" fmla="+- 0 1494 1494"/>
                              <a:gd name="T13" fmla="*/ T12 w 9158"/>
                              <a:gd name="T14" fmla="+- 0 928 28"/>
                              <a:gd name="T15" fmla="*/ 928 h 900"/>
                              <a:gd name="T16" fmla="+- 0 10652 1494"/>
                              <a:gd name="T17" fmla="*/ T16 w 9158"/>
                              <a:gd name="T18" fmla="+- 0 928 28"/>
                              <a:gd name="T19" fmla="*/ 928 h 900"/>
                              <a:gd name="T20" fmla="+- 0 10652 1494"/>
                              <a:gd name="T21" fmla="*/ T20 w 9158"/>
                              <a:gd name="T22" fmla="+- 0 628 28"/>
                              <a:gd name="T23" fmla="*/ 628 h 900"/>
                              <a:gd name="T24" fmla="+- 0 10652 1494"/>
                              <a:gd name="T25" fmla="*/ T24 w 9158"/>
                              <a:gd name="T26" fmla="+- 0 28 28"/>
                              <a:gd name="T27" fmla="*/ 28 h 900"/>
                            </a:gdLst>
                            <a:ahLst/>
                            <a:cxnLst>
                              <a:cxn ang="0">
                                <a:pos x="T1" y="T3"/>
                              </a:cxn>
                              <a:cxn ang="0">
                                <a:pos x="T5" y="T7"/>
                              </a:cxn>
                              <a:cxn ang="0">
                                <a:pos x="T9" y="T11"/>
                              </a:cxn>
                              <a:cxn ang="0">
                                <a:pos x="T13" y="T15"/>
                              </a:cxn>
                              <a:cxn ang="0">
                                <a:pos x="T17" y="T19"/>
                              </a:cxn>
                              <a:cxn ang="0">
                                <a:pos x="T21" y="T23"/>
                              </a:cxn>
                              <a:cxn ang="0">
                                <a:pos x="T25" y="T27"/>
                              </a:cxn>
                            </a:cxnLst>
                            <a:rect l="0" t="0" r="r" b="b"/>
                            <a:pathLst>
                              <a:path w="9158" h="900">
                                <a:moveTo>
                                  <a:pt x="9158" y="0"/>
                                </a:moveTo>
                                <a:lnTo>
                                  <a:pt x="0" y="0"/>
                                </a:lnTo>
                                <a:lnTo>
                                  <a:pt x="0" y="600"/>
                                </a:lnTo>
                                <a:lnTo>
                                  <a:pt x="0" y="900"/>
                                </a:lnTo>
                                <a:lnTo>
                                  <a:pt x="9158" y="900"/>
                                </a:lnTo>
                                <a:lnTo>
                                  <a:pt x="9158" y="600"/>
                                </a:lnTo>
                                <a:lnTo>
                                  <a:pt x="9158" y="0"/>
                                </a:lnTo>
                              </a:path>
                            </a:pathLst>
                          </a:custGeom>
                          <a:solidFill>
                            <a:srgbClr val="F6D3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 name="Text Box 246"/>
                        <wps:cNvSpPr txBox="1">
                          <a:spLocks noChangeArrowheads="1"/>
                        </wps:cNvSpPr>
                        <wps:spPr bwMode="auto">
                          <a:xfrm>
                            <a:off x="1493" y="-13"/>
                            <a:ext cx="9158" cy="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spacing w:before="13" w:line="312" w:lineRule="auto"/>
                                <w:ind w:right="299"/>
                                <w:rPr>
                                  <w:sz w:val="20"/>
                                </w:rPr>
                              </w:pPr>
                              <w:r>
                                <w:rPr>
                                  <w:w w:val="105"/>
                                  <w:sz w:val="20"/>
                                </w:rPr>
                                <w:t>Recommendation</w:t>
                              </w:r>
                              <w:r>
                                <w:rPr>
                                  <w:spacing w:val="-30"/>
                                  <w:w w:val="105"/>
                                  <w:sz w:val="20"/>
                                </w:rPr>
                                <w:t xml:space="preserve"> </w:t>
                              </w:r>
                              <w:r>
                                <w:rPr>
                                  <w:w w:val="105"/>
                                  <w:sz w:val="20"/>
                                </w:rPr>
                                <w:t>E200-2</w:t>
                              </w:r>
                              <w:r>
                                <w:rPr>
                                  <w:spacing w:val="-30"/>
                                  <w:w w:val="105"/>
                                  <w:sz w:val="20"/>
                                </w:rPr>
                                <w:t xml:space="preserve"> </w:t>
                              </w:r>
                              <w:r>
                                <w:rPr>
                                  <w:w w:val="105"/>
                                  <w:sz w:val="20"/>
                                </w:rPr>
                                <w:t>On</w:t>
                              </w:r>
                              <w:r>
                                <w:rPr>
                                  <w:spacing w:val="-30"/>
                                  <w:w w:val="105"/>
                                  <w:sz w:val="20"/>
                                </w:rPr>
                                <w:t xml:space="preserve"> </w:t>
                              </w:r>
                              <w:r>
                                <w:rPr>
                                  <w:w w:val="105"/>
                                  <w:sz w:val="20"/>
                                </w:rPr>
                                <w:t>Marine</w:t>
                              </w:r>
                              <w:r>
                                <w:rPr>
                                  <w:spacing w:val="-30"/>
                                  <w:w w:val="105"/>
                                  <w:sz w:val="20"/>
                                </w:rPr>
                                <w:t xml:space="preserve"> </w:t>
                              </w:r>
                              <w:r>
                                <w:rPr>
                                  <w:w w:val="105"/>
                                  <w:sz w:val="20"/>
                                </w:rPr>
                                <w:t>Signal</w:t>
                              </w:r>
                              <w:r>
                                <w:rPr>
                                  <w:spacing w:val="-30"/>
                                  <w:w w:val="105"/>
                                  <w:sz w:val="20"/>
                                </w:rPr>
                                <w:t xml:space="preserve"> </w:t>
                              </w:r>
                              <w:r>
                                <w:rPr>
                                  <w:w w:val="105"/>
                                  <w:sz w:val="20"/>
                                </w:rPr>
                                <w:t>Lights</w:t>
                              </w:r>
                              <w:r>
                                <w:rPr>
                                  <w:spacing w:val="-30"/>
                                  <w:w w:val="105"/>
                                  <w:sz w:val="20"/>
                                </w:rPr>
                                <w:t xml:space="preserve"> </w:t>
                              </w:r>
                              <w:r>
                                <w:rPr>
                                  <w:w w:val="105"/>
                                  <w:sz w:val="20"/>
                                </w:rPr>
                                <w:t>Part</w:t>
                              </w:r>
                              <w:r>
                                <w:rPr>
                                  <w:spacing w:val="-30"/>
                                  <w:w w:val="105"/>
                                  <w:sz w:val="20"/>
                                </w:rPr>
                                <w:t xml:space="preserve"> </w:t>
                              </w:r>
                              <w:r>
                                <w:rPr>
                                  <w:w w:val="105"/>
                                  <w:sz w:val="20"/>
                                </w:rPr>
                                <w:t>2</w:t>
                              </w:r>
                              <w:r>
                                <w:rPr>
                                  <w:spacing w:val="-30"/>
                                  <w:w w:val="105"/>
                                  <w:sz w:val="20"/>
                                </w:rPr>
                                <w:t xml:space="preserve"> </w:t>
                              </w:r>
                              <w:r>
                                <w:rPr>
                                  <w:rFonts w:ascii="Microsoft Sans Serif" w:hAnsi="Microsoft Sans Serif"/>
                                  <w:w w:val="160"/>
                                  <w:sz w:val="20"/>
                                </w:rPr>
                                <w:t>–</w:t>
                              </w:r>
                              <w:r>
                                <w:rPr>
                                  <w:rFonts w:ascii="Microsoft Sans Serif" w:hAnsi="Microsoft Sans Serif"/>
                                  <w:spacing w:val="-60"/>
                                  <w:w w:val="160"/>
                                  <w:sz w:val="20"/>
                                </w:rPr>
                                <w:t xml:space="preserve"> </w:t>
                              </w:r>
                              <w:r>
                                <w:rPr>
                                  <w:w w:val="105"/>
                                  <w:sz w:val="20"/>
                                </w:rPr>
                                <w:t>Calculation,</w:t>
                              </w:r>
                              <w:r>
                                <w:rPr>
                                  <w:spacing w:val="-30"/>
                                  <w:w w:val="105"/>
                                  <w:sz w:val="20"/>
                                </w:rPr>
                                <w:t xml:space="preserve"> </w:t>
                              </w:r>
                              <w:r>
                                <w:rPr>
                                  <w:w w:val="105"/>
                                  <w:sz w:val="20"/>
                                </w:rPr>
                                <w:t>Definition</w:t>
                              </w:r>
                              <w:r>
                                <w:rPr>
                                  <w:spacing w:val="-30"/>
                                  <w:w w:val="105"/>
                                  <w:sz w:val="20"/>
                                </w:rPr>
                                <w:t xml:space="preserve"> </w:t>
                              </w:r>
                              <w:r>
                                <w:rPr>
                                  <w:w w:val="105"/>
                                  <w:sz w:val="20"/>
                                </w:rPr>
                                <w:t>and</w:t>
                              </w:r>
                              <w:r>
                                <w:rPr>
                                  <w:spacing w:val="-30"/>
                                  <w:w w:val="105"/>
                                  <w:sz w:val="20"/>
                                </w:rPr>
                                <w:t xml:space="preserve"> </w:t>
                              </w:r>
                              <w:r>
                                <w:rPr>
                                  <w:w w:val="105"/>
                                  <w:sz w:val="20"/>
                                </w:rPr>
                                <w:t>Notation</w:t>
                              </w:r>
                              <w:r>
                                <w:rPr>
                                  <w:spacing w:val="-30"/>
                                  <w:w w:val="105"/>
                                  <w:sz w:val="20"/>
                                </w:rPr>
                                <w:t xml:space="preserve"> </w:t>
                              </w:r>
                              <w:r>
                                <w:rPr>
                                  <w:w w:val="105"/>
                                  <w:sz w:val="20"/>
                                </w:rPr>
                                <w:t>of</w:t>
                              </w:r>
                              <w:r>
                                <w:rPr>
                                  <w:spacing w:val="-30"/>
                                  <w:w w:val="105"/>
                                  <w:sz w:val="20"/>
                                </w:rPr>
                                <w:t xml:space="preserve"> </w:t>
                              </w:r>
                              <w:r>
                                <w:rPr>
                                  <w:w w:val="105"/>
                                  <w:sz w:val="20"/>
                                </w:rPr>
                                <w:t>Luminous</w:t>
                              </w:r>
                              <w:r>
                                <w:rPr>
                                  <w:w w:val="99"/>
                                  <w:sz w:val="20"/>
                                </w:rPr>
                                <w:t xml:space="preserve"> </w:t>
                              </w:r>
                              <w:r>
                                <w:rPr>
                                  <w:w w:val="105"/>
                                  <w:sz w:val="20"/>
                                </w:rPr>
                                <w:t>Range;</w:t>
                              </w:r>
                            </w:p>
                            <w:p w:rsidR="0053077E" w:rsidRDefault="00CC348D">
                              <w:pPr>
                                <w:spacing w:before="2"/>
                                <w:rPr>
                                  <w:sz w:val="20"/>
                                </w:rPr>
                              </w:pPr>
                              <w:r>
                                <w:rPr>
                                  <w:sz w:val="20"/>
                                </w:rPr>
                                <w:t>Recommendation E-111 on Port Traffic Signals.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45" o:spid="_x0000_s1056" style="position:absolute;left:0;text-align:left;margin-left:74.7pt;margin-top:-.6pt;width:457.9pt;height:47pt;z-index:251618304;mso-position-horizontal-relative:page;mso-position-vertical-relative:text" coordorigin="1494,-12" coordsize="9158,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">
                <v:shape id="Freeform 247" o:spid="_x0000_s1057" style="position:absolute;left:1493;top:27;width:9158;height:900;visibility:visible;mso-wrap-style:square;v-text-anchor:top" coordsize="9158,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" path="m9158,l,,,600,,900r9158,l9158,600,9158,e" fillcolor="#f6d357" stroked="f">
                  <v:path arrowok="t" o:connecttype="custom" o:connectlocs="9158,28;0,28;0,628;0,928;9158,928;9158,628;9158,28" o:connectangles="0,0,0,0,0,0,0"/>
                </v:shape>
                <v:shape id="Text Box 246" o:spid="_x0000_s1058" type="#_x0000_t202" style="position:absolute;left:1493;top:-13;width:9158;height: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rsidR="0053077E" w:rsidRDefault="00CC348D">
                        <w:pPr>
                          <w:spacing w:before="13" w:line="312" w:lineRule="auto"/>
                          <w:ind w:right="299"/>
                          <w:rPr>
                            <w:sz w:val="20"/>
                          </w:rPr>
                        </w:pPr>
                        <w:r>
                          <w:rPr>
                            <w:w w:val="105"/>
                            <w:sz w:val="20"/>
                          </w:rPr>
                          <w:t>Recommendation</w:t>
                        </w:r>
                        <w:r>
                          <w:rPr>
                            <w:spacing w:val="-30"/>
                            <w:w w:val="105"/>
                            <w:sz w:val="20"/>
                          </w:rPr>
                          <w:t xml:space="preserve"> </w:t>
                        </w:r>
                        <w:r>
                          <w:rPr>
                            <w:w w:val="105"/>
                            <w:sz w:val="20"/>
                          </w:rPr>
                          <w:t>E200-2</w:t>
                        </w:r>
                        <w:r>
                          <w:rPr>
                            <w:spacing w:val="-30"/>
                            <w:w w:val="105"/>
                            <w:sz w:val="20"/>
                          </w:rPr>
                          <w:t xml:space="preserve"> </w:t>
                        </w:r>
                        <w:r>
                          <w:rPr>
                            <w:w w:val="105"/>
                            <w:sz w:val="20"/>
                          </w:rPr>
                          <w:t>On</w:t>
                        </w:r>
                        <w:r>
                          <w:rPr>
                            <w:spacing w:val="-30"/>
                            <w:w w:val="105"/>
                            <w:sz w:val="20"/>
                          </w:rPr>
                          <w:t xml:space="preserve"> </w:t>
                        </w:r>
                        <w:r>
                          <w:rPr>
                            <w:w w:val="105"/>
                            <w:sz w:val="20"/>
                          </w:rPr>
                          <w:t>Marine</w:t>
                        </w:r>
                        <w:r>
                          <w:rPr>
                            <w:spacing w:val="-30"/>
                            <w:w w:val="105"/>
                            <w:sz w:val="20"/>
                          </w:rPr>
                          <w:t xml:space="preserve"> </w:t>
                        </w:r>
                        <w:r>
                          <w:rPr>
                            <w:w w:val="105"/>
                            <w:sz w:val="20"/>
                          </w:rPr>
                          <w:t>Signal</w:t>
                        </w:r>
                        <w:r>
                          <w:rPr>
                            <w:spacing w:val="-30"/>
                            <w:w w:val="105"/>
                            <w:sz w:val="20"/>
                          </w:rPr>
                          <w:t xml:space="preserve"> </w:t>
                        </w:r>
                        <w:r>
                          <w:rPr>
                            <w:w w:val="105"/>
                            <w:sz w:val="20"/>
                          </w:rPr>
                          <w:t>Lights</w:t>
                        </w:r>
                        <w:r>
                          <w:rPr>
                            <w:spacing w:val="-30"/>
                            <w:w w:val="105"/>
                            <w:sz w:val="20"/>
                          </w:rPr>
                          <w:t xml:space="preserve"> </w:t>
                        </w:r>
                        <w:r>
                          <w:rPr>
                            <w:w w:val="105"/>
                            <w:sz w:val="20"/>
                          </w:rPr>
                          <w:t>Part</w:t>
                        </w:r>
                        <w:r>
                          <w:rPr>
                            <w:spacing w:val="-30"/>
                            <w:w w:val="105"/>
                            <w:sz w:val="20"/>
                          </w:rPr>
                          <w:t xml:space="preserve"> </w:t>
                        </w:r>
                        <w:r>
                          <w:rPr>
                            <w:w w:val="105"/>
                            <w:sz w:val="20"/>
                          </w:rPr>
                          <w:t>2</w:t>
                        </w:r>
                        <w:r>
                          <w:rPr>
                            <w:spacing w:val="-30"/>
                            <w:w w:val="105"/>
                            <w:sz w:val="20"/>
                          </w:rPr>
                          <w:t xml:space="preserve"> </w:t>
                        </w:r>
                        <w:r>
                          <w:rPr>
                            <w:rFonts w:ascii="Microsoft Sans Serif" w:hAnsi="Microsoft Sans Serif"/>
                            <w:w w:val="160"/>
                            <w:sz w:val="20"/>
                          </w:rPr>
                          <w:t>–</w:t>
                        </w:r>
                        <w:r>
                          <w:rPr>
                            <w:rFonts w:ascii="Microsoft Sans Serif" w:hAnsi="Microsoft Sans Serif"/>
                            <w:spacing w:val="-60"/>
                            <w:w w:val="160"/>
                            <w:sz w:val="20"/>
                          </w:rPr>
                          <w:t xml:space="preserve"> </w:t>
                        </w:r>
                        <w:r>
                          <w:rPr>
                            <w:w w:val="105"/>
                            <w:sz w:val="20"/>
                          </w:rPr>
                          <w:t>Calculation,</w:t>
                        </w:r>
                        <w:r>
                          <w:rPr>
                            <w:spacing w:val="-30"/>
                            <w:w w:val="105"/>
                            <w:sz w:val="20"/>
                          </w:rPr>
                          <w:t xml:space="preserve"> </w:t>
                        </w:r>
                        <w:r>
                          <w:rPr>
                            <w:w w:val="105"/>
                            <w:sz w:val="20"/>
                          </w:rPr>
                          <w:t>Definition</w:t>
                        </w:r>
                        <w:r>
                          <w:rPr>
                            <w:spacing w:val="-30"/>
                            <w:w w:val="105"/>
                            <w:sz w:val="20"/>
                          </w:rPr>
                          <w:t xml:space="preserve"> </w:t>
                        </w:r>
                        <w:r>
                          <w:rPr>
                            <w:w w:val="105"/>
                            <w:sz w:val="20"/>
                          </w:rPr>
                          <w:t>and</w:t>
                        </w:r>
                        <w:r>
                          <w:rPr>
                            <w:spacing w:val="-30"/>
                            <w:w w:val="105"/>
                            <w:sz w:val="20"/>
                          </w:rPr>
                          <w:t xml:space="preserve"> </w:t>
                        </w:r>
                        <w:r>
                          <w:rPr>
                            <w:w w:val="105"/>
                            <w:sz w:val="20"/>
                          </w:rPr>
                          <w:t>Notation</w:t>
                        </w:r>
                        <w:r>
                          <w:rPr>
                            <w:spacing w:val="-30"/>
                            <w:w w:val="105"/>
                            <w:sz w:val="20"/>
                          </w:rPr>
                          <w:t xml:space="preserve"> </w:t>
                        </w:r>
                        <w:r>
                          <w:rPr>
                            <w:w w:val="105"/>
                            <w:sz w:val="20"/>
                          </w:rPr>
                          <w:t>of</w:t>
                        </w:r>
                        <w:r>
                          <w:rPr>
                            <w:spacing w:val="-30"/>
                            <w:w w:val="105"/>
                            <w:sz w:val="20"/>
                          </w:rPr>
                          <w:t xml:space="preserve"> </w:t>
                        </w:r>
                        <w:r>
                          <w:rPr>
                            <w:w w:val="105"/>
                            <w:sz w:val="20"/>
                          </w:rPr>
                          <w:t>Luminous</w:t>
                        </w:r>
                        <w:r>
                          <w:rPr>
                            <w:w w:val="99"/>
                            <w:sz w:val="20"/>
                          </w:rPr>
                          <w:t xml:space="preserve"> </w:t>
                        </w:r>
                        <w:r>
                          <w:rPr>
                            <w:w w:val="105"/>
                            <w:sz w:val="20"/>
                          </w:rPr>
                          <w:t>Range;</w:t>
                        </w:r>
                      </w:p>
                      <w:p w:rsidR="0053077E" w:rsidRDefault="00CC348D">
                        <w:pPr>
                          <w:spacing w:before="2"/>
                          <w:rPr>
                            <w:sz w:val="20"/>
                          </w:rPr>
                        </w:pPr>
                        <w:r>
                          <w:rPr>
                            <w:sz w:val="20"/>
                          </w:rPr>
                          <w:t>Recommendation E-111 on Port Traffic Signals.</w:t>
                        </w:r>
                      </w:p>
                    </w:txbxContent>
                  </v:textbox>
                </v:shape>
                <w10:wrap anchorx="page"/>
              </v:group>
            </w:pict>
          </mc:Fallback>
        </mc:AlternateContent>
      </w:r>
      <w:r>
        <w:rPr>
          <w:w w:val="99"/>
        </w:rPr>
        <w:t>•</w:t>
      </w:r>
    </w:p>
    <w:p w:rsidR="0053077E" w:rsidRDefault="0053077E">
      <w:pPr>
        <w:pStyle w:val="BodyText"/>
        <w:rPr>
          <w:sz w:val="24"/>
        </w:rPr>
      </w:pPr>
    </w:p>
    <w:p w:rsidR="0053077E" w:rsidRDefault="00CC348D">
      <w:pPr>
        <w:pStyle w:val="BodyText"/>
        <w:spacing w:before="94"/>
        <w:ind w:left="513"/>
      </w:pPr>
      <w:r>
        <w:rPr>
          <w:w w:val="99"/>
        </w:rPr>
        <w:t>•</w:t>
      </w:r>
    </w:p>
    <w:p w:rsidR="0053077E" w:rsidRDefault="00CC348D">
      <w:pPr>
        <w:pStyle w:val="BodyText"/>
        <w:spacing w:before="130" w:line="312" w:lineRule="auto"/>
        <w:ind w:left="513" w:right="511"/>
        <w:jc w:val="both"/>
      </w:pPr>
      <w:r>
        <w:t xml:space="preserve">Figure 13 and Table 15 are extracts of Recommendation E200-2 On Marine Signal Lights Part 2 </w:t>
      </w:r>
      <w:r>
        <w:rPr>
          <w:rFonts w:ascii="Microsoft Sans Serif" w:hAnsi="Microsoft Sans Serif"/>
          <w:w w:val="160"/>
        </w:rPr>
        <w:t xml:space="preserve">– </w:t>
      </w:r>
      <w:r>
        <w:t>Calculation, Definition and Notation of Luminous Range (December 2008) and provides a conversion between nominal daytime range and luminous intensity.</w:t>
      </w:r>
    </w:p>
    <w:p w:rsidR="0053077E" w:rsidRDefault="00CC348D">
      <w:pPr>
        <w:pStyle w:val="BodyText"/>
        <w:spacing w:before="63" w:line="312" w:lineRule="auto"/>
        <w:ind w:left="513" w:right="511"/>
        <w:jc w:val="both"/>
      </w:pPr>
      <w:r>
        <w:t>The Luminous Range Diagram, shown in Figure 13 enables the mariner to determine the approximate range at which a light may be sighted, by day in the meteorological conditions prevailing at the time, and for various levels of sky luminance (refer to Table 16).</w:t>
      </w:r>
    </w:p>
    <w:p w:rsidR="0053077E" w:rsidRDefault="00CC348D">
      <w:pPr>
        <w:pStyle w:val="Heading4"/>
        <w:spacing w:line="303" w:lineRule="exact"/>
        <w:jc w:val="both"/>
      </w:pPr>
      <w:r>
        <w:rPr>
          <w:noProof/>
          <w:lang w:val="fr-FR" w:eastAsia="fr-FR"/>
        </w:rPr>
        <mc:AlternateContent>
          <mc:Choice Requires="wps">
            <w:drawing>
              <wp:anchor distT="0" distB="0" distL="114300" distR="114300" simplePos="0" relativeHeight="251726848" behindDoc="1" locked="0" layoutInCell="1" allowOverlap="1">
                <wp:simplePos x="0" y="0"/>
                <wp:positionH relativeFrom="page">
                  <wp:posOffset>2694305</wp:posOffset>
                </wp:positionH>
                <wp:positionV relativeFrom="paragraph">
                  <wp:posOffset>130810</wp:posOffset>
                </wp:positionV>
                <wp:extent cx="34290" cy="121920"/>
                <wp:effectExtent l="0" t="3810" r="0" b="0"/>
                <wp:wrapNone/>
                <wp:docPr id="421" name="Text 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spacing w:line="186" w:lineRule="exact"/>
                              <w:rPr>
                                <w:rFonts w:ascii="Book Antiqua"/>
                                <w:b/>
                                <w:sz w:val="16"/>
                              </w:rPr>
                            </w:pPr>
                            <w:r>
                              <w:rPr>
                                <w:rFonts w:ascii="Book Antiqua"/>
                                <w:b/>
                                <w:w w:val="99"/>
                                <w:sz w:val="16"/>
                              </w:rPr>
                              <w:t>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4" o:spid="_x0000_s1059" type="#_x0000_t202" style="position:absolute;left:0;text-align:left;margin-left:212.15pt;margin-top:10.3pt;width:2.7pt;height:9.6pt;z-index:-251589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" filled="f" stroked="f">
                <v:textbox inset="0,0,0,0">
                  <w:txbxContent>
                    <w:p w:rsidR="0053077E" w:rsidRDefault="00CC348D">
                      <w:pPr>
                        <w:spacing w:line="186" w:lineRule="exact"/>
                        <w:rPr>
                          <w:rFonts w:ascii="Book Antiqua"/>
                          <w:b/>
                          <w:sz w:val="16"/>
                        </w:rPr>
                      </w:pPr>
                      <w:r>
                        <w:rPr>
                          <w:rFonts w:ascii="Book Antiqua"/>
                          <w:b/>
                          <w:w w:val="99"/>
                          <w:sz w:val="16"/>
                        </w:rPr>
                        <w:t>t</w:t>
                      </w:r>
                    </w:p>
                  </w:txbxContent>
                </v:textbox>
                <w10:wrap anchorx="page"/>
              </v:shape>
            </w:pict>
          </mc:Fallback>
        </mc:AlternateContent>
      </w:r>
      <w:r>
        <w:t>Threshold value for illuminance: E = 1x10</w:t>
      </w:r>
      <w:r>
        <w:rPr>
          <w:position w:val="10"/>
          <w:sz w:val="16"/>
        </w:rPr>
        <w:t>-3</w:t>
      </w:r>
      <w:r>
        <w:t>lx</w:t>
      </w:r>
    </w:p>
    <w:p w:rsidR="0053077E" w:rsidRDefault="00CC348D">
      <w:pPr>
        <w:pStyle w:val="BodyText"/>
        <w:spacing w:before="4"/>
        <w:rPr>
          <w:rFonts w:ascii="Book Antiqua"/>
          <w:b/>
          <w:sz w:val="13"/>
        </w:rPr>
      </w:pPr>
      <w:r>
        <w:rPr>
          <w:noProof/>
          <w:lang w:val="fr-FR" w:eastAsia="fr-FR"/>
        </w:rPr>
        <mc:AlternateContent>
          <mc:Choice Requires="wpg">
            <w:drawing>
              <wp:anchor distT="0" distB="0" distL="0" distR="0" simplePos="0" relativeHeight="251617280" behindDoc="0" locked="0" layoutInCell="1" allowOverlap="1">
                <wp:simplePos x="0" y="0"/>
                <wp:positionH relativeFrom="page">
                  <wp:posOffset>868045</wp:posOffset>
                </wp:positionH>
                <wp:positionV relativeFrom="paragraph">
                  <wp:posOffset>127000</wp:posOffset>
                </wp:positionV>
                <wp:extent cx="3610610" cy="4345940"/>
                <wp:effectExtent l="10795" t="11430" r="7620" b="5080"/>
                <wp:wrapTopAndBottom/>
                <wp:docPr id="418" name="Group 2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0610" cy="4345940"/>
                          <a:chOff x="1367" y="200"/>
                          <a:chExt cx="5686" cy="6844"/>
                        </a:xfrm>
                      </wpg:grpSpPr>
                      <wps:wsp>
                        <wps:cNvPr id="419" name="Rectangle 243"/>
                        <wps:cNvSpPr>
                          <a:spLocks noChangeArrowheads="1"/>
                        </wps:cNvSpPr>
                        <wps:spPr bwMode="auto">
                          <a:xfrm>
                            <a:off x="1367" y="200"/>
                            <a:ext cx="5686"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20" name="Picture 24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1758" y="424"/>
                            <a:ext cx="4946" cy="64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C65E70D" id="Group 241" o:spid="_x0000_s1026" style="position:absolute;margin-left:68.35pt;margin-top:10pt;width:284.3pt;height:342.2pt;z-index:251617280;mso-wrap-distance-left:0;mso-wrap-distance-right:0;mso-position-horizontal-relative:page" coordorigin="1367,200" coordsize="5686,6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">
                <v:rect id="Rectangle 243" o:spid="_x0000_s1027" style="position:absolute;left:1367;top:200;width:5686;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wNfsUA&#10;AADcAAAADwAAAGRycy9kb3ducmV2LnhtbESPQWvCQBSE70L/w/IKvZlNSi02dZXSEhQ8VaV6fGSf&#10;SWj2bZrdJtFf7wqCx2FmvmFmi8HUoqPWVZYVJFEMgji3uuJCwW6bjacgnEfWWFsmBSdysJg/jGaY&#10;atvzN3UbX4gAYZeigtL7JpXS5SUZdJFtiIN3tK1BH2RbSN1iH+Cmls9x/CoNVhwWSmzos6T8d/Nv&#10;FPi/6TL7OnTHs8l5Uqzt/ocyVurpcfh4B+Fp8Pfwrb3SCl6SN7ieCUdAz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jA1+xQAAANwAAAAPAAAAAAAAAAAAAAAAAJgCAABkcnMv&#10;ZG93bnJldi54bWxQSwUGAAAAAAQABAD1AAAAigMAAAAA&#10;" filled="f" strokecolor="#bfbfbf" strokeweight="0"/>
                <v:shape id="Picture 242" o:spid="_x0000_s1028" type="#_x0000_t75" style="position:absolute;left:1758;top:424;width:4946;height:64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SDM3CAAAA3AAAAA8AAABkcnMvZG93bnJldi54bWxET01rAjEQvRf8D2GE3mpWKVpWo0ihVBTE&#10;qijexs24WdxMlk2q8d+bQ6HHx/uezKKtxY1aXzlW0O9lIIgLpysuFex3X28fIHxA1lg7JgUP8jCb&#10;dl4mmGt35x+6bUMpUgj7HBWYEJpcSl8Ysuh7riFO3MW1FkOCbSl1i/cUbms5yLKhtFhxajDY0Keh&#10;4rr9tQq+lwdcjc5xeDwtH+EYFxuzrjZKvXbjfAwiUAz/4j/3Qit4H6T56Uw6AnL6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gUgzNwgAAANwAAAAPAAAAAAAAAAAAAAAAAJ8C&#10;AABkcnMvZG93bnJldi54bWxQSwUGAAAAAAQABAD3AAAAjgMAAAAA&#10;">
                  <v:imagedata r:id="rId102" o:title=""/>
                </v:shape>
                <w10:wrap type="topAndBottom" anchorx="page"/>
              </v:group>
            </w:pict>
          </mc:Fallback>
        </mc:AlternateContent>
      </w:r>
    </w:p>
    <w:p w:rsidR="0053077E" w:rsidRDefault="00CC348D">
      <w:pPr>
        <w:pStyle w:val="BodyText"/>
        <w:spacing w:before="117"/>
        <w:ind w:left="513"/>
      </w:pPr>
      <w:r>
        <w:rPr>
          <w:w w:val="110"/>
        </w:rPr>
        <w:t xml:space="preserve">Figure 13 </w:t>
      </w:r>
      <w:r>
        <w:rPr>
          <w:rFonts w:ascii="Microsoft Sans Serif" w:hAnsi="Microsoft Sans Serif"/>
          <w:w w:val="160"/>
        </w:rPr>
        <w:t xml:space="preserve">– </w:t>
      </w:r>
      <w:r>
        <w:rPr>
          <w:w w:val="110"/>
        </w:rPr>
        <w:t>Daytime Luminous Range Diagram</w:t>
      </w:r>
    </w:p>
    <w:p w:rsidR="0053077E" w:rsidRDefault="00CC348D">
      <w:pPr>
        <w:pStyle w:val="BodyText"/>
        <w:spacing w:before="130" w:line="312" w:lineRule="auto"/>
        <w:ind w:left="513" w:right="511"/>
        <w:jc w:val="both"/>
      </w:pPr>
      <w:r>
        <w:t>The graph has been drawn for a sky luminance of 10 000 cd/m². For other values of sky luminance mark off along the scale of abscissae the distance between the luminance of 10 000 cd/m² and that under consideration as it appears on the auxiliary scale.</w:t>
      </w:r>
    </w:p>
    <w:p w:rsidR="0053077E" w:rsidRDefault="00CC348D">
      <w:pPr>
        <w:pStyle w:val="Heading4"/>
        <w:spacing w:before="62"/>
        <w:jc w:val="both"/>
      </w:pPr>
      <w:r>
        <w:t>Example:</w:t>
      </w:r>
    </w:p>
    <w:p w:rsidR="0053077E" w:rsidRDefault="0053077E">
      <w:pPr>
        <w:jc w:val="both"/>
        <w:sectPr w:rsidR="0053077E">
          <w:pgSz w:w="11910" w:h="16840"/>
          <w:pgMar w:top="840" w:right="740" w:bottom="840" w:left="740" w:header="587" w:footer="650" w:gutter="0"/>
          <w:cols w:space="720"/>
        </w:sectPr>
      </w:pPr>
    </w:p>
    <w:p w:rsidR="0053077E" w:rsidRDefault="0053077E">
      <w:pPr>
        <w:pStyle w:val="BodyText"/>
        <w:spacing w:before="2"/>
        <w:rPr>
          <w:rFonts w:ascii="Book Antiqua"/>
          <w:b/>
          <w:sz w:val="23"/>
        </w:rPr>
      </w:pPr>
    </w:p>
    <w:p w:rsidR="0053077E" w:rsidRDefault="00CC348D">
      <w:pPr>
        <w:pStyle w:val="BodyText"/>
        <w:spacing w:before="94" w:line="312" w:lineRule="auto"/>
        <w:ind w:left="513" w:right="511"/>
        <w:jc w:val="both"/>
      </w:pPr>
      <w:r>
        <w:t>Suppose that it is required to calculate the luminous range of a light of 2 000 000 cd for a meteorological visibility of 2 nautical miles under an ordinary overcast sky (luminance 1 000 cd/m²).</w:t>
      </w:r>
    </w:p>
    <w:p w:rsidR="0053077E" w:rsidRDefault="00CC348D">
      <w:pPr>
        <w:pStyle w:val="BodyText"/>
        <w:spacing w:before="9" w:line="300" w:lineRule="exact"/>
        <w:ind w:left="513" w:right="511"/>
        <w:jc w:val="both"/>
      </w:pPr>
      <w:r>
        <w:t>Measure the distance A separating graduations 10 000 cd and 1 000 cd on the auxiliary scale. Transfer this distance to the scale of abscissae from the graduation corresponding to 2 000 000 cd (2x10</w:t>
      </w:r>
      <w:r>
        <w:rPr>
          <w:position w:val="10"/>
          <w:sz w:val="16"/>
        </w:rPr>
        <w:t xml:space="preserve">6 </w:t>
      </w:r>
      <w:r>
        <w:t>cd) in the same sense. A point slightly to the right of graduation corresponding to 12 nautical miles is obtained. Erect from this point a parallel to the axis of ordinates to meet the curve for 2 nautical miles visibility. Read off the luminous range on the vertical scale against the point so obtained. It should read approx. 4 nautical miles.</w:t>
      </w:r>
    </w:p>
    <w:p w:rsidR="0053077E" w:rsidRDefault="0053077E">
      <w:pPr>
        <w:pStyle w:val="BodyText"/>
        <w:rPr>
          <w:sz w:val="19"/>
        </w:rPr>
      </w:pPr>
    </w:p>
    <w:tbl>
      <w:tblPr>
        <w:tblStyle w:val="TableNormal1"/>
        <w:tblW w:w="0" w:type="auto"/>
        <w:tblInd w:w="176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521"/>
        <w:gridCol w:w="1862"/>
        <w:gridCol w:w="1645"/>
        <w:gridCol w:w="1862"/>
      </w:tblGrid>
      <w:tr w:rsidR="0053077E">
        <w:trPr>
          <w:trHeight w:val="475"/>
        </w:trPr>
        <w:tc>
          <w:tcPr>
            <w:tcW w:w="1521" w:type="dxa"/>
          </w:tcPr>
          <w:p w:rsidR="0053077E" w:rsidRDefault="00CC348D">
            <w:pPr>
              <w:pStyle w:val="TableParagraph"/>
              <w:spacing w:before="95"/>
              <w:ind w:left="32" w:right="27"/>
              <w:jc w:val="center"/>
              <w:rPr>
                <w:rFonts w:ascii="Book Antiqua"/>
                <w:b/>
                <w:sz w:val="16"/>
              </w:rPr>
            </w:pPr>
            <w:r>
              <w:rPr>
                <w:rFonts w:ascii="Book Antiqua"/>
                <w:b/>
                <w:w w:val="95"/>
                <w:sz w:val="16"/>
              </w:rPr>
              <w:t>Luminous intensity</w:t>
            </w:r>
          </w:p>
        </w:tc>
        <w:tc>
          <w:tcPr>
            <w:tcW w:w="1862" w:type="dxa"/>
          </w:tcPr>
          <w:p w:rsidR="0053077E" w:rsidRDefault="00CC348D">
            <w:pPr>
              <w:pStyle w:val="TableParagraph"/>
              <w:spacing w:before="95"/>
              <w:ind w:left="24" w:right="18"/>
              <w:jc w:val="center"/>
              <w:rPr>
                <w:rFonts w:ascii="Book Antiqua"/>
                <w:b/>
                <w:sz w:val="16"/>
              </w:rPr>
            </w:pPr>
            <w:r>
              <w:rPr>
                <w:rFonts w:ascii="Book Antiqua"/>
                <w:b/>
                <w:w w:val="95"/>
                <w:sz w:val="16"/>
              </w:rPr>
              <w:t>Nominal range (rounded)</w:t>
            </w:r>
          </w:p>
        </w:tc>
        <w:tc>
          <w:tcPr>
            <w:tcW w:w="1645" w:type="dxa"/>
          </w:tcPr>
          <w:p w:rsidR="0053077E" w:rsidRDefault="00CC348D">
            <w:pPr>
              <w:pStyle w:val="TableParagraph"/>
              <w:spacing w:before="95"/>
              <w:ind w:left="7"/>
              <w:jc w:val="center"/>
              <w:rPr>
                <w:rFonts w:ascii="Book Antiqua"/>
                <w:b/>
                <w:sz w:val="16"/>
              </w:rPr>
            </w:pPr>
            <w:r>
              <w:rPr>
                <w:rFonts w:ascii="Book Antiqua"/>
                <w:b/>
                <w:sz w:val="16"/>
              </w:rPr>
              <w:t>Luminous intensity</w:t>
            </w:r>
          </w:p>
        </w:tc>
        <w:tc>
          <w:tcPr>
            <w:tcW w:w="1862" w:type="dxa"/>
          </w:tcPr>
          <w:p w:rsidR="0053077E" w:rsidRDefault="00CC348D">
            <w:pPr>
              <w:pStyle w:val="TableParagraph"/>
              <w:spacing w:before="95"/>
              <w:ind w:left="24" w:right="17"/>
              <w:jc w:val="center"/>
              <w:rPr>
                <w:rFonts w:ascii="Book Antiqua"/>
                <w:b/>
                <w:sz w:val="16"/>
              </w:rPr>
            </w:pPr>
            <w:r>
              <w:rPr>
                <w:rFonts w:ascii="Book Antiqua"/>
                <w:b/>
                <w:w w:val="95"/>
                <w:sz w:val="16"/>
              </w:rPr>
              <w:t>Nominal range (rounded)</w:t>
            </w:r>
          </w:p>
        </w:tc>
      </w:tr>
      <w:tr w:rsidR="0053077E">
        <w:trPr>
          <w:trHeight w:val="555"/>
        </w:trPr>
        <w:tc>
          <w:tcPr>
            <w:tcW w:w="1521" w:type="dxa"/>
          </w:tcPr>
          <w:p w:rsidR="0053077E" w:rsidRDefault="00CC348D">
            <w:pPr>
              <w:pStyle w:val="TableParagraph"/>
              <w:spacing w:before="175"/>
              <w:ind w:left="32" w:right="27"/>
              <w:jc w:val="center"/>
              <w:rPr>
                <w:rFonts w:ascii="Book Antiqua"/>
                <w:b/>
                <w:sz w:val="16"/>
              </w:rPr>
            </w:pPr>
            <w:r>
              <w:rPr>
                <w:rFonts w:ascii="Book Antiqua"/>
                <w:b/>
                <w:w w:val="95"/>
                <w:sz w:val="16"/>
              </w:rPr>
              <w:t>kilocandelas (10</w:t>
            </w:r>
            <w:r>
              <w:rPr>
                <w:rFonts w:ascii="Book Antiqua"/>
                <w:b/>
                <w:w w:val="95"/>
                <w:sz w:val="16"/>
                <w:vertAlign w:val="superscript"/>
              </w:rPr>
              <w:t>3</w:t>
            </w:r>
            <w:r>
              <w:rPr>
                <w:rFonts w:ascii="Book Antiqua"/>
                <w:b/>
                <w:w w:val="95"/>
                <w:sz w:val="16"/>
              </w:rPr>
              <w:t xml:space="preserve"> cd)</w:t>
            </w:r>
          </w:p>
        </w:tc>
        <w:tc>
          <w:tcPr>
            <w:tcW w:w="1862" w:type="dxa"/>
          </w:tcPr>
          <w:p w:rsidR="0053077E" w:rsidRDefault="00CC348D">
            <w:pPr>
              <w:pStyle w:val="TableParagraph"/>
              <w:spacing w:before="95"/>
              <w:ind w:left="24" w:right="18"/>
              <w:jc w:val="center"/>
              <w:rPr>
                <w:rFonts w:ascii="Book Antiqua"/>
                <w:b/>
                <w:sz w:val="16"/>
              </w:rPr>
            </w:pPr>
            <w:r>
              <w:rPr>
                <w:rFonts w:ascii="Book Antiqua"/>
                <w:b/>
                <w:sz w:val="16"/>
              </w:rPr>
              <w:t>Nautical miles (M)</w:t>
            </w:r>
          </w:p>
        </w:tc>
        <w:tc>
          <w:tcPr>
            <w:tcW w:w="1645" w:type="dxa"/>
          </w:tcPr>
          <w:p w:rsidR="0053077E" w:rsidRDefault="00CC348D">
            <w:pPr>
              <w:pStyle w:val="TableParagraph"/>
              <w:spacing w:before="175"/>
              <w:ind w:left="7"/>
              <w:jc w:val="center"/>
              <w:rPr>
                <w:rFonts w:ascii="Book Antiqua"/>
                <w:b/>
                <w:sz w:val="16"/>
              </w:rPr>
            </w:pPr>
            <w:r>
              <w:rPr>
                <w:rFonts w:ascii="Book Antiqua"/>
                <w:b/>
                <w:sz w:val="16"/>
              </w:rPr>
              <w:t>Megacandelas (10</w:t>
            </w:r>
            <w:r>
              <w:rPr>
                <w:rFonts w:ascii="Book Antiqua"/>
                <w:b/>
                <w:sz w:val="16"/>
                <w:vertAlign w:val="superscript"/>
              </w:rPr>
              <w:t>6</w:t>
            </w:r>
            <w:r>
              <w:rPr>
                <w:rFonts w:ascii="Book Antiqua"/>
                <w:b/>
                <w:sz w:val="16"/>
              </w:rPr>
              <w:t xml:space="preserve"> cd)</w:t>
            </w:r>
          </w:p>
        </w:tc>
        <w:tc>
          <w:tcPr>
            <w:tcW w:w="1862" w:type="dxa"/>
          </w:tcPr>
          <w:p w:rsidR="0053077E" w:rsidRDefault="00CC348D">
            <w:pPr>
              <w:pStyle w:val="TableParagraph"/>
              <w:spacing w:before="95"/>
              <w:ind w:left="24" w:right="17"/>
              <w:jc w:val="center"/>
              <w:rPr>
                <w:rFonts w:ascii="Book Antiqua"/>
                <w:b/>
                <w:sz w:val="16"/>
              </w:rPr>
            </w:pPr>
            <w:r>
              <w:rPr>
                <w:rFonts w:ascii="Book Antiqua"/>
                <w:b/>
                <w:sz w:val="16"/>
              </w:rPr>
              <w:t>Nautical miles (M)</w:t>
            </w:r>
          </w:p>
        </w:tc>
      </w:tr>
      <w:tr w:rsidR="0053077E">
        <w:trPr>
          <w:trHeight w:val="355"/>
        </w:trPr>
        <w:tc>
          <w:tcPr>
            <w:tcW w:w="1521" w:type="dxa"/>
          </w:tcPr>
          <w:p w:rsidR="0053077E" w:rsidRDefault="00CC348D">
            <w:pPr>
              <w:pStyle w:val="TableParagraph"/>
              <w:ind w:left="32" w:right="27"/>
              <w:jc w:val="center"/>
              <w:rPr>
                <w:sz w:val="16"/>
              </w:rPr>
            </w:pPr>
            <w:r>
              <w:rPr>
                <w:w w:val="110"/>
                <w:sz w:val="16"/>
              </w:rPr>
              <w:t xml:space="preserve">1 </w:t>
            </w:r>
            <w:r>
              <w:rPr>
                <w:rFonts w:ascii="Microsoft Sans Serif" w:hAnsi="Microsoft Sans Serif"/>
                <w:w w:val="160"/>
                <w:sz w:val="16"/>
              </w:rPr>
              <w:t xml:space="preserve">– </w:t>
            </w:r>
            <w:r>
              <w:rPr>
                <w:w w:val="110"/>
                <w:sz w:val="16"/>
              </w:rPr>
              <w:t>12.0</w:t>
            </w:r>
          </w:p>
        </w:tc>
        <w:tc>
          <w:tcPr>
            <w:tcW w:w="1862" w:type="dxa"/>
          </w:tcPr>
          <w:p w:rsidR="0053077E" w:rsidRDefault="00CC348D">
            <w:pPr>
              <w:pStyle w:val="TableParagraph"/>
              <w:ind w:left="6"/>
              <w:jc w:val="center"/>
              <w:rPr>
                <w:sz w:val="16"/>
              </w:rPr>
            </w:pPr>
            <w:r>
              <w:rPr>
                <w:sz w:val="16"/>
              </w:rPr>
              <w:t>1</w:t>
            </w:r>
          </w:p>
        </w:tc>
        <w:tc>
          <w:tcPr>
            <w:tcW w:w="1645" w:type="dxa"/>
          </w:tcPr>
          <w:p w:rsidR="0053077E" w:rsidRDefault="00CC348D">
            <w:pPr>
              <w:pStyle w:val="TableParagraph"/>
              <w:ind w:left="7"/>
              <w:jc w:val="center"/>
              <w:rPr>
                <w:sz w:val="16"/>
              </w:rPr>
            </w:pPr>
            <w:r>
              <w:rPr>
                <w:w w:val="110"/>
                <w:sz w:val="16"/>
              </w:rPr>
              <w:t xml:space="preserve">1.02 </w:t>
            </w:r>
            <w:r>
              <w:rPr>
                <w:rFonts w:ascii="Microsoft Sans Serif" w:hAnsi="Microsoft Sans Serif"/>
                <w:w w:val="160"/>
                <w:sz w:val="16"/>
              </w:rPr>
              <w:t xml:space="preserve">– </w:t>
            </w:r>
            <w:r>
              <w:rPr>
                <w:w w:val="110"/>
                <w:sz w:val="16"/>
              </w:rPr>
              <w:t>1.82</w:t>
            </w:r>
          </w:p>
        </w:tc>
        <w:tc>
          <w:tcPr>
            <w:tcW w:w="1862" w:type="dxa"/>
          </w:tcPr>
          <w:p w:rsidR="0053077E" w:rsidRDefault="00CC348D">
            <w:pPr>
              <w:pStyle w:val="TableParagraph"/>
              <w:ind w:left="7"/>
              <w:jc w:val="center"/>
              <w:rPr>
                <w:sz w:val="16"/>
              </w:rPr>
            </w:pPr>
            <w:r>
              <w:rPr>
                <w:sz w:val="16"/>
              </w:rPr>
              <w:t>7</w:t>
            </w:r>
          </w:p>
        </w:tc>
      </w:tr>
      <w:tr w:rsidR="0053077E">
        <w:trPr>
          <w:trHeight w:val="355"/>
        </w:trPr>
        <w:tc>
          <w:tcPr>
            <w:tcW w:w="1521" w:type="dxa"/>
          </w:tcPr>
          <w:p w:rsidR="0053077E" w:rsidRDefault="00CC348D">
            <w:pPr>
              <w:pStyle w:val="TableParagraph"/>
              <w:ind w:left="32" w:right="27"/>
              <w:jc w:val="center"/>
              <w:rPr>
                <w:sz w:val="16"/>
              </w:rPr>
            </w:pPr>
            <w:r>
              <w:rPr>
                <w:w w:val="110"/>
                <w:sz w:val="16"/>
              </w:rPr>
              <w:t xml:space="preserve">12.1 </w:t>
            </w:r>
            <w:r>
              <w:rPr>
                <w:rFonts w:ascii="Microsoft Sans Serif" w:hAnsi="Microsoft Sans Serif"/>
                <w:w w:val="160"/>
                <w:sz w:val="16"/>
              </w:rPr>
              <w:t xml:space="preserve">– </w:t>
            </w:r>
            <w:r>
              <w:rPr>
                <w:w w:val="110"/>
                <w:sz w:val="16"/>
              </w:rPr>
              <w:t>45.3</w:t>
            </w:r>
          </w:p>
        </w:tc>
        <w:tc>
          <w:tcPr>
            <w:tcW w:w="1862" w:type="dxa"/>
          </w:tcPr>
          <w:p w:rsidR="0053077E" w:rsidRDefault="00CC348D">
            <w:pPr>
              <w:pStyle w:val="TableParagraph"/>
              <w:ind w:left="6"/>
              <w:jc w:val="center"/>
              <w:rPr>
                <w:sz w:val="16"/>
              </w:rPr>
            </w:pPr>
            <w:r>
              <w:rPr>
                <w:sz w:val="16"/>
              </w:rPr>
              <w:t>2</w:t>
            </w:r>
          </w:p>
        </w:tc>
        <w:tc>
          <w:tcPr>
            <w:tcW w:w="1645" w:type="dxa"/>
          </w:tcPr>
          <w:p w:rsidR="0053077E" w:rsidRDefault="00CC348D">
            <w:pPr>
              <w:pStyle w:val="TableParagraph"/>
              <w:ind w:left="7"/>
              <w:jc w:val="center"/>
              <w:rPr>
                <w:sz w:val="16"/>
              </w:rPr>
            </w:pPr>
            <w:r>
              <w:rPr>
                <w:w w:val="110"/>
                <w:sz w:val="16"/>
              </w:rPr>
              <w:t xml:space="preserve">1.83 </w:t>
            </w:r>
            <w:r>
              <w:rPr>
                <w:rFonts w:ascii="Microsoft Sans Serif" w:hAnsi="Microsoft Sans Serif"/>
                <w:w w:val="160"/>
                <w:sz w:val="16"/>
              </w:rPr>
              <w:t xml:space="preserve">– </w:t>
            </w:r>
            <w:r>
              <w:rPr>
                <w:w w:val="110"/>
                <w:sz w:val="16"/>
              </w:rPr>
              <w:t>3.16</w:t>
            </w:r>
          </w:p>
        </w:tc>
        <w:tc>
          <w:tcPr>
            <w:tcW w:w="1862" w:type="dxa"/>
          </w:tcPr>
          <w:p w:rsidR="0053077E" w:rsidRDefault="00CC348D">
            <w:pPr>
              <w:pStyle w:val="TableParagraph"/>
              <w:ind w:left="7"/>
              <w:jc w:val="center"/>
              <w:rPr>
                <w:sz w:val="16"/>
              </w:rPr>
            </w:pPr>
            <w:r>
              <w:rPr>
                <w:sz w:val="16"/>
              </w:rPr>
              <w:t>8</w:t>
            </w:r>
          </w:p>
        </w:tc>
      </w:tr>
      <w:tr w:rsidR="0053077E">
        <w:trPr>
          <w:trHeight w:val="355"/>
        </w:trPr>
        <w:tc>
          <w:tcPr>
            <w:tcW w:w="1521" w:type="dxa"/>
          </w:tcPr>
          <w:p w:rsidR="0053077E" w:rsidRDefault="00CC348D">
            <w:pPr>
              <w:pStyle w:val="TableParagraph"/>
              <w:ind w:left="32" w:right="27"/>
              <w:jc w:val="center"/>
              <w:rPr>
                <w:sz w:val="16"/>
              </w:rPr>
            </w:pPr>
            <w:r>
              <w:rPr>
                <w:w w:val="110"/>
                <w:sz w:val="16"/>
              </w:rPr>
              <w:t xml:space="preserve">45.4 </w:t>
            </w:r>
            <w:r>
              <w:rPr>
                <w:rFonts w:ascii="Microsoft Sans Serif" w:hAnsi="Microsoft Sans Serif"/>
                <w:w w:val="160"/>
                <w:sz w:val="16"/>
              </w:rPr>
              <w:t xml:space="preserve">– </w:t>
            </w:r>
            <w:r>
              <w:rPr>
                <w:w w:val="110"/>
                <w:sz w:val="16"/>
              </w:rPr>
              <w:t>119</w:t>
            </w:r>
          </w:p>
        </w:tc>
        <w:tc>
          <w:tcPr>
            <w:tcW w:w="1862" w:type="dxa"/>
          </w:tcPr>
          <w:p w:rsidR="0053077E" w:rsidRDefault="00CC348D">
            <w:pPr>
              <w:pStyle w:val="TableParagraph"/>
              <w:ind w:left="6"/>
              <w:jc w:val="center"/>
              <w:rPr>
                <w:sz w:val="16"/>
              </w:rPr>
            </w:pPr>
            <w:r>
              <w:rPr>
                <w:sz w:val="16"/>
              </w:rPr>
              <w:t>3</w:t>
            </w:r>
          </w:p>
        </w:tc>
        <w:tc>
          <w:tcPr>
            <w:tcW w:w="1645" w:type="dxa"/>
          </w:tcPr>
          <w:p w:rsidR="0053077E" w:rsidRDefault="00CC348D">
            <w:pPr>
              <w:pStyle w:val="TableParagraph"/>
              <w:ind w:left="7"/>
              <w:jc w:val="center"/>
              <w:rPr>
                <w:sz w:val="16"/>
              </w:rPr>
            </w:pPr>
            <w:r>
              <w:rPr>
                <w:w w:val="110"/>
                <w:sz w:val="16"/>
              </w:rPr>
              <w:t xml:space="preserve">3.17 </w:t>
            </w:r>
            <w:r>
              <w:rPr>
                <w:rFonts w:ascii="Microsoft Sans Serif" w:hAnsi="Microsoft Sans Serif"/>
                <w:w w:val="160"/>
                <w:sz w:val="16"/>
              </w:rPr>
              <w:t xml:space="preserve">– </w:t>
            </w:r>
            <w:r>
              <w:rPr>
                <w:w w:val="110"/>
                <w:sz w:val="16"/>
              </w:rPr>
              <w:t>5.32</w:t>
            </w:r>
          </w:p>
        </w:tc>
        <w:tc>
          <w:tcPr>
            <w:tcW w:w="1862" w:type="dxa"/>
          </w:tcPr>
          <w:p w:rsidR="0053077E" w:rsidRDefault="00CC348D">
            <w:pPr>
              <w:pStyle w:val="TableParagraph"/>
              <w:ind w:left="7"/>
              <w:jc w:val="center"/>
              <w:rPr>
                <w:sz w:val="16"/>
              </w:rPr>
            </w:pPr>
            <w:r>
              <w:rPr>
                <w:sz w:val="16"/>
              </w:rPr>
              <w:t>9</w:t>
            </w:r>
          </w:p>
        </w:tc>
      </w:tr>
      <w:tr w:rsidR="0053077E">
        <w:trPr>
          <w:trHeight w:val="355"/>
        </w:trPr>
        <w:tc>
          <w:tcPr>
            <w:tcW w:w="1521" w:type="dxa"/>
          </w:tcPr>
          <w:p w:rsidR="0053077E" w:rsidRDefault="00CC348D">
            <w:pPr>
              <w:pStyle w:val="TableParagraph"/>
              <w:ind w:left="32" w:right="27"/>
              <w:jc w:val="center"/>
              <w:rPr>
                <w:sz w:val="16"/>
              </w:rPr>
            </w:pPr>
            <w:r>
              <w:rPr>
                <w:w w:val="110"/>
                <w:sz w:val="16"/>
              </w:rPr>
              <w:t xml:space="preserve">120 </w:t>
            </w:r>
            <w:r>
              <w:rPr>
                <w:rFonts w:ascii="Microsoft Sans Serif" w:hAnsi="Microsoft Sans Serif"/>
                <w:w w:val="160"/>
                <w:sz w:val="16"/>
              </w:rPr>
              <w:t xml:space="preserve">– </w:t>
            </w:r>
            <w:r>
              <w:rPr>
                <w:w w:val="110"/>
                <w:sz w:val="16"/>
              </w:rPr>
              <w:t>267</w:t>
            </w:r>
          </w:p>
        </w:tc>
        <w:tc>
          <w:tcPr>
            <w:tcW w:w="1862" w:type="dxa"/>
          </w:tcPr>
          <w:p w:rsidR="0053077E" w:rsidRDefault="00CC348D">
            <w:pPr>
              <w:pStyle w:val="TableParagraph"/>
              <w:ind w:left="6"/>
              <w:jc w:val="center"/>
              <w:rPr>
                <w:sz w:val="16"/>
              </w:rPr>
            </w:pPr>
            <w:r>
              <w:rPr>
                <w:sz w:val="16"/>
              </w:rPr>
              <w:t>4</w:t>
            </w:r>
          </w:p>
        </w:tc>
        <w:tc>
          <w:tcPr>
            <w:tcW w:w="1645" w:type="dxa"/>
          </w:tcPr>
          <w:p w:rsidR="0053077E" w:rsidRDefault="00CC348D">
            <w:pPr>
              <w:pStyle w:val="TableParagraph"/>
              <w:ind w:left="7"/>
              <w:jc w:val="center"/>
              <w:rPr>
                <w:sz w:val="16"/>
              </w:rPr>
            </w:pPr>
            <w:r>
              <w:rPr>
                <w:w w:val="110"/>
                <w:sz w:val="16"/>
              </w:rPr>
              <w:t xml:space="preserve">5.33 </w:t>
            </w:r>
            <w:r>
              <w:rPr>
                <w:rFonts w:ascii="Microsoft Sans Serif" w:hAnsi="Microsoft Sans Serif"/>
                <w:w w:val="160"/>
                <w:sz w:val="16"/>
              </w:rPr>
              <w:t xml:space="preserve">– </w:t>
            </w:r>
            <w:r>
              <w:rPr>
                <w:w w:val="110"/>
                <w:sz w:val="16"/>
              </w:rPr>
              <w:t>8.78</w:t>
            </w:r>
          </w:p>
        </w:tc>
        <w:tc>
          <w:tcPr>
            <w:tcW w:w="1862" w:type="dxa"/>
          </w:tcPr>
          <w:p w:rsidR="0053077E" w:rsidRDefault="00CC348D">
            <w:pPr>
              <w:pStyle w:val="TableParagraph"/>
              <w:ind w:left="24" w:right="17"/>
              <w:jc w:val="center"/>
              <w:rPr>
                <w:sz w:val="16"/>
              </w:rPr>
            </w:pPr>
            <w:r>
              <w:rPr>
                <w:sz w:val="16"/>
              </w:rPr>
              <w:t>10</w:t>
            </w:r>
          </w:p>
        </w:tc>
      </w:tr>
      <w:tr w:rsidR="0053077E">
        <w:trPr>
          <w:trHeight w:val="355"/>
        </w:trPr>
        <w:tc>
          <w:tcPr>
            <w:tcW w:w="1521" w:type="dxa"/>
          </w:tcPr>
          <w:p w:rsidR="0053077E" w:rsidRDefault="00CC348D">
            <w:pPr>
              <w:pStyle w:val="TableParagraph"/>
              <w:ind w:left="32" w:right="27"/>
              <w:jc w:val="center"/>
              <w:rPr>
                <w:sz w:val="16"/>
              </w:rPr>
            </w:pPr>
            <w:r>
              <w:rPr>
                <w:w w:val="110"/>
                <w:sz w:val="16"/>
              </w:rPr>
              <w:t xml:space="preserve">268 </w:t>
            </w:r>
            <w:r>
              <w:rPr>
                <w:rFonts w:ascii="Microsoft Sans Serif" w:hAnsi="Microsoft Sans Serif"/>
                <w:w w:val="160"/>
                <w:sz w:val="16"/>
              </w:rPr>
              <w:t xml:space="preserve">– </w:t>
            </w:r>
            <w:r>
              <w:rPr>
                <w:w w:val="110"/>
                <w:sz w:val="16"/>
              </w:rPr>
              <w:t>538</w:t>
            </w:r>
          </w:p>
        </w:tc>
        <w:tc>
          <w:tcPr>
            <w:tcW w:w="1862" w:type="dxa"/>
          </w:tcPr>
          <w:p w:rsidR="0053077E" w:rsidRDefault="00CC348D">
            <w:pPr>
              <w:pStyle w:val="TableParagraph"/>
              <w:ind w:left="6"/>
              <w:jc w:val="center"/>
              <w:rPr>
                <w:sz w:val="16"/>
              </w:rPr>
            </w:pPr>
            <w:r>
              <w:rPr>
                <w:sz w:val="16"/>
              </w:rPr>
              <w:t>5</w:t>
            </w:r>
          </w:p>
        </w:tc>
        <w:tc>
          <w:tcPr>
            <w:tcW w:w="1645" w:type="dxa"/>
          </w:tcPr>
          <w:p w:rsidR="0053077E" w:rsidRDefault="00CC348D">
            <w:pPr>
              <w:pStyle w:val="TableParagraph"/>
              <w:ind w:left="7"/>
              <w:jc w:val="center"/>
              <w:rPr>
                <w:sz w:val="16"/>
              </w:rPr>
            </w:pPr>
            <w:r>
              <w:rPr>
                <w:w w:val="110"/>
                <w:sz w:val="16"/>
              </w:rPr>
              <w:t xml:space="preserve">8.79 </w:t>
            </w:r>
            <w:r>
              <w:rPr>
                <w:rFonts w:ascii="Microsoft Sans Serif" w:hAnsi="Microsoft Sans Serif"/>
                <w:w w:val="160"/>
                <w:sz w:val="16"/>
              </w:rPr>
              <w:t xml:space="preserve">– </w:t>
            </w:r>
            <w:r>
              <w:rPr>
                <w:w w:val="110"/>
                <w:sz w:val="16"/>
              </w:rPr>
              <w:t>14.2</w:t>
            </w:r>
          </w:p>
        </w:tc>
        <w:tc>
          <w:tcPr>
            <w:tcW w:w="1862" w:type="dxa"/>
          </w:tcPr>
          <w:p w:rsidR="0053077E" w:rsidRDefault="00CC348D">
            <w:pPr>
              <w:pStyle w:val="TableParagraph"/>
              <w:ind w:left="24" w:right="17"/>
              <w:jc w:val="center"/>
              <w:rPr>
                <w:sz w:val="16"/>
              </w:rPr>
            </w:pPr>
            <w:r>
              <w:rPr>
                <w:sz w:val="16"/>
              </w:rPr>
              <w:t>11</w:t>
            </w:r>
          </w:p>
        </w:tc>
      </w:tr>
      <w:tr w:rsidR="0053077E">
        <w:trPr>
          <w:trHeight w:val="355"/>
        </w:trPr>
        <w:tc>
          <w:tcPr>
            <w:tcW w:w="1521" w:type="dxa"/>
          </w:tcPr>
          <w:p w:rsidR="0053077E" w:rsidRDefault="00CC348D">
            <w:pPr>
              <w:pStyle w:val="TableParagraph"/>
              <w:ind w:left="32" w:right="27"/>
              <w:jc w:val="center"/>
              <w:rPr>
                <w:sz w:val="16"/>
              </w:rPr>
            </w:pPr>
            <w:r>
              <w:rPr>
                <w:w w:val="110"/>
                <w:sz w:val="16"/>
              </w:rPr>
              <w:t xml:space="preserve">539 </w:t>
            </w:r>
            <w:r>
              <w:rPr>
                <w:rFonts w:ascii="Microsoft Sans Serif" w:hAnsi="Microsoft Sans Serif"/>
                <w:w w:val="160"/>
                <w:sz w:val="16"/>
              </w:rPr>
              <w:t xml:space="preserve">– </w:t>
            </w:r>
            <w:r>
              <w:rPr>
                <w:w w:val="110"/>
                <w:sz w:val="16"/>
              </w:rPr>
              <w:t>1010</w:t>
            </w:r>
          </w:p>
        </w:tc>
        <w:tc>
          <w:tcPr>
            <w:tcW w:w="1862" w:type="dxa"/>
          </w:tcPr>
          <w:p w:rsidR="0053077E" w:rsidRDefault="00CC348D">
            <w:pPr>
              <w:pStyle w:val="TableParagraph"/>
              <w:ind w:left="6"/>
              <w:jc w:val="center"/>
              <w:rPr>
                <w:sz w:val="16"/>
              </w:rPr>
            </w:pPr>
            <w:r>
              <w:rPr>
                <w:sz w:val="16"/>
              </w:rPr>
              <w:t>6</w:t>
            </w:r>
          </w:p>
        </w:tc>
        <w:tc>
          <w:tcPr>
            <w:tcW w:w="1645" w:type="dxa"/>
          </w:tcPr>
          <w:p w:rsidR="0053077E" w:rsidRDefault="00CC348D">
            <w:pPr>
              <w:pStyle w:val="TableParagraph"/>
              <w:ind w:left="7"/>
              <w:jc w:val="center"/>
              <w:rPr>
                <w:sz w:val="16"/>
              </w:rPr>
            </w:pPr>
            <w:r>
              <w:rPr>
                <w:w w:val="110"/>
                <w:sz w:val="16"/>
              </w:rPr>
              <w:t xml:space="preserve">14.3 </w:t>
            </w:r>
            <w:r>
              <w:rPr>
                <w:rFonts w:ascii="Microsoft Sans Serif" w:hAnsi="Microsoft Sans Serif"/>
                <w:w w:val="160"/>
                <w:sz w:val="16"/>
              </w:rPr>
              <w:t xml:space="preserve">– </w:t>
            </w:r>
            <w:r>
              <w:rPr>
                <w:w w:val="110"/>
                <w:sz w:val="16"/>
              </w:rPr>
              <w:t>22.6</w:t>
            </w:r>
          </w:p>
        </w:tc>
        <w:tc>
          <w:tcPr>
            <w:tcW w:w="1862" w:type="dxa"/>
          </w:tcPr>
          <w:p w:rsidR="0053077E" w:rsidRDefault="00CC348D">
            <w:pPr>
              <w:pStyle w:val="TableParagraph"/>
              <w:ind w:left="24" w:right="17"/>
              <w:jc w:val="center"/>
              <w:rPr>
                <w:sz w:val="16"/>
              </w:rPr>
            </w:pPr>
            <w:r>
              <w:rPr>
                <w:sz w:val="16"/>
              </w:rPr>
              <w:t>12</w:t>
            </w:r>
          </w:p>
        </w:tc>
      </w:tr>
      <w:tr w:rsidR="0053077E">
        <w:trPr>
          <w:trHeight w:val="355"/>
        </w:trPr>
        <w:tc>
          <w:tcPr>
            <w:tcW w:w="1521" w:type="dxa"/>
          </w:tcPr>
          <w:p w:rsidR="0053077E" w:rsidRDefault="0053077E">
            <w:pPr>
              <w:pStyle w:val="TableParagraph"/>
              <w:spacing w:before="0"/>
              <w:rPr>
                <w:sz w:val="18"/>
              </w:rPr>
            </w:pPr>
          </w:p>
        </w:tc>
        <w:tc>
          <w:tcPr>
            <w:tcW w:w="1862" w:type="dxa"/>
          </w:tcPr>
          <w:p w:rsidR="0053077E" w:rsidRDefault="0053077E">
            <w:pPr>
              <w:pStyle w:val="TableParagraph"/>
              <w:spacing w:before="0"/>
              <w:rPr>
                <w:sz w:val="18"/>
              </w:rPr>
            </w:pPr>
          </w:p>
        </w:tc>
        <w:tc>
          <w:tcPr>
            <w:tcW w:w="1645" w:type="dxa"/>
          </w:tcPr>
          <w:p w:rsidR="0053077E" w:rsidRDefault="00CC348D">
            <w:pPr>
              <w:pStyle w:val="TableParagraph"/>
              <w:ind w:left="7"/>
              <w:jc w:val="center"/>
              <w:rPr>
                <w:sz w:val="16"/>
              </w:rPr>
            </w:pPr>
            <w:r>
              <w:rPr>
                <w:w w:val="110"/>
                <w:sz w:val="16"/>
              </w:rPr>
              <w:t xml:space="preserve">22.7 </w:t>
            </w:r>
            <w:r>
              <w:rPr>
                <w:rFonts w:ascii="Microsoft Sans Serif" w:hAnsi="Microsoft Sans Serif"/>
                <w:w w:val="160"/>
                <w:sz w:val="16"/>
              </w:rPr>
              <w:t xml:space="preserve">– </w:t>
            </w:r>
            <w:r>
              <w:rPr>
                <w:w w:val="110"/>
                <w:sz w:val="16"/>
              </w:rPr>
              <w:t>35.6</w:t>
            </w:r>
          </w:p>
        </w:tc>
        <w:tc>
          <w:tcPr>
            <w:tcW w:w="1862" w:type="dxa"/>
          </w:tcPr>
          <w:p w:rsidR="0053077E" w:rsidRDefault="00CC348D">
            <w:pPr>
              <w:pStyle w:val="TableParagraph"/>
              <w:ind w:left="24" w:right="17"/>
              <w:jc w:val="center"/>
              <w:rPr>
                <w:sz w:val="16"/>
              </w:rPr>
            </w:pPr>
            <w:r>
              <w:rPr>
                <w:sz w:val="16"/>
              </w:rPr>
              <w:t>13</w:t>
            </w:r>
          </w:p>
        </w:tc>
      </w:tr>
      <w:tr w:rsidR="0053077E">
        <w:trPr>
          <w:trHeight w:val="355"/>
        </w:trPr>
        <w:tc>
          <w:tcPr>
            <w:tcW w:w="1521" w:type="dxa"/>
          </w:tcPr>
          <w:p w:rsidR="0053077E" w:rsidRDefault="0053077E">
            <w:pPr>
              <w:pStyle w:val="TableParagraph"/>
              <w:spacing w:before="0"/>
              <w:rPr>
                <w:sz w:val="18"/>
              </w:rPr>
            </w:pPr>
          </w:p>
        </w:tc>
        <w:tc>
          <w:tcPr>
            <w:tcW w:w="1862" w:type="dxa"/>
          </w:tcPr>
          <w:p w:rsidR="0053077E" w:rsidRDefault="0053077E">
            <w:pPr>
              <w:pStyle w:val="TableParagraph"/>
              <w:spacing w:before="0"/>
              <w:rPr>
                <w:sz w:val="18"/>
              </w:rPr>
            </w:pPr>
          </w:p>
        </w:tc>
        <w:tc>
          <w:tcPr>
            <w:tcW w:w="1645" w:type="dxa"/>
          </w:tcPr>
          <w:p w:rsidR="0053077E" w:rsidRDefault="00CC348D">
            <w:pPr>
              <w:pStyle w:val="TableParagraph"/>
              <w:ind w:left="7"/>
              <w:jc w:val="center"/>
              <w:rPr>
                <w:sz w:val="16"/>
              </w:rPr>
            </w:pPr>
            <w:r>
              <w:rPr>
                <w:w w:val="110"/>
                <w:sz w:val="16"/>
              </w:rPr>
              <w:t xml:space="preserve">35.7 </w:t>
            </w:r>
            <w:r>
              <w:rPr>
                <w:rFonts w:ascii="Microsoft Sans Serif" w:hAnsi="Microsoft Sans Serif"/>
                <w:w w:val="160"/>
                <w:sz w:val="16"/>
              </w:rPr>
              <w:t xml:space="preserve">– </w:t>
            </w:r>
            <w:r>
              <w:rPr>
                <w:w w:val="110"/>
                <w:sz w:val="16"/>
              </w:rPr>
              <w:t>55.5</w:t>
            </w:r>
          </w:p>
        </w:tc>
        <w:tc>
          <w:tcPr>
            <w:tcW w:w="1862" w:type="dxa"/>
          </w:tcPr>
          <w:p w:rsidR="0053077E" w:rsidRDefault="00CC348D">
            <w:pPr>
              <w:pStyle w:val="TableParagraph"/>
              <w:ind w:left="24" w:right="17"/>
              <w:jc w:val="center"/>
              <w:rPr>
                <w:sz w:val="16"/>
              </w:rPr>
            </w:pPr>
            <w:r>
              <w:rPr>
                <w:sz w:val="16"/>
              </w:rPr>
              <w:t>14</w:t>
            </w:r>
          </w:p>
        </w:tc>
      </w:tr>
      <w:tr w:rsidR="0053077E">
        <w:trPr>
          <w:trHeight w:val="355"/>
        </w:trPr>
        <w:tc>
          <w:tcPr>
            <w:tcW w:w="1521" w:type="dxa"/>
          </w:tcPr>
          <w:p w:rsidR="0053077E" w:rsidRDefault="0053077E">
            <w:pPr>
              <w:pStyle w:val="TableParagraph"/>
              <w:spacing w:before="0"/>
              <w:rPr>
                <w:sz w:val="18"/>
              </w:rPr>
            </w:pPr>
          </w:p>
        </w:tc>
        <w:tc>
          <w:tcPr>
            <w:tcW w:w="1862" w:type="dxa"/>
          </w:tcPr>
          <w:p w:rsidR="0053077E" w:rsidRDefault="0053077E">
            <w:pPr>
              <w:pStyle w:val="TableParagraph"/>
              <w:spacing w:before="0"/>
              <w:rPr>
                <w:sz w:val="18"/>
              </w:rPr>
            </w:pPr>
          </w:p>
        </w:tc>
        <w:tc>
          <w:tcPr>
            <w:tcW w:w="1645" w:type="dxa"/>
          </w:tcPr>
          <w:p w:rsidR="0053077E" w:rsidRDefault="00CC348D">
            <w:pPr>
              <w:pStyle w:val="TableParagraph"/>
              <w:ind w:left="7"/>
              <w:jc w:val="center"/>
              <w:rPr>
                <w:sz w:val="16"/>
              </w:rPr>
            </w:pPr>
            <w:r>
              <w:rPr>
                <w:w w:val="110"/>
                <w:sz w:val="16"/>
              </w:rPr>
              <w:t xml:space="preserve">55.6 </w:t>
            </w:r>
            <w:r>
              <w:rPr>
                <w:rFonts w:ascii="Microsoft Sans Serif" w:hAnsi="Microsoft Sans Serif"/>
                <w:w w:val="160"/>
                <w:sz w:val="16"/>
              </w:rPr>
              <w:t xml:space="preserve">– </w:t>
            </w:r>
            <w:r>
              <w:rPr>
                <w:w w:val="110"/>
                <w:sz w:val="16"/>
              </w:rPr>
              <w:t>85.6</w:t>
            </w:r>
          </w:p>
        </w:tc>
        <w:tc>
          <w:tcPr>
            <w:tcW w:w="1862" w:type="dxa"/>
          </w:tcPr>
          <w:p w:rsidR="0053077E" w:rsidRDefault="00CC348D">
            <w:pPr>
              <w:pStyle w:val="TableParagraph"/>
              <w:ind w:left="24" w:right="17"/>
              <w:jc w:val="center"/>
              <w:rPr>
                <w:sz w:val="16"/>
              </w:rPr>
            </w:pPr>
            <w:r>
              <w:rPr>
                <w:sz w:val="16"/>
              </w:rPr>
              <w:t>15</w:t>
            </w:r>
          </w:p>
        </w:tc>
      </w:tr>
      <w:tr w:rsidR="0053077E">
        <w:trPr>
          <w:trHeight w:val="355"/>
        </w:trPr>
        <w:tc>
          <w:tcPr>
            <w:tcW w:w="1521" w:type="dxa"/>
          </w:tcPr>
          <w:p w:rsidR="0053077E" w:rsidRDefault="0053077E">
            <w:pPr>
              <w:pStyle w:val="TableParagraph"/>
              <w:spacing w:before="0"/>
              <w:rPr>
                <w:sz w:val="18"/>
              </w:rPr>
            </w:pPr>
          </w:p>
        </w:tc>
        <w:tc>
          <w:tcPr>
            <w:tcW w:w="1862" w:type="dxa"/>
          </w:tcPr>
          <w:p w:rsidR="0053077E" w:rsidRDefault="0053077E">
            <w:pPr>
              <w:pStyle w:val="TableParagraph"/>
              <w:spacing w:before="0"/>
              <w:rPr>
                <w:sz w:val="18"/>
              </w:rPr>
            </w:pPr>
          </w:p>
        </w:tc>
        <w:tc>
          <w:tcPr>
            <w:tcW w:w="1645" w:type="dxa"/>
          </w:tcPr>
          <w:p w:rsidR="0053077E" w:rsidRDefault="00CC348D">
            <w:pPr>
              <w:pStyle w:val="TableParagraph"/>
              <w:ind w:left="7"/>
              <w:jc w:val="center"/>
              <w:rPr>
                <w:sz w:val="16"/>
              </w:rPr>
            </w:pPr>
            <w:r>
              <w:rPr>
                <w:w w:val="110"/>
                <w:sz w:val="16"/>
              </w:rPr>
              <w:t xml:space="preserve">85.7 </w:t>
            </w:r>
            <w:r>
              <w:rPr>
                <w:rFonts w:ascii="Microsoft Sans Serif" w:hAnsi="Microsoft Sans Serif"/>
                <w:w w:val="160"/>
                <w:sz w:val="16"/>
              </w:rPr>
              <w:t xml:space="preserve">– </w:t>
            </w:r>
            <w:r>
              <w:rPr>
                <w:w w:val="110"/>
                <w:sz w:val="16"/>
              </w:rPr>
              <w:t>130</w:t>
            </w:r>
          </w:p>
        </w:tc>
        <w:tc>
          <w:tcPr>
            <w:tcW w:w="1862" w:type="dxa"/>
          </w:tcPr>
          <w:p w:rsidR="0053077E" w:rsidRDefault="00CC348D">
            <w:pPr>
              <w:pStyle w:val="TableParagraph"/>
              <w:ind w:left="24" w:right="17"/>
              <w:jc w:val="center"/>
              <w:rPr>
                <w:sz w:val="16"/>
              </w:rPr>
            </w:pPr>
            <w:r>
              <w:rPr>
                <w:sz w:val="16"/>
              </w:rPr>
              <w:t>16</w:t>
            </w:r>
          </w:p>
        </w:tc>
      </w:tr>
      <w:tr w:rsidR="0053077E">
        <w:trPr>
          <w:trHeight w:val="355"/>
        </w:trPr>
        <w:tc>
          <w:tcPr>
            <w:tcW w:w="1521" w:type="dxa"/>
          </w:tcPr>
          <w:p w:rsidR="0053077E" w:rsidRDefault="0053077E">
            <w:pPr>
              <w:pStyle w:val="TableParagraph"/>
              <w:spacing w:before="0"/>
              <w:rPr>
                <w:sz w:val="18"/>
              </w:rPr>
            </w:pPr>
          </w:p>
        </w:tc>
        <w:tc>
          <w:tcPr>
            <w:tcW w:w="1862" w:type="dxa"/>
          </w:tcPr>
          <w:p w:rsidR="0053077E" w:rsidRDefault="0053077E">
            <w:pPr>
              <w:pStyle w:val="TableParagraph"/>
              <w:spacing w:before="0"/>
              <w:rPr>
                <w:sz w:val="18"/>
              </w:rPr>
            </w:pPr>
          </w:p>
        </w:tc>
        <w:tc>
          <w:tcPr>
            <w:tcW w:w="1645" w:type="dxa"/>
          </w:tcPr>
          <w:p w:rsidR="0053077E" w:rsidRDefault="00CC348D">
            <w:pPr>
              <w:pStyle w:val="TableParagraph"/>
              <w:ind w:left="7"/>
              <w:jc w:val="center"/>
              <w:rPr>
                <w:sz w:val="16"/>
              </w:rPr>
            </w:pPr>
            <w:r>
              <w:rPr>
                <w:w w:val="110"/>
                <w:sz w:val="16"/>
              </w:rPr>
              <w:t xml:space="preserve">131 </w:t>
            </w:r>
            <w:r>
              <w:rPr>
                <w:rFonts w:ascii="Microsoft Sans Serif" w:hAnsi="Microsoft Sans Serif"/>
                <w:w w:val="160"/>
                <w:sz w:val="16"/>
              </w:rPr>
              <w:t xml:space="preserve">– </w:t>
            </w:r>
            <w:r>
              <w:rPr>
                <w:w w:val="110"/>
                <w:sz w:val="16"/>
              </w:rPr>
              <w:t>198</w:t>
            </w:r>
          </w:p>
        </w:tc>
        <w:tc>
          <w:tcPr>
            <w:tcW w:w="1862" w:type="dxa"/>
          </w:tcPr>
          <w:p w:rsidR="0053077E" w:rsidRDefault="00CC348D">
            <w:pPr>
              <w:pStyle w:val="TableParagraph"/>
              <w:ind w:left="24" w:right="17"/>
              <w:jc w:val="center"/>
              <w:rPr>
                <w:sz w:val="16"/>
              </w:rPr>
            </w:pPr>
            <w:r>
              <w:rPr>
                <w:sz w:val="16"/>
              </w:rPr>
              <w:t>17</w:t>
            </w:r>
          </w:p>
        </w:tc>
      </w:tr>
      <w:tr w:rsidR="0053077E">
        <w:trPr>
          <w:trHeight w:val="355"/>
        </w:trPr>
        <w:tc>
          <w:tcPr>
            <w:tcW w:w="1521" w:type="dxa"/>
          </w:tcPr>
          <w:p w:rsidR="0053077E" w:rsidRDefault="0053077E">
            <w:pPr>
              <w:pStyle w:val="TableParagraph"/>
              <w:spacing w:before="0"/>
              <w:rPr>
                <w:sz w:val="18"/>
              </w:rPr>
            </w:pPr>
          </w:p>
        </w:tc>
        <w:tc>
          <w:tcPr>
            <w:tcW w:w="1862" w:type="dxa"/>
          </w:tcPr>
          <w:p w:rsidR="0053077E" w:rsidRDefault="0053077E">
            <w:pPr>
              <w:pStyle w:val="TableParagraph"/>
              <w:spacing w:before="0"/>
              <w:rPr>
                <w:sz w:val="18"/>
              </w:rPr>
            </w:pPr>
          </w:p>
        </w:tc>
        <w:tc>
          <w:tcPr>
            <w:tcW w:w="1645" w:type="dxa"/>
          </w:tcPr>
          <w:p w:rsidR="0053077E" w:rsidRDefault="00CC348D">
            <w:pPr>
              <w:pStyle w:val="TableParagraph"/>
              <w:ind w:left="7"/>
              <w:jc w:val="center"/>
              <w:rPr>
                <w:sz w:val="16"/>
              </w:rPr>
            </w:pPr>
            <w:r>
              <w:rPr>
                <w:w w:val="110"/>
                <w:sz w:val="16"/>
              </w:rPr>
              <w:t xml:space="preserve">199 </w:t>
            </w:r>
            <w:r>
              <w:rPr>
                <w:rFonts w:ascii="Microsoft Sans Serif" w:hAnsi="Microsoft Sans Serif"/>
                <w:w w:val="160"/>
                <w:sz w:val="16"/>
              </w:rPr>
              <w:t xml:space="preserve">– </w:t>
            </w:r>
            <w:r>
              <w:rPr>
                <w:w w:val="110"/>
                <w:sz w:val="16"/>
              </w:rPr>
              <w:t>299</w:t>
            </w:r>
          </w:p>
        </w:tc>
        <w:tc>
          <w:tcPr>
            <w:tcW w:w="1862" w:type="dxa"/>
          </w:tcPr>
          <w:p w:rsidR="0053077E" w:rsidRDefault="00CC348D">
            <w:pPr>
              <w:pStyle w:val="TableParagraph"/>
              <w:ind w:left="24" w:right="17"/>
              <w:jc w:val="center"/>
              <w:rPr>
                <w:sz w:val="16"/>
              </w:rPr>
            </w:pPr>
            <w:r>
              <w:rPr>
                <w:sz w:val="16"/>
              </w:rPr>
              <w:t>18</w:t>
            </w:r>
          </w:p>
        </w:tc>
      </w:tr>
      <w:tr w:rsidR="0053077E">
        <w:trPr>
          <w:trHeight w:val="355"/>
        </w:trPr>
        <w:tc>
          <w:tcPr>
            <w:tcW w:w="1521" w:type="dxa"/>
          </w:tcPr>
          <w:p w:rsidR="0053077E" w:rsidRDefault="0053077E">
            <w:pPr>
              <w:pStyle w:val="TableParagraph"/>
              <w:spacing w:before="0"/>
              <w:rPr>
                <w:sz w:val="18"/>
              </w:rPr>
            </w:pPr>
          </w:p>
        </w:tc>
        <w:tc>
          <w:tcPr>
            <w:tcW w:w="1862" w:type="dxa"/>
          </w:tcPr>
          <w:p w:rsidR="0053077E" w:rsidRDefault="0053077E">
            <w:pPr>
              <w:pStyle w:val="TableParagraph"/>
              <w:spacing w:before="0"/>
              <w:rPr>
                <w:sz w:val="18"/>
              </w:rPr>
            </w:pPr>
          </w:p>
        </w:tc>
        <w:tc>
          <w:tcPr>
            <w:tcW w:w="1645" w:type="dxa"/>
          </w:tcPr>
          <w:p w:rsidR="0053077E" w:rsidRDefault="00CC348D">
            <w:pPr>
              <w:pStyle w:val="TableParagraph"/>
              <w:ind w:left="7"/>
              <w:jc w:val="center"/>
              <w:rPr>
                <w:sz w:val="16"/>
              </w:rPr>
            </w:pPr>
            <w:r>
              <w:rPr>
                <w:w w:val="110"/>
                <w:sz w:val="16"/>
              </w:rPr>
              <w:t xml:space="preserve">300 </w:t>
            </w:r>
            <w:r>
              <w:rPr>
                <w:rFonts w:ascii="Microsoft Sans Serif" w:hAnsi="Microsoft Sans Serif"/>
                <w:w w:val="160"/>
                <w:sz w:val="16"/>
              </w:rPr>
              <w:t xml:space="preserve">– </w:t>
            </w:r>
            <w:r>
              <w:rPr>
                <w:w w:val="110"/>
                <w:sz w:val="16"/>
              </w:rPr>
              <w:t>449</w:t>
            </w:r>
          </w:p>
        </w:tc>
        <w:tc>
          <w:tcPr>
            <w:tcW w:w="1862" w:type="dxa"/>
          </w:tcPr>
          <w:p w:rsidR="0053077E" w:rsidRDefault="00CC348D">
            <w:pPr>
              <w:pStyle w:val="TableParagraph"/>
              <w:ind w:left="24" w:right="17"/>
              <w:jc w:val="center"/>
              <w:rPr>
                <w:sz w:val="16"/>
              </w:rPr>
            </w:pPr>
            <w:r>
              <w:rPr>
                <w:sz w:val="16"/>
              </w:rPr>
              <w:t>19</w:t>
            </w:r>
          </w:p>
        </w:tc>
      </w:tr>
      <w:tr w:rsidR="0053077E">
        <w:trPr>
          <w:trHeight w:val="355"/>
        </w:trPr>
        <w:tc>
          <w:tcPr>
            <w:tcW w:w="1521" w:type="dxa"/>
          </w:tcPr>
          <w:p w:rsidR="0053077E" w:rsidRDefault="0053077E">
            <w:pPr>
              <w:pStyle w:val="TableParagraph"/>
              <w:spacing w:before="0"/>
              <w:rPr>
                <w:sz w:val="18"/>
              </w:rPr>
            </w:pPr>
          </w:p>
        </w:tc>
        <w:tc>
          <w:tcPr>
            <w:tcW w:w="1862" w:type="dxa"/>
          </w:tcPr>
          <w:p w:rsidR="0053077E" w:rsidRDefault="0053077E">
            <w:pPr>
              <w:pStyle w:val="TableParagraph"/>
              <w:spacing w:before="0"/>
              <w:rPr>
                <w:sz w:val="18"/>
              </w:rPr>
            </w:pPr>
          </w:p>
        </w:tc>
        <w:tc>
          <w:tcPr>
            <w:tcW w:w="1645" w:type="dxa"/>
          </w:tcPr>
          <w:p w:rsidR="0053077E" w:rsidRDefault="00CC348D">
            <w:pPr>
              <w:pStyle w:val="TableParagraph"/>
              <w:ind w:left="7"/>
              <w:jc w:val="center"/>
              <w:rPr>
                <w:sz w:val="16"/>
              </w:rPr>
            </w:pPr>
            <w:r>
              <w:rPr>
                <w:w w:val="110"/>
                <w:sz w:val="16"/>
              </w:rPr>
              <w:t xml:space="preserve">450 </w:t>
            </w:r>
            <w:r>
              <w:rPr>
                <w:rFonts w:ascii="Microsoft Sans Serif" w:hAnsi="Microsoft Sans Serif"/>
                <w:w w:val="160"/>
                <w:sz w:val="16"/>
              </w:rPr>
              <w:t xml:space="preserve">– </w:t>
            </w:r>
            <w:r>
              <w:rPr>
                <w:w w:val="110"/>
                <w:sz w:val="16"/>
              </w:rPr>
              <w:t>669</w:t>
            </w:r>
          </w:p>
        </w:tc>
        <w:tc>
          <w:tcPr>
            <w:tcW w:w="1862" w:type="dxa"/>
          </w:tcPr>
          <w:p w:rsidR="0053077E" w:rsidRDefault="00CC348D">
            <w:pPr>
              <w:pStyle w:val="TableParagraph"/>
              <w:ind w:left="24" w:right="17"/>
              <w:jc w:val="center"/>
              <w:rPr>
                <w:sz w:val="16"/>
              </w:rPr>
            </w:pPr>
            <w:r>
              <w:rPr>
                <w:sz w:val="16"/>
              </w:rPr>
              <w:t>20</w:t>
            </w:r>
          </w:p>
        </w:tc>
      </w:tr>
      <w:tr w:rsidR="0053077E">
        <w:trPr>
          <w:trHeight w:val="355"/>
        </w:trPr>
        <w:tc>
          <w:tcPr>
            <w:tcW w:w="1521" w:type="dxa"/>
          </w:tcPr>
          <w:p w:rsidR="0053077E" w:rsidRDefault="0053077E">
            <w:pPr>
              <w:pStyle w:val="TableParagraph"/>
              <w:spacing w:before="0"/>
              <w:rPr>
                <w:sz w:val="18"/>
              </w:rPr>
            </w:pPr>
          </w:p>
        </w:tc>
        <w:tc>
          <w:tcPr>
            <w:tcW w:w="1862" w:type="dxa"/>
          </w:tcPr>
          <w:p w:rsidR="0053077E" w:rsidRDefault="0053077E">
            <w:pPr>
              <w:pStyle w:val="TableParagraph"/>
              <w:spacing w:before="0"/>
              <w:rPr>
                <w:sz w:val="18"/>
              </w:rPr>
            </w:pPr>
          </w:p>
        </w:tc>
        <w:tc>
          <w:tcPr>
            <w:tcW w:w="1645" w:type="dxa"/>
          </w:tcPr>
          <w:p w:rsidR="0053077E" w:rsidRDefault="00CC348D">
            <w:pPr>
              <w:pStyle w:val="TableParagraph"/>
              <w:ind w:left="7"/>
              <w:jc w:val="center"/>
              <w:rPr>
                <w:sz w:val="16"/>
              </w:rPr>
            </w:pPr>
            <w:r>
              <w:rPr>
                <w:w w:val="110"/>
                <w:sz w:val="16"/>
              </w:rPr>
              <w:t xml:space="preserve">670 </w:t>
            </w:r>
            <w:r>
              <w:rPr>
                <w:rFonts w:ascii="Microsoft Sans Serif" w:hAnsi="Microsoft Sans Serif"/>
                <w:w w:val="160"/>
                <w:sz w:val="16"/>
              </w:rPr>
              <w:t xml:space="preserve">– </w:t>
            </w:r>
            <w:r>
              <w:rPr>
                <w:w w:val="110"/>
                <w:sz w:val="16"/>
              </w:rPr>
              <w:t>993</w:t>
            </w:r>
          </w:p>
        </w:tc>
        <w:tc>
          <w:tcPr>
            <w:tcW w:w="1862" w:type="dxa"/>
          </w:tcPr>
          <w:p w:rsidR="0053077E" w:rsidRDefault="00CC348D">
            <w:pPr>
              <w:pStyle w:val="TableParagraph"/>
              <w:ind w:left="24" w:right="17"/>
              <w:jc w:val="center"/>
              <w:rPr>
                <w:sz w:val="16"/>
              </w:rPr>
            </w:pPr>
            <w:r>
              <w:rPr>
                <w:sz w:val="16"/>
              </w:rPr>
              <w:t>21</w:t>
            </w:r>
          </w:p>
        </w:tc>
      </w:tr>
      <w:tr w:rsidR="0053077E">
        <w:trPr>
          <w:trHeight w:val="355"/>
        </w:trPr>
        <w:tc>
          <w:tcPr>
            <w:tcW w:w="1521" w:type="dxa"/>
          </w:tcPr>
          <w:p w:rsidR="0053077E" w:rsidRDefault="0053077E">
            <w:pPr>
              <w:pStyle w:val="TableParagraph"/>
              <w:spacing w:before="0"/>
              <w:rPr>
                <w:sz w:val="18"/>
              </w:rPr>
            </w:pPr>
          </w:p>
        </w:tc>
        <w:tc>
          <w:tcPr>
            <w:tcW w:w="1862" w:type="dxa"/>
          </w:tcPr>
          <w:p w:rsidR="0053077E" w:rsidRDefault="0053077E">
            <w:pPr>
              <w:pStyle w:val="TableParagraph"/>
              <w:spacing w:before="0"/>
              <w:rPr>
                <w:sz w:val="18"/>
              </w:rPr>
            </w:pPr>
          </w:p>
        </w:tc>
        <w:tc>
          <w:tcPr>
            <w:tcW w:w="1645" w:type="dxa"/>
          </w:tcPr>
          <w:p w:rsidR="0053077E" w:rsidRDefault="00CC348D">
            <w:pPr>
              <w:pStyle w:val="TableParagraph"/>
              <w:ind w:left="7"/>
              <w:jc w:val="center"/>
              <w:rPr>
                <w:sz w:val="16"/>
              </w:rPr>
            </w:pPr>
            <w:r>
              <w:rPr>
                <w:w w:val="110"/>
                <w:sz w:val="16"/>
              </w:rPr>
              <w:t xml:space="preserve">994 </w:t>
            </w:r>
            <w:r>
              <w:rPr>
                <w:rFonts w:ascii="Microsoft Sans Serif" w:hAnsi="Microsoft Sans Serif"/>
                <w:w w:val="160"/>
                <w:sz w:val="16"/>
              </w:rPr>
              <w:t xml:space="preserve">– </w:t>
            </w:r>
            <w:r>
              <w:rPr>
                <w:w w:val="110"/>
                <w:sz w:val="16"/>
              </w:rPr>
              <w:t>1460</w:t>
            </w:r>
          </w:p>
        </w:tc>
        <w:tc>
          <w:tcPr>
            <w:tcW w:w="1862" w:type="dxa"/>
          </w:tcPr>
          <w:p w:rsidR="0053077E" w:rsidRDefault="00CC348D">
            <w:pPr>
              <w:pStyle w:val="TableParagraph"/>
              <w:ind w:left="24" w:right="17"/>
              <w:jc w:val="center"/>
              <w:rPr>
                <w:sz w:val="16"/>
              </w:rPr>
            </w:pPr>
            <w:r>
              <w:rPr>
                <w:sz w:val="16"/>
              </w:rPr>
              <w:t>22</w:t>
            </w:r>
          </w:p>
        </w:tc>
      </w:tr>
    </w:tbl>
    <w:p w:rsidR="0053077E" w:rsidRDefault="00CC348D">
      <w:pPr>
        <w:pStyle w:val="BodyText"/>
        <w:spacing w:before="172"/>
        <w:ind w:left="513"/>
        <w:jc w:val="both"/>
      </w:pPr>
      <w:r>
        <w:rPr>
          <w:w w:val="105"/>
        </w:rPr>
        <w:t xml:space="preserve">Table 15 </w:t>
      </w:r>
      <w:r>
        <w:rPr>
          <w:rFonts w:ascii="Microsoft Sans Serif" w:hAnsi="Microsoft Sans Serif"/>
          <w:w w:val="160"/>
        </w:rPr>
        <w:t xml:space="preserve">– </w:t>
      </w:r>
      <w:r>
        <w:rPr>
          <w:w w:val="105"/>
        </w:rPr>
        <w:t>IALA Conversion Table for Luminous Intensity and Nominal Daytime Range</w:t>
      </w:r>
    </w:p>
    <w:p w:rsidR="0053077E" w:rsidRDefault="0053077E">
      <w:pPr>
        <w:pStyle w:val="BodyText"/>
        <w:spacing w:before="6"/>
      </w:pPr>
    </w:p>
    <w:tbl>
      <w:tblPr>
        <w:tblStyle w:val="TableNormal1"/>
        <w:tblW w:w="0" w:type="auto"/>
        <w:tblInd w:w="10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4395"/>
        <w:gridCol w:w="1492"/>
        <w:gridCol w:w="2426"/>
      </w:tblGrid>
      <w:tr w:rsidR="0053077E">
        <w:trPr>
          <w:trHeight w:val="555"/>
        </w:trPr>
        <w:tc>
          <w:tcPr>
            <w:tcW w:w="4395" w:type="dxa"/>
          </w:tcPr>
          <w:p w:rsidR="0053077E" w:rsidRDefault="00CC348D">
            <w:pPr>
              <w:pStyle w:val="TableParagraph"/>
              <w:spacing w:before="35"/>
              <w:ind w:left="39" w:right="35"/>
              <w:jc w:val="center"/>
              <w:rPr>
                <w:rFonts w:ascii="Book Antiqua"/>
                <w:b/>
                <w:sz w:val="16"/>
              </w:rPr>
            </w:pPr>
            <w:r>
              <w:rPr>
                <w:rFonts w:ascii="Book Antiqua"/>
                <w:b/>
                <w:sz w:val="16"/>
              </w:rPr>
              <w:t>Meteorological condition</w:t>
            </w:r>
          </w:p>
        </w:tc>
        <w:tc>
          <w:tcPr>
            <w:tcW w:w="1492" w:type="dxa"/>
          </w:tcPr>
          <w:p w:rsidR="0053077E" w:rsidRDefault="00CC348D">
            <w:pPr>
              <w:pStyle w:val="TableParagraph"/>
              <w:spacing w:before="35"/>
              <w:ind w:left="30" w:right="25"/>
              <w:jc w:val="center"/>
              <w:rPr>
                <w:rFonts w:ascii="Book Antiqua" w:hAnsi="Book Antiqua"/>
                <w:b/>
                <w:sz w:val="16"/>
              </w:rPr>
            </w:pPr>
            <w:r>
              <w:rPr>
                <w:rFonts w:ascii="Book Antiqua" w:hAnsi="Book Antiqua"/>
                <w:b/>
                <w:w w:val="95"/>
                <w:sz w:val="16"/>
              </w:rPr>
              <w:t>Luminance in cd/m²</w:t>
            </w:r>
          </w:p>
        </w:tc>
        <w:tc>
          <w:tcPr>
            <w:tcW w:w="2426" w:type="dxa"/>
          </w:tcPr>
          <w:p w:rsidR="0053077E" w:rsidRDefault="00CC348D">
            <w:pPr>
              <w:pStyle w:val="TableParagraph"/>
              <w:spacing w:before="175"/>
              <w:ind w:left="35" w:right="29"/>
              <w:jc w:val="center"/>
              <w:rPr>
                <w:rFonts w:ascii="Book Antiqua"/>
                <w:b/>
                <w:sz w:val="16"/>
              </w:rPr>
            </w:pPr>
            <w:r>
              <w:rPr>
                <w:rFonts w:ascii="Book Antiqua"/>
                <w:b/>
                <w:sz w:val="16"/>
              </w:rPr>
              <w:t>Required</w:t>
            </w:r>
            <w:r>
              <w:rPr>
                <w:rFonts w:ascii="Book Antiqua"/>
                <w:b/>
                <w:spacing w:val="-25"/>
                <w:sz w:val="16"/>
              </w:rPr>
              <w:t xml:space="preserve"> </w:t>
            </w:r>
            <w:r>
              <w:rPr>
                <w:rFonts w:ascii="Book Antiqua"/>
                <w:b/>
                <w:sz w:val="16"/>
              </w:rPr>
              <w:t>illuminance</w:t>
            </w:r>
            <w:r>
              <w:rPr>
                <w:rFonts w:ascii="Book Antiqua"/>
                <w:b/>
                <w:spacing w:val="-25"/>
                <w:sz w:val="16"/>
              </w:rPr>
              <w:t xml:space="preserve"> </w:t>
            </w:r>
            <w:r>
              <w:rPr>
                <w:rFonts w:ascii="Book Antiqua"/>
                <w:b/>
                <w:sz w:val="16"/>
              </w:rPr>
              <w:t>Et</w:t>
            </w:r>
            <w:r>
              <w:rPr>
                <w:rFonts w:ascii="Book Antiqua"/>
                <w:b/>
                <w:spacing w:val="-25"/>
                <w:sz w:val="16"/>
              </w:rPr>
              <w:t xml:space="preserve"> </w:t>
            </w:r>
            <w:r>
              <w:rPr>
                <w:rFonts w:ascii="Book Antiqua"/>
                <w:b/>
                <w:sz w:val="16"/>
              </w:rPr>
              <w:t>in</w:t>
            </w:r>
            <w:r>
              <w:rPr>
                <w:rFonts w:ascii="Book Antiqua"/>
                <w:b/>
                <w:spacing w:val="-25"/>
                <w:sz w:val="16"/>
              </w:rPr>
              <w:t xml:space="preserve"> </w:t>
            </w:r>
            <w:r>
              <w:rPr>
                <w:rFonts w:ascii="Book Antiqua"/>
                <w:b/>
                <w:sz w:val="16"/>
              </w:rPr>
              <w:t>10</w:t>
            </w:r>
            <w:r>
              <w:rPr>
                <w:rFonts w:ascii="Book Antiqua"/>
                <w:b/>
                <w:sz w:val="16"/>
                <w:vertAlign w:val="superscript"/>
              </w:rPr>
              <w:t>-3</w:t>
            </w:r>
            <w:r>
              <w:rPr>
                <w:rFonts w:ascii="Book Antiqua"/>
                <w:b/>
                <w:spacing w:val="-29"/>
                <w:sz w:val="16"/>
              </w:rPr>
              <w:t xml:space="preserve"> </w:t>
            </w:r>
            <w:r>
              <w:rPr>
                <w:rFonts w:ascii="Book Antiqua"/>
                <w:b/>
                <w:sz w:val="16"/>
              </w:rPr>
              <w:t>lx</w:t>
            </w:r>
          </w:p>
        </w:tc>
      </w:tr>
      <w:tr w:rsidR="0053077E">
        <w:trPr>
          <w:trHeight w:val="355"/>
        </w:trPr>
        <w:tc>
          <w:tcPr>
            <w:tcW w:w="4395" w:type="dxa"/>
          </w:tcPr>
          <w:p w:rsidR="0053077E" w:rsidRDefault="00CC348D">
            <w:pPr>
              <w:pStyle w:val="TableParagraph"/>
              <w:ind w:left="39" w:right="35"/>
              <w:jc w:val="center"/>
              <w:rPr>
                <w:sz w:val="16"/>
              </w:rPr>
            </w:pPr>
            <w:r>
              <w:rPr>
                <w:sz w:val="16"/>
              </w:rPr>
              <w:t>Very dark overcast sky</w:t>
            </w:r>
          </w:p>
        </w:tc>
        <w:tc>
          <w:tcPr>
            <w:tcW w:w="1492" w:type="dxa"/>
          </w:tcPr>
          <w:p w:rsidR="0053077E" w:rsidRDefault="00CC348D">
            <w:pPr>
              <w:pStyle w:val="TableParagraph"/>
              <w:ind w:left="30" w:right="25"/>
              <w:jc w:val="center"/>
              <w:rPr>
                <w:sz w:val="16"/>
              </w:rPr>
            </w:pPr>
            <w:r>
              <w:rPr>
                <w:sz w:val="16"/>
              </w:rPr>
              <w:t>100</w:t>
            </w:r>
          </w:p>
        </w:tc>
        <w:tc>
          <w:tcPr>
            <w:tcW w:w="2426" w:type="dxa"/>
          </w:tcPr>
          <w:p w:rsidR="0053077E" w:rsidRDefault="00CC348D">
            <w:pPr>
              <w:pStyle w:val="TableParagraph"/>
              <w:ind w:left="35" w:right="29"/>
              <w:jc w:val="center"/>
              <w:rPr>
                <w:sz w:val="16"/>
              </w:rPr>
            </w:pPr>
            <w:r>
              <w:rPr>
                <w:sz w:val="16"/>
              </w:rPr>
              <w:t>0.013</w:t>
            </w:r>
          </w:p>
        </w:tc>
      </w:tr>
      <w:tr w:rsidR="0053077E">
        <w:trPr>
          <w:trHeight w:val="355"/>
        </w:trPr>
        <w:tc>
          <w:tcPr>
            <w:tcW w:w="4395" w:type="dxa"/>
          </w:tcPr>
          <w:p w:rsidR="0053077E" w:rsidRDefault="00CC348D">
            <w:pPr>
              <w:pStyle w:val="TableParagraph"/>
              <w:ind w:left="39" w:right="35"/>
              <w:jc w:val="center"/>
              <w:rPr>
                <w:sz w:val="16"/>
              </w:rPr>
            </w:pPr>
            <w:r>
              <w:rPr>
                <w:sz w:val="16"/>
              </w:rPr>
              <w:t>Dark overcast sky</w:t>
            </w:r>
          </w:p>
        </w:tc>
        <w:tc>
          <w:tcPr>
            <w:tcW w:w="1492" w:type="dxa"/>
          </w:tcPr>
          <w:p w:rsidR="0053077E" w:rsidRDefault="00CC348D">
            <w:pPr>
              <w:pStyle w:val="TableParagraph"/>
              <w:ind w:left="30" w:right="25"/>
              <w:jc w:val="center"/>
              <w:rPr>
                <w:sz w:val="16"/>
              </w:rPr>
            </w:pPr>
            <w:r>
              <w:rPr>
                <w:sz w:val="16"/>
              </w:rPr>
              <w:t>200</w:t>
            </w:r>
          </w:p>
        </w:tc>
        <w:tc>
          <w:tcPr>
            <w:tcW w:w="2426" w:type="dxa"/>
          </w:tcPr>
          <w:p w:rsidR="0053077E" w:rsidRDefault="00CC348D">
            <w:pPr>
              <w:pStyle w:val="TableParagraph"/>
              <w:ind w:left="35" w:right="29"/>
              <w:jc w:val="center"/>
              <w:rPr>
                <w:sz w:val="16"/>
              </w:rPr>
            </w:pPr>
            <w:r>
              <w:rPr>
                <w:sz w:val="16"/>
              </w:rPr>
              <w:t>0.024</w:t>
            </w:r>
          </w:p>
        </w:tc>
      </w:tr>
      <w:tr w:rsidR="0053077E">
        <w:trPr>
          <w:trHeight w:val="355"/>
        </w:trPr>
        <w:tc>
          <w:tcPr>
            <w:tcW w:w="4395" w:type="dxa"/>
          </w:tcPr>
          <w:p w:rsidR="0053077E" w:rsidRDefault="00CC348D">
            <w:pPr>
              <w:pStyle w:val="TableParagraph"/>
              <w:ind w:left="39" w:right="35"/>
              <w:jc w:val="center"/>
              <w:rPr>
                <w:sz w:val="16"/>
              </w:rPr>
            </w:pPr>
            <w:r>
              <w:rPr>
                <w:sz w:val="16"/>
              </w:rPr>
              <w:t>Ordinary overcast sky</w:t>
            </w:r>
          </w:p>
        </w:tc>
        <w:tc>
          <w:tcPr>
            <w:tcW w:w="1492" w:type="dxa"/>
          </w:tcPr>
          <w:p w:rsidR="0053077E" w:rsidRDefault="00CC348D">
            <w:pPr>
              <w:pStyle w:val="TableParagraph"/>
              <w:ind w:left="30" w:right="25"/>
              <w:jc w:val="center"/>
              <w:rPr>
                <w:sz w:val="16"/>
              </w:rPr>
            </w:pPr>
            <w:r>
              <w:rPr>
                <w:sz w:val="16"/>
              </w:rPr>
              <w:t>1 000</w:t>
            </w:r>
          </w:p>
        </w:tc>
        <w:tc>
          <w:tcPr>
            <w:tcW w:w="2426" w:type="dxa"/>
          </w:tcPr>
          <w:p w:rsidR="0053077E" w:rsidRDefault="00CC348D">
            <w:pPr>
              <w:pStyle w:val="TableParagraph"/>
              <w:ind w:left="35" w:right="29"/>
              <w:jc w:val="center"/>
              <w:rPr>
                <w:sz w:val="16"/>
              </w:rPr>
            </w:pPr>
            <w:r>
              <w:rPr>
                <w:sz w:val="16"/>
              </w:rPr>
              <w:t>0.107</w:t>
            </w:r>
          </w:p>
        </w:tc>
      </w:tr>
      <w:tr w:rsidR="0053077E">
        <w:trPr>
          <w:trHeight w:val="355"/>
        </w:trPr>
        <w:tc>
          <w:tcPr>
            <w:tcW w:w="4395" w:type="dxa"/>
          </w:tcPr>
          <w:p w:rsidR="0053077E" w:rsidRDefault="00CC348D">
            <w:pPr>
              <w:pStyle w:val="TableParagraph"/>
              <w:ind w:left="39" w:right="35"/>
              <w:jc w:val="center"/>
              <w:rPr>
                <w:sz w:val="16"/>
              </w:rPr>
            </w:pPr>
            <w:r>
              <w:rPr>
                <w:sz w:val="16"/>
              </w:rPr>
              <w:t>Bright overcast sky or clear sky away from the direction of the sun</w:t>
            </w:r>
          </w:p>
        </w:tc>
        <w:tc>
          <w:tcPr>
            <w:tcW w:w="1492" w:type="dxa"/>
          </w:tcPr>
          <w:p w:rsidR="0053077E" w:rsidRDefault="00CC348D">
            <w:pPr>
              <w:pStyle w:val="TableParagraph"/>
              <w:ind w:left="30" w:right="25"/>
              <w:jc w:val="center"/>
              <w:rPr>
                <w:sz w:val="16"/>
              </w:rPr>
            </w:pPr>
            <w:r>
              <w:rPr>
                <w:sz w:val="16"/>
              </w:rPr>
              <w:t>5 000</w:t>
            </w:r>
          </w:p>
        </w:tc>
        <w:tc>
          <w:tcPr>
            <w:tcW w:w="2426" w:type="dxa"/>
          </w:tcPr>
          <w:p w:rsidR="0053077E" w:rsidRDefault="00CC348D">
            <w:pPr>
              <w:pStyle w:val="TableParagraph"/>
              <w:ind w:left="35" w:right="29"/>
              <w:jc w:val="center"/>
              <w:rPr>
                <w:sz w:val="16"/>
              </w:rPr>
            </w:pPr>
            <w:r>
              <w:rPr>
                <w:sz w:val="16"/>
              </w:rPr>
              <w:t>0.506</w:t>
            </w:r>
          </w:p>
        </w:tc>
      </w:tr>
      <w:tr w:rsidR="0053077E">
        <w:trPr>
          <w:trHeight w:val="355"/>
        </w:trPr>
        <w:tc>
          <w:tcPr>
            <w:tcW w:w="4395" w:type="dxa"/>
          </w:tcPr>
          <w:p w:rsidR="0053077E" w:rsidRDefault="00CC348D">
            <w:pPr>
              <w:pStyle w:val="TableParagraph"/>
              <w:ind w:left="39" w:right="35"/>
              <w:jc w:val="center"/>
              <w:rPr>
                <w:sz w:val="16"/>
              </w:rPr>
            </w:pPr>
            <w:r>
              <w:rPr>
                <w:sz w:val="16"/>
              </w:rPr>
              <w:t>Bright cloud or clear sky close to the direction of the sun</w:t>
            </w:r>
          </w:p>
        </w:tc>
        <w:tc>
          <w:tcPr>
            <w:tcW w:w="1492" w:type="dxa"/>
          </w:tcPr>
          <w:p w:rsidR="0053077E" w:rsidRDefault="00CC348D">
            <w:pPr>
              <w:pStyle w:val="TableParagraph"/>
              <w:ind w:left="30" w:right="25"/>
              <w:jc w:val="center"/>
              <w:rPr>
                <w:sz w:val="16"/>
              </w:rPr>
            </w:pPr>
            <w:r>
              <w:rPr>
                <w:sz w:val="16"/>
              </w:rPr>
              <w:t>10 000</w:t>
            </w:r>
          </w:p>
        </w:tc>
        <w:tc>
          <w:tcPr>
            <w:tcW w:w="2426" w:type="dxa"/>
          </w:tcPr>
          <w:p w:rsidR="0053077E" w:rsidRDefault="00CC348D">
            <w:pPr>
              <w:pStyle w:val="TableParagraph"/>
              <w:ind w:left="6"/>
              <w:jc w:val="center"/>
              <w:rPr>
                <w:sz w:val="16"/>
              </w:rPr>
            </w:pPr>
            <w:r>
              <w:rPr>
                <w:sz w:val="16"/>
              </w:rPr>
              <w:t>1</w:t>
            </w:r>
          </w:p>
        </w:tc>
      </w:tr>
      <w:tr w:rsidR="0053077E">
        <w:trPr>
          <w:trHeight w:val="355"/>
        </w:trPr>
        <w:tc>
          <w:tcPr>
            <w:tcW w:w="4395" w:type="dxa"/>
          </w:tcPr>
          <w:p w:rsidR="0053077E" w:rsidRDefault="00CC348D">
            <w:pPr>
              <w:pStyle w:val="TableParagraph"/>
              <w:ind w:left="39" w:right="35"/>
              <w:jc w:val="center"/>
              <w:rPr>
                <w:sz w:val="16"/>
              </w:rPr>
            </w:pPr>
            <w:r>
              <w:rPr>
                <w:sz w:val="16"/>
              </w:rPr>
              <w:t>Very bright cloud</w:t>
            </w:r>
          </w:p>
        </w:tc>
        <w:tc>
          <w:tcPr>
            <w:tcW w:w="1492" w:type="dxa"/>
          </w:tcPr>
          <w:p w:rsidR="0053077E" w:rsidRDefault="00CC348D">
            <w:pPr>
              <w:pStyle w:val="TableParagraph"/>
              <w:ind w:left="30" w:right="25"/>
              <w:jc w:val="center"/>
              <w:rPr>
                <w:sz w:val="16"/>
              </w:rPr>
            </w:pPr>
            <w:r>
              <w:rPr>
                <w:sz w:val="16"/>
              </w:rPr>
              <w:t>20 000</w:t>
            </w:r>
          </w:p>
        </w:tc>
        <w:tc>
          <w:tcPr>
            <w:tcW w:w="2426" w:type="dxa"/>
          </w:tcPr>
          <w:p w:rsidR="0053077E" w:rsidRDefault="00CC348D">
            <w:pPr>
              <w:pStyle w:val="TableParagraph"/>
              <w:ind w:left="35" w:right="29"/>
              <w:jc w:val="center"/>
              <w:rPr>
                <w:sz w:val="16"/>
              </w:rPr>
            </w:pPr>
            <w:r>
              <w:rPr>
                <w:sz w:val="16"/>
              </w:rPr>
              <w:t>1.98</w:t>
            </w:r>
          </w:p>
        </w:tc>
      </w:tr>
      <w:tr w:rsidR="0053077E">
        <w:trPr>
          <w:trHeight w:val="355"/>
        </w:trPr>
        <w:tc>
          <w:tcPr>
            <w:tcW w:w="4395" w:type="dxa"/>
          </w:tcPr>
          <w:p w:rsidR="0053077E" w:rsidRDefault="00CC348D">
            <w:pPr>
              <w:pStyle w:val="TableParagraph"/>
              <w:ind w:left="39" w:right="35"/>
              <w:jc w:val="center"/>
              <w:rPr>
                <w:sz w:val="16"/>
              </w:rPr>
            </w:pPr>
            <w:r>
              <w:rPr>
                <w:sz w:val="16"/>
              </w:rPr>
              <w:t>Glaring cloud</w:t>
            </w:r>
          </w:p>
        </w:tc>
        <w:tc>
          <w:tcPr>
            <w:tcW w:w="1492" w:type="dxa"/>
          </w:tcPr>
          <w:p w:rsidR="0053077E" w:rsidRDefault="00CC348D">
            <w:pPr>
              <w:pStyle w:val="TableParagraph"/>
              <w:ind w:left="30" w:right="25"/>
              <w:jc w:val="center"/>
              <w:rPr>
                <w:sz w:val="16"/>
              </w:rPr>
            </w:pPr>
            <w:r>
              <w:rPr>
                <w:sz w:val="16"/>
              </w:rPr>
              <w:t>50 000</w:t>
            </w:r>
          </w:p>
        </w:tc>
        <w:tc>
          <w:tcPr>
            <w:tcW w:w="2426" w:type="dxa"/>
          </w:tcPr>
          <w:p w:rsidR="0053077E" w:rsidRDefault="00CC348D">
            <w:pPr>
              <w:pStyle w:val="TableParagraph"/>
              <w:ind w:left="35" w:right="29"/>
              <w:jc w:val="center"/>
              <w:rPr>
                <w:sz w:val="16"/>
              </w:rPr>
            </w:pPr>
            <w:r>
              <w:rPr>
                <w:sz w:val="16"/>
              </w:rPr>
              <w:t>4.91</w:t>
            </w:r>
          </w:p>
        </w:tc>
      </w:tr>
    </w:tbl>
    <w:p w:rsidR="0053077E" w:rsidRDefault="00CC348D">
      <w:pPr>
        <w:pStyle w:val="BodyText"/>
        <w:spacing w:before="172"/>
        <w:ind w:left="513"/>
        <w:jc w:val="both"/>
      </w:pPr>
      <w:r>
        <w:rPr>
          <w:w w:val="110"/>
        </w:rPr>
        <w:t xml:space="preserve">Table 16 </w:t>
      </w:r>
      <w:r>
        <w:rPr>
          <w:rFonts w:ascii="Microsoft Sans Serif" w:hAnsi="Microsoft Sans Serif"/>
          <w:w w:val="160"/>
        </w:rPr>
        <w:t xml:space="preserve">– </w:t>
      </w:r>
      <w:r>
        <w:rPr>
          <w:w w:val="110"/>
        </w:rPr>
        <w:t>Required Illuminance in Varying Meteorological Conditions</w:t>
      </w:r>
    </w:p>
    <w:p w:rsidR="0053077E" w:rsidRDefault="0053077E">
      <w:pPr>
        <w:jc w:val="both"/>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Heading4"/>
        <w:numPr>
          <w:ilvl w:val="3"/>
          <w:numId w:val="45"/>
        </w:numPr>
        <w:tabs>
          <w:tab w:val="left" w:pos="1114"/>
        </w:tabs>
        <w:spacing w:before="92"/>
      </w:pPr>
      <w:r>
        <w:t>Meteorological Optical</w:t>
      </w:r>
      <w:r>
        <w:rPr>
          <w:spacing w:val="-3"/>
        </w:rPr>
        <w:t xml:space="preserve"> </w:t>
      </w:r>
      <w:r>
        <w:t>Range</w:t>
      </w:r>
    </w:p>
    <w:p w:rsidR="0053077E" w:rsidRDefault="00CC348D">
      <w:pPr>
        <w:pStyle w:val="BodyText"/>
        <w:spacing w:before="120" w:line="312" w:lineRule="auto"/>
        <w:ind w:left="513" w:right="426"/>
      </w:pPr>
      <w:r>
        <w:t>This is the distance through the atmosphere that is required for 95% attenuation in the luminous flux of a collimated beam of light using a source colour temperature of 2700ºK.</w:t>
      </w:r>
    </w:p>
    <w:p w:rsidR="0053077E" w:rsidRDefault="00CC348D">
      <w:pPr>
        <w:pStyle w:val="BodyText"/>
        <w:spacing w:before="62"/>
        <w:ind w:left="513"/>
      </w:pPr>
      <w:r>
        <w:t>The meteorological optical range is related to the atmospheric transmissivity by the formula:</w:t>
      </w:r>
    </w:p>
    <w:p w:rsidR="0053077E" w:rsidRDefault="00CC348D">
      <w:pPr>
        <w:pStyle w:val="BodyText"/>
        <w:spacing w:before="3"/>
        <w:rPr>
          <w:sz w:val="10"/>
        </w:rPr>
      </w:pPr>
      <w:r>
        <w:rPr>
          <w:noProof/>
          <w:lang w:val="fr-FR" w:eastAsia="fr-FR"/>
        </w:rPr>
        <w:drawing>
          <wp:anchor distT="0" distB="0" distL="0" distR="0" simplePos="0" relativeHeight="251568128" behindDoc="0" locked="0" layoutInCell="1" allowOverlap="1">
            <wp:simplePos x="0" y="0"/>
            <wp:positionH relativeFrom="page">
              <wp:posOffset>796199</wp:posOffset>
            </wp:positionH>
            <wp:positionV relativeFrom="paragraph">
              <wp:posOffset>99784</wp:posOffset>
            </wp:positionV>
            <wp:extent cx="5745494" cy="1491615"/>
            <wp:effectExtent l="0" t="0" r="0" b="0"/>
            <wp:wrapTopAndBottom/>
            <wp:docPr id="1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43.jpeg"/>
                    <pic:cNvPicPr/>
                  </pic:nvPicPr>
                  <pic:blipFill>
                    <a:blip r:embed="rId103" cstate="print"/>
                    <a:stretch>
                      <a:fillRect/>
                    </a:stretch>
                  </pic:blipFill>
                  <pic:spPr>
                    <a:xfrm>
                      <a:off x="0" y="0"/>
                      <a:ext cx="5745494" cy="1491615"/>
                    </a:xfrm>
                    <a:prstGeom prst="rect">
                      <a:avLst/>
                    </a:prstGeom>
                  </pic:spPr>
                </pic:pic>
              </a:graphicData>
            </a:graphic>
          </wp:anchor>
        </w:drawing>
      </w:r>
    </w:p>
    <w:p w:rsidR="0053077E" w:rsidRDefault="00CC348D">
      <w:pPr>
        <w:pStyle w:val="BodyText"/>
        <w:spacing w:before="4"/>
        <w:ind w:left="513"/>
      </w:pPr>
      <w:r>
        <w:t>It is often convenient to simplify the above expression by giving the distance term a value of one, such that:</w:t>
      </w:r>
    </w:p>
    <w:p w:rsidR="0053077E" w:rsidRDefault="00CC348D">
      <w:pPr>
        <w:pStyle w:val="BodyText"/>
        <w:spacing w:before="3"/>
        <w:rPr>
          <w:sz w:val="10"/>
        </w:rPr>
      </w:pPr>
      <w:r>
        <w:rPr>
          <w:noProof/>
          <w:lang w:val="fr-FR" w:eastAsia="fr-FR"/>
        </w:rPr>
        <w:drawing>
          <wp:anchor distT="0" distB="0" distL="0" distR="0" simplePos="0" relativeHeight="251569152" behindDoc="0" locked="0" layoutInCell="1" allowOverlap="1">
            <wp:simplePos x="0" y="0"/>
            <wp:positionH relativeFrom="page">
              <wp:posOffset>3874497</wp:posOffset>
            </wp:positionH>
            <wp:positionV relativeFrom="paragraph">
              <wp:posOffset>99854</wp:posOffset>
            </wp:positionV>
            <wp:extent cx="2397627" cy="353568"/>
            <wp:effectExtent l="0" t="0" r="0" b="0"/>
            <wp:wrapTopAndBottom/>
            <wp:docPr id="17"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44.jpeg"/>
                    <pic:cNvPicPr/>
                  </pic:nvPicPr>
                  <pic:blipFill>
                    <a:blip r:embed="rId104" cstate="print"/>
                    <a:stretch>
                      <a:fillRect/>
                    </a:stretch>
                  </pic:blipFill>
                  <pic:spPr>
                    <a:xfrm>
                      <a:off x="0" y="0"/>
                      <a:ext cx="2397627" cy="353568"/>
                    </a:xfrm>
                    <a:prstGeom prst="rect">
                      <a:avLst/>
                    </a:prstGeom>
                  </pic:spPr>
                </pic:pic>
              </a:graphicData>
            </a:graphic>
          </wp:anchor>
        </w:drawing>
      </w:r>
    </w:p>
    <w:p w:rsidR="0053077E" w:rsidRDefault="0053077E">
      <w:pPr>
        <w:pStyle w:val="BodyText"/>
        <w:spacing w:before="4"/>
        <w:rPr>
          <w:sz w:val="23"/>
        </w:rPr>
      </w:pPr>
    </w:p>
    <w:p w:rsidR="0053077E" w:rsidRDefault="00CC348D">
      <w:pPr>
        <w:pStyle w:val="Heading4"/>
        <w:numPr>
          <w:ilvl w:val="3"/>
          <w:numId w:val="45"/>
        </w:numPr>
        <w:tabs>
          <w:tab w:val="left" w:pos="1114"/>
        </w:tabs>
      </w:pPr>
      <w:r>
        <w:t>Visual</w:t>
      </w:r>
      <w:r>
        <w:rPr>
          <w:spacing w:val="-1"/>
        </w:rPr>
        <w:t xml:space="preserve"> </w:t>
      </w:r>
      <w:r>
        <w:t>Range</w:t>
      </w:r>
    </w:p>
    <w:p w:rsidR="0053077E" w:rsidRDefault="00CC348D">
      <w:pPr>
        <w:pStyle w:val="BodyText"/>
        <w:spacing w:before="120" w:line="312" w:lineRule="auto"/>
        <w:ind w:left="513" w:right="511"/>
        <w:jc w:val="both"/>
      </w:pPr>
      <w:r>
        <w:t>This is the maximum distance at which the contrast of the object against its background is reduced by the atmosphere to the contrast threshold of the observer. The visual range can be enhanced if the observer uses binoculars, although the effectiveness depends on the stability of the observer</w:t>
      </w:r>
      <w:r>
        <w:rPr>
          <w:rFonts w:ascii="Microsoft Sans Serif" w:hAnsi="Microsoft Sans Serif"/>
        </w:rPr>
        <w:t>’</w:t>
      </w:r>
      <w:r>
        <w:t>s platform. Visual Range can be interpreted as the distance that a given light is seen by an observer.</w:t>
      </w:r>
    </w:p>
    <w:p w:rsidR="0053077E" w:rsidRDefault="0053077E">
      <w:pPr>
        <w:pStyle w:val="BodyText"/>
        <w:spacing w:before="2"/>
        <w:rPr>
          <w:sz w:val="21"/>
        </w:rPr>
      </w:pPr>
    </w:p>
    <w:p w:rsidR="0053077E" w:rsidRDefault="00CC348D">
      <w:pPr>
        <w:pStyle w:val="Heading4"/>
        <w:numPr>
          <w:ilvl w:val="3"/>
          <w:numId w:val="45"/>
        </w:numPr>
        <w:tabs>
          <w:tab w:val="left" w:pos="1214"/>
        </w:tabs>
        <w:ind w:left="1213" w:hanging="700"/>
      </w:pPr>
      <w:r>
        <w:t>Luminous</w:t>
      </w:r>
      <w:r>
        <w:rPr>
          <w:spacing w:val="-1"/>
        </w:rPr>
        <w:t xml:space="preserve"> </w:t>
      </w:r>
      <w:r>
        <w:t>Range</w:t>
      </w:r>
    </w:p>
    <w:p w:rsidR="0053077E" w:rsidRDefault="00CC348D">
      <w:pPr>
        <w:pStyle w:val="BodyText"/>
        <w:spacing w:before="120" w:line="312" w:lineRule="auto"/>
        <w:ind w:left="513" w:right="511"/>
        <w:jc w:val="both"/>
      </w:pPr>
      <w:r>
        <w:t>This is the maximum distance at which a given light signal can be seen by the eye of the observer at a given time, as determined by the meteorological visibility prevailing at that time. It does not take into account the: height of the light, observer</w:t>
      </w:r>
      <w:r>
        <w:rPr>
          <w:rFonts w:ascii="Microsoft Sans Serif" w:hAnsi="Microsoft Sans Serif"/>
        </w:rPr>
        <w:t>’</w:t>
      </w:r>
      <w:r>
        <w:t>s height of eye, or curvature of the Earth.</w:t>
      </w:r>
    </w:p>
    <w:p w:rsidR="0053077E" w:rsidRDefault="0053077E">
      <w:pPr>
        <w:pStyle w:val="BodyText"/>
        <w:rPr>
          <w:sz w:val="21"/>
        </w:rPr>
      </w:pPr>
    </w:p>
    <w:p w:rsidR="0053077E" w:rsidRDefault="00CC348D">
      <w:pPr>
        <w:pStyle w:val="Heading4"/>
        <w:numPr>
          <w:ilvl w:val="3"/>
          <w:numId w:val="45"/>
        </w:numPr>
        <w:tabs>
          <w:tab w:val="left" w:pos="1214"/>
        </w:tabs>
        <w:ind w:left="1213" w:hanging="700"/>
      </w:pPr>
      <w:r>
        <w:t>Nominal</w:t>
      </w:r>
      <w:r>
        <w:rPr>
          <w:spacing w:val="-1"/>
        </w:rPr>
        <w:t xml:space="preserve"> </w:t>
      </w:r>
      <w:r>
        <w:t>Range</w:t>
      </w:r>
    </w:p>
    <w:p w:rsidR="0053077E" w:rsidRDefault="00CC348D">
      <w:pPr>
        <w:pStyle w:val="BodyText"/>
        <w:spacing w:before="120" w:line="312" w:lineRule="auto"/>
        <w:ind w:left="513" w:right="511"/>
        <w:jc w:val="both"/>
      </w:pPr>
      <w:r>
        <w:t>Nominal range is the luminous range when the meteorological visibility is 10 nautical miles, which is equivalent to a transmission factor of T = 0.74. Nominal Range is generally the figure used in official documentation such as nautical charts, Lists of Lights, etc. Nominal range assumes that the light is observed against a dark background, free of background lighting.</w:t>
      </w:r>
    </w:p>
    <w:p w:rsidR="0053077E" w:rsidRDefault="0053077E">
      <w:pPr>
        <w:pStyle w:val="BodyText"/>
        <w:spacing w:before="1"/>
        <w:rPr>
          <w:sz w:val="24"/>
        </w:rPr>
      </w:pPr>
    </w:p>
    <w:p w:rsidR="0053077E" w:rsidRDefault="00CC348D">
      <w:pPr>
        <w:pStyle w:val="Heading3"/>
        <w:numPr>
          <w:ilvl w:val="2"/>
          <w:numId w:val="44"/>
        </w:numPr>
        <w:tabs>
          <w:tab w:val="left" w:pos="1054"/>
        </w:tabs>
        <w:spacing w:before="1"/>
      </w:pPr>
      <w:r>
        <w:t>Miscellaneous</w:t>
      </w:r>
    </w:p>
    <w:p w:rsidR="0053077E" w:rsidRDefault="00CC348D">
      <w:pPr>
        <w:pStyle w:val="BodyText"/>
        <w:spacing w:before="117" w:line="312" w:lineRule="auto"/>
        <w:ind w:left="513" w:right="426"/>
      </w:pPr>
      <w:r>
        <w:t>This section includes information on audible signals and other options for increasing the conspicuity of aids to navigation structures.</w:t>
      </w:r>
    </w:p>
    <w:p w:rsidR="0053077E" w:rsidRDefault="0053077E">
      <w:pPr>
        <w:spacing w:line="312" w:lineRule="auto"/>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Heading4"/>
        <w:numPr>
          <w:ilvl w:val="3"/>
          <w:numId w:val="44"/>
        </w:numPr>
        <w:tabs>
          <w:tab w:val="left" w:pos="1114"/>
        </w:tabs>
        <w:spacing w:before="92"/>
      </w:pPr>
      <w:r>
        <w:t>Audible</w:t>
      </w:r>
      <w:r>
        <w:rPr>
          <w:spacing w:val="-1"/>
        </w:rPr>
        <w:t xml:space="preserve"> </w:t>
      </w:r>
      <w:r>
        <w:t>Signals</w:t>
      </w:r>
    </w:p>
    <w:p w:rsidR="0053077E" w:rsidRDefault="00CC348D">
      <w:pPr>
        <w:pStyle w:val="BodyText"/>
        <w:spacing w:before="120" w:line="312" w:lineRule="auto"/>
        <w:ind w:left="513" w:right="507"/>
      </w:pPr>
      <w:r>
        <w:rPr>
          <w:noProof/>
          <w:lang w:val="fr-FR" w:eastAsia="fr-FR"/>
        </w:rPr>
        <mc:AlternateContent>
          <mc:Choice Requires="wps">
            <w:drawing>
              <wp:anchor distT="0" distB="0" distL="0" distR="0" simplePos="0" relativeHeight="251619328" behindDoc="0" locked="0" layoutInCell="1" allowOverlap="1">
                <wp:simplePos x="0" y="0"/>
                <wp:positionH relativeFrom="page">
                  <wp:posOffset>758190</wp:posOffset>
                </wp:positionH>
                <wp:positionV relativeFrom="paragraph">
                  <wp:posOffset>512445</wp:posOffset>
                </wp:positionV>
                <wp:extent cx="6043930" cy="266700"/>
                <wp:effectExtent l="0" t="0" r="0" b="3175"/>
                <wp:wrapTopAndBottom/>
                <wp:docPr id="417" name="Text 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2667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33"/>
                              <w:ind w:left="60"/>
                            </w:pPr>
                            <w:r>
                              <w:t>Refer to IALA publications: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0" o:spid="_x0000_s1060" type="#_x0000_t202" style="position:absolute;left:0;text-align:left;margin-left:59.7pt;margin-top:40.35pt;width:475.9pt;height:21pt;z-index:2516193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" fillcolor="#f6d357" stroked="f">
                <v:textbox inset="0,0,0,0">
                  <w:txbxContent>
                    <w:p w:rsidR="0053077E" w:rsidRDefault="00CC348D">
                      <w:pPr>
                        <w:pStyle w:val="BodyText"/>
                        <w:spacing w:before="33"/>
                        <w:ind w:left="60"/>
                      </w:pPr>
                      <w:r>
                        <w:t>Refer to IALA publications:</w:t>
                      </w:r>
                    </w:p>
                  </w:txbxContent>
                </v:textbox>
                <w10:wrap type="topAndBottom" anchorx="page"/>
              </v:shape>
            </w:pict>
          </mc:Fallback>
        </mc:AlternateContent>
      </w:r>
      <w:r>
        <w:t>The following provides a brief overview of audible AtoN signals, more detailed information is provided by referring to the following IALA publications.</w:t>
      </w:r>
    </w:p>
    <w:p w:rsidR="0053077E" w:rsidRDefault="00CC348D">
      <w:pPr>
        <w:pStyle w:val="BodyText"/>
        <w:spacing w:before="78"/>
        <w:ind w:left="513"/>
        <w:jc w:val="both"/>
      </w:pPr>
      <w:r>
        <w:rPr>
          <w:w w:val="99"/>
        </w:rPr>
        <w:t>•</w:t>
      </w:r>
    </w:p>
    <w:p w:rsidR="0053077E" w:rsidRDefault="00CC348D">
      <w:pPr>
        <w:pStyle w:val="BodyText"/>
        <w:spacing w:before="70"/>
        <w:ind w:left="513"/>
        <w:jc w:val="both"/>
      </w:pPr>
      <w:r>
        <w:rPr>
          <w:noProof/>
          <w:lang w:val="fr-FR" w:eastAsia="fr-FR"/>
        </w:rPr>
        <mc:AlternateContent>
          <mc:Choice Requires="wps">
            <w:drawing>
              <wp:anchor distT="0" distB="0" distL="114300" distR="114300" simplePos="0" relativeHeight="251622400" behindDoc="0" locked="0" layoutInCell="1" allowOverlap="1">
                <wp:simplePos x="0" y="0"/>
                <wp:positionH relativeFrom="page">
                  <wp:posOffset>948690</wp:posOffset>
                </wp:positionH>
                <wp:positionV relativeFrom="paragraph">
                  <wp:posOffset>-128905</wp:posOffset>
                </wp:positionV>
                <wp:extent cx="5853430" cy="381000"/>
                <wp:effectExtent l="0" t="0" r="0" b="1270"/>
                <wp:wrapNone/>
                <wp:docPr id="416" name="Text 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3430" cy="3810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Recommendation E-109 for the Calculation of the Range of a Sound Signal;</w:t>
                            </w:r>
                          </w:p>
                          <w:p w:rsidR="0053077E" w:rsidRDefault="00CC348D">
                            <w:pPr>
                              <w:pStyle w:val="BodyText"/>
                              <w:spacing w:before="70"/>
                            </w:pPr>
                            <w:r>
                              <w:t>Guideline 1090 on the Use of Audible Signals.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9" o:spid="_x0000_s1061" type="#_x0000_t202" style="position:absolute;left:0;text-align:left;margin-left:74.7pt;margin-top:-10.15pt;width:460.9pt;height:30pt;z-index:251622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" fillcolor="#f6d357" stroked="f">
                <v:textbox inset="0,0,0,0">
                  <w:txbxContent>
                    <w:p w:rsidR="0053077E" w:rsidRDefault="00CC348D">
                      <w:pPr>
                        <w:pStyle w:val="BodyText"/>
                        <w:spacing w:line="203" w:lineRule="exact"/>
                      </w:pPr>
                      <w:r>
                        <w:t>Recommendation E-109 for the Calculation of the Range of a Sound Signal;</w:t>
                      </w:r>
                    </w:p>
                    <w:p w:rsidR="0053077E" w:rsidRDefault="00CC348D">
                      <w:pPr>
                        <w:pStyle w:val="BodyText"/>
                        <w:spacing w:before="70"/>
                      </w:pPr>
                      <w:r>
                        <w:t>Guideline 1090 on the Use of Audible Signals.</w:t>
                      </w:r>
                    </w:p>
                  </w:txbxContent>
                </v:textbox>
                <w10:wrap anchorx="page"/>
              </v:shape>
            </w:pict>
          </mc:Fallback>
        </mc:AlternateContent>
      </w:r>
      <w:r>
        <w:rPr>
          <w:w w:val="99"/>
        </w:rPr>
        <w:t>•</w:t>
      </w:r>
    </w:p>
    <w:p w:rsidR="0053077E" w:rsidRDefault="00CC348D">
      <w:pPr>
        <w:pStyle w:val="BodyText"/>
        <w:spacing w:before="129" w:line="307" w:lineRule="auto"/>
        <w:ind w:left="513" w:right="511"/>
        <w:jc w:val="both"/>
      </w:pPr>
      <w:r>
        <w:rPr>
          <w:rFonts w:ascii="Book Antiqua"/>
          <w:b/>
        </w:rPr>
        <w:t>Nominal</w:t>
      </w:r>
      <w:r>
        <w:rPr>
          <w:rFonts w:ascii="Book Antiqua"/>
          <w:b/>
          <w:spacing w:val="-5"/>
        </w:rPr>
        <w:t xml:space="preserve"> </w:t>
      </w:r>
      <w:r>
        <w:rPr>
          <w:rFonts w:ascii="Book Antiqua"/>
          <w:b/>
        </w:rPr>
        <w:t>Range</w:t>
      </w:r>
      <w:r>
        <w:rPr>
          <w:rFonts w:ascii="Book Antiqua"/>
          <w:b/>
          <w:spacing w:val="-5"/>
        </w:rPr>
        <w:t xml:space="preserve"> </w:t>
      </w:r>
      <w:r>
        <w:t>Audible</w:t>
      </w:r>
      <w:r>
        <w:rPr>
          <w:spacing w:val="-5"/>
        </w:rPr>
        <w:t xml:space="preserve"> </w:t>
      </w:r>
      <w:r>
        <w:t>AtoN</w:t>
      </w:r>
      <w:r>
        <w:rPr>
          <w:spacing w:val="-5"/>
        </w:rPr>
        <w:t xml:space="preserve"> </w:t>
      </w:r>
      <w:r>
        <w:t>signal</w:t>
      </w:r>
      <w:r>
        <w:rPr>
          <w:spacing w:val="-5"/>
        </w:rPr>
        <w:t xml:space="preserve"> </w:t>
      </w:r>
      <w:r>
        <w:t>range</w:t>
      </w:r>
      <w:r>
        <w:rPr>
          <w:spacing w:val="-5"/>
        </w:rPr>
        <w:t xml:space="preserve"> </w:t>
      </w:r>
      <w:r>
        <w:t>is</w:t>
      </w:r>
      <w:r>
        <w:rPr>
          <w:spacing w:val="-5"/>
        </w:rPr>
        <w:t xml:space="preserve"> </w:t>
      </w:r>
      <w:r>
        <w:t>calculated</w:t>
      </w:r>
      <w:r>
        <w:rPr>
          <w:spacing w:val="-5"/>
        </w:rPr>
        <w:t xml:space="preserve"> </w:t>
      </w:r>
      <w:r>
        <w:t>as</w:t>
      </w:r>
      <w:r>
        <w:rPr>
          <w:spacing w:val="-5"/>
        </w:rPr>
        <w:t xml:space="preserve"> </w:t>
      </w:r>
      <w:r>
        <w:t>nominal</w:t>
      </w:r>
      <w:r>
        <w:rPr>
          <w:spacing w:val="-5"/>
        </w:rPr>
        <w:t xml:space="preserve"> </w:t>
      </w:r>
      <w:r>
        <w:t>and</w:t>
      </w:r>
      <w:r>
        <w:rPr>
          <w:spacing w:val="-5"/>
        </w:rPr>
        <w:t xml:space="preserve"> </w:t>
      </w:r>
      <w:r>
        <w:t>is</w:t>
      </w:r>
      <w:r>
        <w:rPr>
          <w:spacing w:val="-5"/>
        </w:rPr>
        <w:t xml:space="preserve"> </w:t>
      </w:r>
      <w:r>
        <w:t>expressed</w:t>
      </w:r>
      <w:r>
        <w:rPr>
          <w:spacing w:val="-5"/>
        </w:rPr>
        <w:t xml:space="preserve"> </w:t>
      </w:r>
      <w:r>
        <w:t>in</w:t>
      </w:r>
      <w:r>
        <w:rPr>
          <w:spacing w:val="-5"/>
        </w:rPr>
        <w:t xml:space="preserve"> </w:t>
      </w:r>
      <w:r>
        <w:t>nautical</w:t>
      </w:r>
      <w:r>
        <w:rPr>
          <w:spacing w:val="-5"/>
        </w:rPr>
        <w:t xml:space="preserve"> </w:t>
      </w:r>
      <w:r>
        <w:t>miles.</w:t>
      </w:r>
      <w:r>
        <w:rPr>
          <w:spacing w:val="-5"/>
        </w:rPr>
        <w:t xml:space="preserve"> </w:t>
      </w:r>
      <w:r>
        <w:t>The</w:t>
      </w:r>
      <w:r>
        <w:rPr>
          <w:spacing w:val="-5"/>
        </w:rPr>
        <w:t xml:space="preserve"> </w:t>
      </w:r>
      <w:r>
        <w:t>nominal range is defined by a probability of 90% of hearing the signal when subjeced to a noise as defined in IALA  Guideline 1090. Specific ranges cited in the above paragraphs refer to the nominal range calculation.</w:t>
      </w:r>
    </w:p>
    <w:p w:rsidR="0053077E" w:rsidRDefault="00CC348D">
      <w:pPr>
        <w:pStyle w:val="BodyText"/>
        <w:spacing w:before="62" w:line="309" w:lineRule="auto"/>
        <w:ind w:left="513" w:right="511"/>
        <w:jc w:val="both"/>
      </w:pPr>
      <w:r>
        <w:rPr>
          <w:rFonts w:ascii="Book Antiqua"/>
          <w:b/>
        </w:rPr>
        <w:t xml:space="preserve">Hazard Warning </w:t>
      </w:r>
      <w:r>
        <w:t>It has been IALA policy since 1985 that audible signals, also referred to as sound signals, should only be used as a hazard warning. These hazards refer to certain man-made structures such as offshore structures, renewable energy infrastructure, bridges, breakwaters, and isolated AtoN. The Competent Authority shall determine whether a hazard requires an audible signal and the level of reduced visibility per year that justifies its installation (e.g. 10 days of visibility under 1 nautical mile per year).</w:t>
      </w:r>
    </w:p>
    <w:p w:rsidR="0053077E" w:rsidRDefault="00CC348D">
      <w:pPr>
        <w:pStyle w:val="BodyText"/>
        <w:spacing w:before="64" w:line="312" w:lineRule="auto"/>
        <w:ind w:left="513" w:right="511"/>
        <w:jc w:val="both"/>
      </w:pPr>
      <w:r>
        <w:t>Where provided, audible signals for navigational hazards should have a nominal range of at least 1 nautical mile. In addition, Competent Authorities may require a backup audible signal of a reduced range (these do not necessarily need to be separate units); 0.5 nautical mile nominal range is considered adequate for these backup audible signals.</w:t>
      </w:r>
    </w:p>
    <w:p w:rsidR="0053077E" w:rsidRDefault="00CC348D">
      <w:pPr>
        <w:pStyle w:val="BodyText"/>
        <w:spacing w:before="62" w:line="312" w:lineRule="auto"/>
        <w:ind w:left="513" w:right="511"/>
        <w:jc w:val="both"/>
      </w:pPr>
      <w:r>
        <w:rPr>
          <w:rFonts w:ascii="Book Antiqua"/>
          <w:b/>
        </w:rPr>
        <w:t xml:space="preserve">Augmentation of Floating Aids to Navigation </w:t>
      </w:r>
      <w:r>
        <w:t>Audible signals may also be used to augment buoys, both</w:t>
      </w:r>
      <w:r>
        <w:rPr>
          <w:spacing w:val="-17"/>
        </w:rPr>
        <w:t xml:space="preserve"> </w:t>
      </w:r>
      <w:r>
        <w:t>lighted and unlighted, to enhance their effectiveness to the mariner in reduced visibility. Audible signals on buoys are most often powered by the motion of the sea and include bells, gongs, and whistles. Buoys may also be fitted with electronic horns. Audible signals on buoys should be used to warn mariners of a particular hazard, such as proximity to shoals, rocks or other hazards; or to alert the mariner to a change in navigational requirements, such as the entrance to a restricted channel. Where electronic audible signals are used to augment buoys, they should have a nominal range of 0.25 to 0.5 nautical miles.</w:t>
      </w:r>
    </w:p>
    <w:p w:rsidR="0053077E" w:rsidRDefault="0053077E">
      <w:pPr>
        <w:pStyle w:val="BodyText"/>
        <w:spacing w:before="2"/>
      </w:pPr>
    </w:p>
    <w:p w:rsidR="0053077E" w:rsidRDefault="00CC348D">
      <w:pPr>
        <w:pStyle w:val="Heading4"/>
        <w:numPr>
          <w:ilvl w:val="3"/>
          <w:numId w:val="44"/>
        </w:numPr>
        <w:tabs>
          <w:tab w:val="left" w:pos="1114"/>
        </w:tabs>
        <w:jc w:val="both"/>
      </w:pPr>
      <w:r>
        <w:t>llumination of</w:t>
      </w:r>
      <w:r>
        <w:rPr>
          <w:spacing w:val="-3"/>
        </w:rPr>
        <w:t xml:space="preserve"> </w:t>
      </w:r>
      <w:r>
        <w:t>Structures</w:t>
      </w:r>
    </w:p>
    <w:p w:rsidR="0053077E" w:rsidRDefault="00CC348D">
      <w:pPr>
        <w:pStyle w:val="BodyText"/>
        <w:spacing w:before="121" w:line="312" w:lineRule="auto"/>
        <w:ind w:left="513" w:right="511"/>
        <w:jc w:val="both"/>
      </w:pPr>
      <w:r>
        <w:t>Illumination of structures can provide an important AtoN function. Illumination of fixed structures is frequently called flood</w:t>
      </w:r>
      <w:r>
        <w:rPr>
          <w:rFonts w:ascii="Microsoft Sans Serif" w:hAnsi="Microsoft Sans Serif"/>
        </w:rPr>
        <w:t>‐</w:t>
      </w:r>
      <w:r>
        <w:t>lighting or facade</w:t>
      </w:r>
      <w:r>
        <w:rPr>
          <w:rFonts w:ascii="Microsoft Sans Serif" w:hAnsi="Microsoft Sans Serif"/>
        </w:rPr>
        <w:t>‐</w:t>
      </w:r>
      <w:r>
        <w:t>lighting.</w:t>
      </w:r>
    </w:p>
    <w:p w:rsidR="0053077E" w:rsidRDefault="00CC348D">
      <w:pPr>
        <w:pStyle w:val="BodyText"/>
        <w:spacing w:before="62" w:line="312" w:lineRule="auto"/>
        <w:ind w:left="513" w:right="511"/>
        <w:jc w:val="both"/>
      </w:pPr>
      <w:r>
        <w:rPr>
          <w:noProof/>
          <w:lang w:val="fr-FR" w:eastAsia="fr-FR"/>
        </w:rPr>
        <mc:AlternateContent>
          <mc:Choice Requires="wps">
            <w:drawing>
              <wp:anchor distT="0" distB="0" distL="0" distR="0" simplePos="0" relativeHeight="251620352" behindDoc="0" locked="0" layoutInCell="1" allowOverlap="1">
                <wp:simplePos x="0" y="0"/>
                <wp:positionH relativeFrom="page">
                  <wp:posOffset>758190</wp:posOffset>
                </wp:positionH>
                <wp:positionV relativeFrom="paragraph">
                  <wp:posOffset>666115</wp:posOffset>
                </wp:positionV>
                <wp:extent cx="6043930" cy="266700"/>
                <wp:effectExtent l="0" t="0" r="0" b="3175"/>
                <wp:wrapTopAndBottom/>
                <wp:docPr id="415" name="Text 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2667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33"/>
                              <w:ind w:left="60"/>
                            </w:pPr>
                            <w:r>
                              <w:t>Refer to IALA publications: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8" o:spid="_x0000_s1062" type="#_x0000_t202" style="position:absolute;left:0;text-align:left;margin-left:59.7pt;margin-top:52.45pt;width:475.9pt;height:21pt;z-index:2516203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" fillcolor="#f6d357" stroked="f">
                <v:textbox inset="0,0,0,0">
                  <w:txbxContent>
                    <w:p w:rsidR="0053077E" w:rsidRDefault="00CC348D">
                      <w:pPr>
                        <w:pStyle w:val="BodyText"/>
                        <w:spacing w:before="33"/>
                        <w:ind w:left="60"/>
                      </w:pPr>
                      <w:r>
                        <w:t>Refer to IALA publications:</w:t>
                      </w:r>
                    </w:p>
                  </w:txbxContent>
                </v:textbox>
                <w10:wrap type="topAndBottom" anchorx="page"/>
              </v:shape>
            </w:pict>
          </mc:Fallback>
        </mc:AlternateContent>
      </w:r>
      <w:r>
        <w:t>The purpose of structure illumination is to assist the mariner to positively identify the object and to allow estimation of distance and relative position to the object. Illumination can be direct or indirect and can be used on structures, signs and daymarks and is considered complimentary to the main aid to navigation light.</w:t>
      </w:r>
    </w:p>
    <w:p w:rsidR="0053077E" w:rsidRDefault="00CC348D">
      <w:pPr>
        <w:pStyle w:val="BodyText"/>
        <w:spacing w:before="78"/>
        <w:ind w:left="513"/>
      </w:pPr>
      <w:r>
        <w:rPr>
          <w:w w:val="99"/>
        </w:rPr>
        <w:t>•</w:t>
      </w:r>
    </w:p>
    <w:p w:rsidR="0053077E" w:rsidRDefault="0053077E">
      <w:pPr>
        <w:pStyle w:val="BodyText"/>
        <w:spacing w:before="10"/>
        <w:rPr>
          <w:sz w:val="18"/>
        </w:rPr>
      </w:pPr>
    </w:p>
    <w:p w:rsidR="0053077E" w:rsidRDefault="00CC348D">
      <w:pPr>
        <w:pStyle w:val="Heading4"/>
        <w:numPr>
          <w:ilvl w:val="3"/>
          <w:numId w:val="44"/>
        </w:numPr>
        <w:tabs>
          <w:tab w:val="left" w:pos="1114"/>
        </w:tabs>
        <w:spacing w:before="92"/>
      </w:pPr>
      <w:r>
        <w:rPr>
          <w:noProof/>
          <w:lang w:val="fr-FR" w:eastAsia="fr-FR"/>
        </w:rPr>
        <mc:AlternateContent>
          <mc:Choice Requires="wpg">
            <w:drawing>
              <wp:anchor distT="0" distB="0" distL="114300" distR="114300" simplePos="0" relativeHeight="251621376" behindDoc="0" locked="0" layoutInCell="1" allowOverlap="1">
                <wp:simplePos x="0" y="0"/>
                <wp:positionH relativeFrom="page">
                  <wp:posOffset>948690</wp:posOffset>
                </wp:positionH>
                <wp:positionV relativeFrom="paragraph">
                  <wp:posOffset>-279400</wp:posOffset>
                </wp:positionV>
                <wp:extent cx="5815330" cy="203200"/>
                <wp:effectExtent l="0" t="3810" r="0" b="2540"/>
                <wp:wrapNone/>
                <wp:docPr id="412" name="Group 2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5330" cy="203200"/>
                          <a:chOff x="1494" y="-440"/>
                          <a:chExt cx="9158" cy="320"/>
                        </a:xfrm>
                      </wpg:grpSpPr>
                      <wps:wsp>
                        <wps:cNvPr id="413" name="Rectangle 237"/>
                        <wps:cNvSpPr>
                          <a:spLocks noChangeArrowheads="1"/>
                        </wps:cNvSpPr>
                        <wps:spPr bwMode="auto">
                          <a:xfrm>
                            <a:off x="1493" y="-420"/>
                            <a:ext cx="9158" cy="3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4" name="Text Box 236"/>
                        <wps:cNvSpPr txBox="1">
                          <a:spLocks noChangeArrowheads="1"/>
                        </wps:cNvSpPr>
                        <wps:spPr bwMode="auto">
                          <a:xfrm>
                            <a:off x="1493" y="-440"/>
                            <a:ext cx="9158" cy="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spacing w:line="223" w:lineRule="exact"/>
                                <w:rPr>
                                  <w:sz w:val="20"/>
                                </w:rPr>
                              </w:pPr>
                              <w:r>
                                <w:rPr>
                                  <w:sz w:val="20"/>
                                </w:rPr>
                                <w:t>Guideline 1061 Light Applications - Illumination of Structures.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35" o:spid="_x0000_s1063" style="position:absolute;left:0;text-align:left;margin-left:74.7pt;margin-top:-22pt;width:457.9pt;height:16pt;z-index:251621376;mso-position-horizontal-relative:page;mso-position-vertical-relative:text" coordorigin="1494,-440" coordsize="9158,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">
                <v:rect id="Rectangle 237" o:spid="_x0000_s1064" style="position:absolute;left:1493;top:-420;width:9158;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" fillcolor="#f6d357" stroked="f"/>
                <v:shape id="Text Box 236" o:spid="_x0000_s1065" type="#_x0000_t202" style="position:absolute;left:1493;top:-440;width:9158;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rsidR="0053077E" w:rsidRDefault="00CC348D">
                        <w:pPr>
                          <w:spacing w:line="223" w:lineRule="exact"/>
                          <w:rPr>
                            <w:sz w:val="20"/>
                          </w:rPr>
                        </w:pPr>
                        <w:r>
                          <w:rPr>
                            <w:sz w:val="20"/>
                          </w:rPr>
                          <w:t>Guideline 1061 Light Applications - Illumination of Structures.</w:t>
                        </w:r>
                      </w:p>
                    </w:txbxContent>
                  </v:textbox>
                </v:shape>
                <w10:wrap anchorx="page"/>
              </v:group>
            </w:pict>
          </mc:Fallback>
        </mc:AlternateContent>
      </w:r>
      <w:r>
        <w:t>Retroreflective</w:t>
      </w:r>
      <w:r>
        <w:rPr>
          <w:spacing w:val="-1"/>
        </w:rPr>
        <w:t xml:space="preserve"> </w:t>
      </w:r>
      <w:r>
        <w:t>Materials</w:t>
      </w:r>
    </w:p>
    <w:p w:rsidR="0053077E" w:rsidRDefault="00CC348D">
      <w:pPr>
        <w:pStyle w:val="BodyText"/>
        <w:spacing w:before="120" w:line="312" w:lineRule="auto"/>
        <w:ind w:left="513" w:right="511"/>
        <w:jc w:val="both"/>
      </w:pPr>
      <w:r>
        <w:t>The use of retroreflective material for aids to navigation has a widespread use in Scandinavian and other high latitude countries. With narrow and complicated waters and fairways, including ice condition and long and dark nights during wintertime, retroreflective material is a cheap and effective way to obtain high level of night time conspicuity.</w:t>
      </w:r>
    </w:p>
    <w:p w:rsidR="0053077E" w:rsidRDefault="00CC348D">
      <w:pPr>
        <w:pStyle w:val="BodyText"/>
        <w:spacing w:before="64" w:line="312" w:lineRule="auto"/>
        <w:ind w:left="513" w:right="511"/>
        <w:jc w:val="both"/>
      </w:pPr>
      <w:r>
        <w:t>The use of retroreflecting material for aids to navigation is particularly in the case of unlighted aids where by the projection of a light, which may range from a hand-held spotlight to a powerful searchlight, an aid can more easily be located and sometimes identified.</w:t>
      </w:r>
    </w:p>
    <w:p w:rsidR="0053077E" w:rsidRDefault="00CC348D">
      <w:pPr>
        <w:pStyle w:val="BodyText"/>
        <w:tabs>
          <w:tab w:val="left" w:pos="9971"/>
        </w:tabs>
        <w:spacing w:before="123"/>
        <w:ind w:left="453"/>
        <w:jc w:val="both"/>
      </w:pPr>
      <w:r>
        <w:rPr>
          <w:spacing w:val="10"/>
          <w:shd w:val="clear" w:color="auto" w:fill="F6D357"/>
        </w:rPr>
        <w:t xml:space="preserve"> </w:t>
      </w:r>
      <w:r>
        <w:rPr>
          <w:shd w:val="clear" w:color="auto" w:fill="F6D357"/>
        </w:rPr>
        <w:t>Refer to IALA publication:</w:t>
      </w:r>
      <w:r>
        <w:rPr>
          <w:shd w:val="clear" w:color="auto" w:fill="F6D357"/>
        </w:rPr>
        <w:tab/>
      </w:r>
    </w:p>
    <w:p w:rsidR="0053077E" w:rsidRDefault="0053077E">
      <w:pPr>
        <w:jc w:val="both"/>
        <w:sectPr w:rsidR="0053077E">
          <w:headerReference w:type="default" r:id="rId105"/>
          <w:pgSz w:w="11910" w:h="16840"/>
          <w:pgMar w:top="840" w:right="740" w:bottom="840" w:left="740" w:header="587" w:footer="650" w:gutter="0"/>
          <w:pgNumType w:start="47"/>
          <w:cols w:space="720"/>
        </w:sectPr>
      </w:pPr>
    </w:p>
    <w:p w:rsidR="0053077E" w:rsidRDefault="0053077E">
      <w:pPr>
        <w:pStyle w:val="BodyText"/>
        <w:spacing w:before="4"/>
        <w:rPr>
          <w:sz w:val="24"/>
        </w:rPr>
      </w:pPr>
    </w:p>
    <w:p w:rsidR="0053077E" w:rsidRDefault="00CC348D">
      <w:pPr>
        <w:pStyle w:val="BodyText"/>
        <w:spacing w:before="93"/>
        <w:ind w:left="513"/>
      </w:pPr>
      <w:r>
        <w:rPr>
          <w:noProof/>
          <w:lang w:val="fr-FR" w:eastAsia="fr-FR"/>
        </w:rPr>
        <mc:AlternateContent>
          <mc:Choice Requires="wps">
            <w:drawing>
              <wp:anchor distT="0" distB="0" distL="114300" distR="114300" simplePos="0" relativeHeight="251623424" behindDoc="0" locked="0" layoutInCell="1" allowOverlap="1">
                <wp:simplePos x="0" y="0"/>
                <wp:positionH relativeFrom="page">
                  <wp:posOffset>948690</wp:posOffset>
                </wp:positionH>
                <wp:positionV relativeFrom="paragraph">
                  <wp:posOffset>76200</wp:posOffset>
                </wp:positionV>
                <wp:extent cx="5815330" cy="381000"/>
                <wp:effectExtent l="0" t="0" r="0" b="3175"/>
                <wp:wrapNone/>
                <wp:docPr id="411" name="Text 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3810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Recommendation R0106 - Retroreflecting Material on Aids to Navigation Marks with IALA Maritime Buoyage</w:t>
                            </w:r>
                          </w:p>
                          <w:p w:rsidR="0053077E" w:rsidRDefault="00CC348D">
                            <w:pPr>
                              <w:pStyle w:val="BodyText"/>
                              <w:spacing w:before="70"/>
                            </w:pPr>
                            <w:r>
                              <w:t>System..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4" o:spid="_x0000_s1066" type="#_x0000_t202" style="position:absolute;left:0;text-align:left;margin-left:74.7pt;margin-top:6pt;width:457.9pt;height:30pt;z-index:251623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" fillcolor="#f6d357" stroked="f">
                <v:textbox inset="0,0,0,0">
                  <w:txbxContent>
                    <w:p w:rsidR="0053077E" w:rsidRDefault="00CC348D">
                      <w:pPr>
                        <w:pStyle w:val="BodyText"/>
                        <w:spacing w:line="203" w:lineRule="exact"/>
                      </w:pPr>
                      <w:r>
                        <w:t>Recommendation R0106 - Retroreflecting Material on Aids to Navigation Marks with IALA Maritime Buoyage</w:t>
                      </w:r>
                    </w:p>
                    <w:p w:rsidR="0053077E" w:rsidRDefault="00CC348D">
                      <w:pPr>
                        <w:pStyle w:val="BodyText"/>
                        <w:spacing w:before="70"/>
                      </w:pPr>
                      <w:r>
                        <w:t>System..</w:t>
                      </w:r>
                    </w:p>
                  </w:txbxContent>
                </v:textbox>
                <w10:wrap anchorx="page"/>
              </v:shape>
            </w:pict>
          </mc:Fallback>
        </mc:AlternateContent>
      </w:r>
      <w:r>
        <w:rPr>
          <w:w w:val="99"/>
        </w:rPr>
        <w:t>•</w:t>
      </w:r>
    </w:p>
    <w:p w:rsidR="0053077E" w:rsidRDefault="0053077E">
      <w:pPr>
        <w:pStyle w:val="BodyText"/>
      </w:pPr>
    </w:p>
    <w:p w:rsidR="0053077E" w:rsidRDefault="0053077E">
      <w:pPr>
        <w:pStyle w:val="BodyText"/>
      </w:pPr>
    </w:p>
    <w:p w:rsidR="0053077E" w:rsidRDefault="00CC348D">
      <w:pPr>
        <w:pStyle w:val="Heading2"/>
        <w:numPr>
          <w:ilvl w:val="1"/>
          <w:numId w:val="43"/>
        </w:numPr>
        <w:tabs>
          <w:tab w:val="left" w:pos="934"/>
        </w:tabs>
        <w:spacing w:before="218"/>
        <w:jc w:val="both"/>
      </w:pPr>
      <w:r>
        <w:t>Visual Aids to Navigation</w:t>
      </w:r>
      <w:r>
        <w:rPr>
          <w:spacing w:val="-22"/>
        </w:rPr>
        <w:t xml:space="preserve"> </w:t>
      </w:r>
      <w:r>
        <w:t>Technology</w:t>
      </w:r>
    </w:p>
    <w:p w:rsidR="0053077E" w:rsidRDefault="00CC348D">
      <w:pPr>
        <w:pStyle w:val="BodyText"/>
        <w:spacing w:before="115" w:line="312" w:lineRule="auto"/>
        <w:ind w:left="513" w:right="511"/>
        <w:jc w:val="both"/>
      </w:pPr>
      <w:r>
        <w:t>Until the first application of electricity for lights late in the nineteenth century, all artificial light was produced by fire. Illuminants progressed from pyres of wood (used up until the 1800</w:t>
      </w:r>
      <w:r>
        <w:rPr>
          <w:rFonts w:ascii="Microsoft Sans Serif" w:hAnsi="Microsoft Sans Serif"/>
        </w:rPr>
        <w:t>’</w:t>
      </w:r>
      <w:r>
        <w:t>s), to oil wick lamps, vaporised oil and gas burners, then electric arc and tungsten filament lamps. Optical devices matched these developments, first with reflector systems and later with lenses.</w:t>
      </w:r>
    </w:p>
    <w:p w:rsidR="0053077E" w:rsidRDefault="00CC348D">
      <w:pPr>
        <w:pStyle w:val="BodyText"/>
        <w:spacing w:before="64" w:line="312" w:lineRule="auto"/>
        <w:ind w:left="513" w:right="511"/>
        <w:jc w:val="both"/>
      </w:pPr>
      <w:r>
        <w:t>It is interesting to note that the efforts to understand the human perception of light, to improve the efficiency and effectiveness of aids to navigation illuminants and optical apparatus, were at the forefront of scientific endeavours for many years.</w:t>
      </w:r>
    </w:p>
    <w:p w:rsidR="0053077E" w:rsidRDefault="00CC348D">
      <w:pPr>
        <w:pStyle w:val="BodyText"/>
        <w:spacing w:before="63" w:line="312" w:lineRule="auto"/>
        <w:ind w:left="513" w:right="511"/>
        <w:jc w:val="both"/>
      </w:pPr>
      <w:r>
        <w:t>The glass lens design pioneered by Augustine Fresnel around 1820 remains a principal element of the modern aid to navigation light, although present day lenses are often made of plastic rather than glass.</w:t>
      </w:r>
    </w:p>
    <w:p w:rsidR="0053077E" w:rsidRDefault="00CC348D">
      <w:pPr>
        <w:pStyle w:val="BodyText"/>
        <w:spacing w:before="62" w:line="312" w:lineRule="auto"/>
        <w:ind w:left="513" w:right="511"/>
        <w:jc w:val="both"/>
      </w:pPr>
      <w:r>
        <w:t>A few countries still use aids to navigation lighting systems that burn acetylene or propane gas. They are typically preferred for their robustness and simplicity of operation. However, the majority of aids to navigation lighting systems use electricity of various types as their power source. Electricity is generally more efficient than gas. Increasingly, electric AtoN lights are powered by renewable energy sources such as solar, wind or wave power.</w:t>
      </w:r>
    </w:p>
    <w:p w:rsidR="0053077E" w:rsidRDefault="00CC348D">
      <w:pPr>
        <w:pStyle w:val="BodyText"/>
        <w:spacing w:before="64" w:line="312" w:lineRule="auto"/>
        <w:ind w:left="513" w:right="511"/>
        <w:jc w:val="both"/>
      </w:pPr>
      <w:r>
        <w:t>Lamps used in electric light systems have been specifically designed for aids to navigation applications. However, lamps selected from the enormous range of commercial products have also been used or adapted for aids to navigation. The use of Light Emitting Diode (LED) technology as an alternative to filament lamps in Aids to Navigation is rapidly expanding and in some countries now makes up the majority of all lighted AtoN.</w:t>
      </w:r>
    </w:p>
    <w:p w:rsidR="0053077E" w:rsidRDefault="0053077E">
      <w:pPr>
        <w:pStyle w:val="BodyText"/>
        <w:spacing w:before="1"/>
        <w:rPr>
          <w:sz w:val="24"/>
        </w:rPr>
      </w:pPr>
    </w:p>
    <w:p w:rsidR="0053077E" w:rsidRDefault="00CC348D">
      <w:pPr>
        <w:pStyle w:val="Heading3"/>
        <w:numPr>
          <w:ilvl w:val="2"/>
          <w:numId w:val="43"/>
        </w:numPr>
        <w:tabs>
          <w:tab w:val="left" w:pos="1054"/>
        </w:tabs>
        <w:jc w:val="both"/>
      </w:pPr>
      <w:r>
        <w:t>Daymarks</w:t>
      </w:r>
    </w:p>
    <w:p w:rsidR="0053077E" w:rsidRDefault="00CC348D">
      <w:pPr>
        <w:pStyle w:val="BodyText"/>
        <w:spacing w:before="118" w:line="312" w:lineRule="auto"/>
        <w:ind w:left="513" w:right="511"/>
        <w:jc w:val="both"/>
      </w:pPr>
      <w:r>
        <w:t>The size of a dayboard should be determined for the maximum useful viewing distance and minimum visibility conditions. Daymarks used on leading lines are typically rectangular with the long side vertical. The aspect ratio for the rectangle is commonly 2:1 (height = 2 x width).</w:t>
      </w:r>
    </w:p>
    <w:p w:rsidR="0053077E" w:rsidRDefault="00CC348D">
      <w:pPr>
        <w:pStyle w:val="BodyText"/>
        <w:spacing w:before="63"/>
        <w:ind w:left="513"/>
        <w:jc w:val="both"/>
      </w:pPr>
      <w:r>
        <w:t>The typical operational range of daymarks under different visibility conditions is shown in Table 17.</w:t>
      </w:r>
    </w:p>
    <w:p w:rsidR="0053077E" w:rsidRDefault="0053077E">
      <w:pPr>
        <w:pStyle w:val="BodyText"/>
        <w:spacing w:before="6"/>
      </w:pPr>
    </w:p>
    <w:tbl>
      <w:tblPr>
        <w:tblStyle w:val="TableNormal1"/>
        <w:tblW w:w="0" w:type="auto"/>
        <w:tblInd w:w="233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569"/>
        <w:gridCol w:w="638"/>
        <w:gridCol w:w="638"/>
        <w:gridCol w:w="638"/>
        <w:gridCol w:w="638"/>
        <w:gridCol w:w="638"/>
      </w:tblGrid>
      <w:tr w:rsidR="0053077E">
        <w:trPr>
          <w:trHeight w:val="475"/>
        </w:trPr>
        <w:tc>
          <w:tcPr>
            <w:tcW w:w="5759" w:type="dxa"/>
            <w:gridSpan w:val="6"/>
          </w:tcPr>
          <w:p w:rsidR="0053077E" w:rsidRDefault="00CC348D">
            <w:pPr>
              <w:pStyle w:val="TableParagraph"/>
              <w:spacing w:before="95"/>
              <w:ind w:left="1197"/>
              <w:rPr>
                <w:rFonts w:ascii="Book Antiqua"/>
                <w:b/>
                <w:sz w:val="16"/>
              </w:rPr>
            </w:pPr>
            <w:r>
              <w:rPr>
                <w:rFonts w:ascii="Book Antiqua"/>
                <w:b/>
                <w:sz w:val="16"/>
              </w:rPr>
              <w:t>Operational Range of Daymarks (Nautical Miles)</w:t>
            </w:r>
          </w:p>
        </w:tc>
      </w:tr>
      <w:tr w:rsidR="0053077E">
        <w:trPr>
          <w:trHeight w:val="475"/>
        </w:trPr>
        <w:tc>
          <w:tcPr>
            <w:tcW w:w="2569" w:type="dxa"/>
            <w:vMerge w:val="restart"/>
          </w:tcPr>
          <w:p w:rsidR="0053077E" w:rsidRDefault="00CC348D">
            <w:pPr>
              <w:pStyle w:val="TableParagraph"/>
              <w:spacing w:before="35"/>
              <w:ind w:left="60"/>
              <w:rPr>
                <w:rFonts w:ascii="Book Antiqua"/>
                <w:b/>
                <w:sz w:val="16"/>
              </w:rPr>
            </w:pPr>
            <w:r>
              <w:rPr>
                <w:rFonts w:ascii="Book Antiqua"/>
                <w:b/>
                <w:w w:val="95"/>
                <w:sz w:val="16"/>
              </w:rPr>
              <w:t>Minimum</w:t>
            </w:r>
            <w:r>
              <w:rPr>
                <w:rFonts w:ascii="Book Antiqua"/>
                <w:b/>
                <w:spacing w:val="-22"/>
                <w:w w:val="95"/>
                <w:sz w:val="16"/>
              </w:rPr>
              <w:t xml:space="preserve"> </w:t>
            </w:r>
            <w:r>
              <w:rPr>
                <w:rFonts w:ascii="Book Antiqua"/>
                <w:b/>
                <w:w w:val="95"/>
                <w:sz w:val="16"/>
              </w:rPr>
              <w:t>visibility</w:t>
            </w:r>
            <w:r>
              <w:rPr>
                <w:rFonts w:ascii="Book Antiqua"/>
                <w:b/>
                <w:spacing w:val="-22"/>
                <w:w w:val="95"/>
                <w:sz w:val="16"/>
              </w:rPr>
              <w:t xml:space="preserve"> </w:t>
            </w:r>
            <w:r>
              <w:rPr>
                <w:rFonts w:ascii="Book Antiqua"/>
                <w:b/>
                <w:w w:val="95"/>
                <w:sz w:val="16"/>
              </w:rPr>
              <w:t>(Nautical</w:t>
            </w:r>
            <w:r>
              <w:rPr>
                <w:rFonts w:ascii="Book Antiqua"/>
                <w:b/>
                <w:spacing w:val="-22"/>
                <w:w w:val="95"/>
                <w:sz w:val="16"/>
              </w:rPr>
              <w:t xml:space="preserve"> </w:t>
            </w:r>
            <w:r>
              <w:rPr>
                <w:rFonts w:ascii="Book Antiqua"/>
                <w:b/>
                <w:w w:val="95"/>
                <w:sz w:val="16"/>
              </w:rPr>
              <w:t>Miles)</w:t>
            </w:r>
          </w:p>
        </w:tc>
        <w:tc>
          <w:tcPr>
            <w:tcW w:w="3190" w:type="dxa"/>
            <w:gridSpan w:val="5"/>
          </w:tcPr>
          <w:p w:rsidR="0053077E" w:rsidRDefault="00CC348D">
            <w:pPr>
              <w:pStyle w:val="TableParagraph"/>
              <w:spacing w:before="95"/>
              <w:ind w:left="60"/>
              <w:rPr>
                <w:rFonts w:ascii="Book Antiqua"/>
                <w:b/>
                <w:sz w:val="16"/>
              </w:rPr>
            </w:pPr>
            <w:r>
              <w:rPr>
                <w:rFonts w:ascii="Book Antiqua"/>
                <w:b/>
                <w:sz w:val="16"/>
              </w:rPr>
              <w:t>Daymark</w:t>
            </w:r>
            <w:r>
              <w:rPr>
                <w:rFonts w:ascii="Book Antiqua"/>
                <w:b/>
                <w:spacing w:val="-26"/>
                <w:sz w:val="16"/>
              </w:rPr>
              <w:t xml:space="preserve"> </w:t>
            </w:r>
            <w:r>
              <w:rPr>
                <w:rFonts w:ascii="Book Antiqua"/>
                <w:b/>
                <w:sz w:val="16"/>
              </w:rPr>
              <w:t>height</w:t>
            </w:r>
            <w:r>
              <w:rPr>
                <w:rFonts w:ascii="Book Antiqua"/>
                <w:b/>
                <w:spacing w:val="-26"/>
                <w:sz w:val="16"/>
              </w:rPr>
              <w:t xml:space="preserve"> </w:t>
            </w:r>
            <w:r>
              <w:rPr>
                <w:rFonts w:ascii="Book Antiqua"/>
                <w:b/>
                <w:sz w:val="16"/>
              </w:rPr>
              <w:t>(metres).</w:t>
            </w:r>
            <w:r>
              <w:rPr>
                <w:rFonts w:ascii="Book Antiqua"/>
                <w:b/>
                <w:spacing w:val="-26"/>
                <w:sz w:val="16"/>
              </w:rPr>
              <w:t xml:space="preserve"> </w:t>
            </w:r>
            <w:r>
              <w:rPr>
                <w:rFonts w:ascii="Book Antiqua"/>
                <w:b/>
                <w:sz w:val="16"/>
              </w:rPr>
              <w:t>Aspect</w:t>
            </w:r>
            <w:r>
              <w:rPr>
                <w:rFonts w:ascii="Book Antiqua"/>
                <w:b/>
                <w:spacing w:val="-26"/>
                <w:sz w:val="16"/>
              </w:rPr>
              <w:t xml:space="preserve"> </w:t>
            </w:r>
            <w:r>
              <w:rPr>
                <w:rFonts w:ascii="Book Antiqua"/>
                <w:b/>
                <w:sz w:val="16"/>
              </w:rPr>
              <w:t>ratio</w:t>
            </w:r>
            <w:r>
              <w:rPr>
                <w:rFonts w:ascii="Book Antiqua"/>
                <w:b/>
                <w:spacing w:val="-26"/>
                <w:sz w:val="16"/>
              </w:rPr>
              <w:t xml:space="preserve"> </w:t>
            </w:r>
            <w:r>
              <w:rPr>
                <w:rFonts w:ascii="Book Antiqua"/>
                <w:b/>
                <w:sz w:val="16"/>
              </w:rPr>
              <w:t>h=2w</w:t>
            </w:r>
          </w:p>
        </w:tc>
      </w:tr>
      <w:tr w:rsidR="0053077E">
        <w:trPr>
          <w:trHeight w:val="355"/>
        </w:trPr>
        <w:tc>
          <w:tcPr>
            <w:tcW w:w="2569" w:type="dxa"/>
            <w:vMerge/>
            <w:tcBorders>
              <w:top w:val="nil"/>
            </w:tcBorders>
          </w:tcPr>
          <w:p w:rsidR="0053077E" w:rsidRDefault="0053077E">
            <w:pPr>
              <w:rPr>
                <w:sz w:val="2"/>
                <w:szCs w:val="2"/>
              </w:rPr>
            </w:pPr>
          </w:p>
        </w:tc>
        <w:tc>
          <w:tcPr>
            <w:tcW w:w="638" w:type="dxa"/>
          </w:tcPr>
          <w:p w:rsidR="0053077E" w:rsidRDefault="00CC348D">
            <w:pPr>
              <w:pStyle w:val="TableParagraph"/>
              <w:spacing w:before="35"/>
              <w:ind w:left="218"/>
              <w:rPr>
                <w:rFonts w:ascii="Book Antiqua"/>
                <w:b/>
                <w:sz w:val="16"/>
              </w:rPr>
            </w:pPr>
            <w:r>
              <w:rPr>
                <w:rFonts w:ascii="Book Antiqua"/>
                <w:b/>
                <w:sz w:val="16"/>
              </w:rPr>
              <w:t>1.8</w:t>
            </w:r>
          </w:p>
        </w:tc>
        <w:tc>
          <w:tcPr>
            <w:tcW w:w="638" w:type="dxa"/>
          </w:tcPr>
          <w:p w:rsidR="0053077E" w:rsidRDefault="00CC348D">
            <w:pPr>
              <w:pStyle w:val="TableParagraph"/>
              <w:spacing w:before="35"/>
              <w:ind w:left="198" w:right="195"/>
              <w:jc w:val="center"/>
              <w:rPr>
                <w:rFonts w:ascii="Book Antiqua"/>
                <w:b/>
                <w:sz w:val="16"/>
              </w:rPr>
            </w:pPr>
            <w:r>
              <w:rPr>
                <w:rFonts w:ascii="Book Antiqua"/>
                <w:b/>
                <w:sz w:val="16"/>
              </w:rPr>
              <w:t>2.4</w:t>
            </w:r>
          </w:p>
        </w:tc>
        <w:tc>
          <w:tcPr>
            <w:tcW w:w="638" w:type="dxa"/>
          </w:tcPr>
          <w:p w:rsidR="0053077E" w:rsidRDefault="00CC348D">
            <w:pPr>
              <w:pStyle w:val="TableParagraph"/>
              <w:spacing w:before="35"/>
              <w:ind w:right="212"/>
              <w:jc w:val="right"/>
              <w:rPr>
                <w:rFonts w:ascii="Book Antiqua"/>
                <w:b/>
                <w:sz w:val="16"/>
              </w:rPr>
            </w:pPr>
            <w:r>
              <w:rPr>
                <w:rFonts w:ascii="Book Antiqua"/>
                <w:b/>
                <w:sz w:val="16"/>
              </w:rPr>
              <w:t>3.7</w:t>
            </w:r>
          </w:p>
        </w:tc>
        <w:tc>
          <w:tcPr>
            <w:tcW w:w="638" w:type="dxa"/>
          </w:tcPr>
          <w:p w:rsidR="0053077E" w:rsidRDefault="00CC348D">
            <w:pPr>
              <w:pStyle w:val="TableParagraph"/>
              <w:spacing w:before="35"/>
              <w:ind w:right="212"/>
              <w:jc w:val="right"/>
              <w:rPr>
                <w:rFonts w:ascii="Book Antiqua"/>
                <w:b/>
                <w:sz w:val="16"/>
              </w:rPr>
            </w:pPr>
            <w:r>
              <w:rPr>
                <w:rFonts w:ascii="Book Antiqua"/>
                <w:b/>
                <w:sz w:val="16"/>
              </w:rPr>
              <w:t>4.9</w:t>
            </w:r>
          </w:p>
        </w:tc>
        <w:tc>
          <w:tcPr>
            <w:tcW w:w="638" w:type="dxa"/>
          </w:tcPr>
          <w:p w:rsidR="0053077E" w:rsidRDefault="00CC348D">
            <w:pPr>
              <w:pStyle w:val="TableParagraph"/>
              <w:spacing w:before="35"/>
              <w:ind w:right="213"/>
              <w:jc w:val="right"/>
              <w:rPr>
                <w:rFonts w:ascii="Book Antiqua"/>
                <w:b/>
                <w:sz w:val="16"/>
              </w:rPr>
            </w:pPr>
            <w:r>
              <w:rPr>
                <w:rFonts w:ascii="Book Antiqua"/>
                <w:b/>
                <w:sz w:val="16"/>
              </w:rPr>
              <w:t>7.3</w:t>
            </w:r>
          </w:p>
        </w:tc>
      </w:tr>
      <w:tr w:rsidR="0053077E">
        <w:trPr>
          <w:trHeight w:val="355"/>
        </w:trPr>
        <w:tc>
          <w:tcPr>
            <w:tcW w:w="2569" w:type="dxa"/>
          </w:tcPr>
          <w:p w:rsidR="0053077E" w:rsidRDefault="00CC348D">
            <w:pPr>
              <w:pStyle w:val="TableParagraph"/>
              <w:ind w:left="1244"/>
              <w:rPr>
                <w:sz w:val="16"/>
              </w:rPr>
            </w:pPr>
            <w:r>
              <w:rPr>
                <w:sz w:val="16"/>
              </w:rPr>
              <w:t>1</w:t>
            </w:r>
          </w:p>
        </w:tc>
        <w:tc>
          <w:tcPr>
            <w:tcW w:w="638" w:type="dxa"/>
          </w:tcPr>
          <w:p w:rsidR="0053077E" w:rsidRDefault="00CC348D">
            <w:pPr>
              <w:pStyle w:val="TableParagraph"/>
              <w:ind w:left="218"/>
              <w:rPr>
                <w:sz w:val="16"/>
              </w:rPr>
            </w:pPr>
            <w:r>
              <w:rPr>
                <w:sz w:val="16"/>
              </w:rPr>
              <w:t>0.5</w:t>
            </w:r>
          </w:p>
        </w:tc>
        <w:tc>
          <w:tcPr>
            <w:tcW w:w="638" w:type="dxa"/>
          </w:tcPr>
          <w:p w:rsidR="0053077E" w:rsidRDefault="00CC348D">
            <w:pPr>
              <w:pStyle w:val="TableParagraph"/>
              <w:ind w:left="198" w:right="195"/>
              <w:jc w:val="center"/>
              <w:rPr>
                <w:sz w:val="16"/>
              </w:rPr>
            </w:pPr>
            <w:r>
              <w:rPr>
                <w:sz w:val="16"/>
              </w:rPr>
              <w:t>0.7</w:t>
            </w:r>
          </w:p>
        </w:tc>
        <w:tc>
          <w:tcPr>
            <w:tcW w:w="638" w:type="dxa"/>
          </w:tcPr>
          <w:p w:rsidR="0053077E" w:rsidRDefault="00CC348D">
            <w:pPr>
              <w:pStyle w:val="TableParagraph"/>
              <w:ind w:right="212"/>
              <w:jc w:val="right"/>
              <w:rPr>
                <w:sz w:val="16"/>
              </w:rPr>
            </w:pPr>
            <w:r>
              <w:rPr>
                <w:sz w:val="16"/>
              </w:rPr>
              <w:t>0.9</w:t>
            </w:r>
          </w:p>
        </w:tc>
        <w:tc>
          <w:tcPr>
            <w:tcW w:w="638" w:type="dxa"/>
          </w:tcPr>
          <w:p w:rsidR="0053077E" w:rsidRDefault="00CC348D">
            <w:pPr>
              <w:pStyle w:val="TableParagraph"/>
              <w:ind w:right="212"/>
              <w:jc w:val="right"/>
              <w:rPr>
                <w:sz w:val="16"/>
              </w:rPr>
            </w:pPr>
            <w:r>
              <w:rPr>
                <w:sz w:val="16"/>
              </w:rPr>
              <w:t>1.0</w:t>
            </w:r>
          </w:p>
        </w:tc>
        <w:tc>
          <w:tcPr>
            <w:tcW w:w="638" w:type="dxa"/>
          </w:tcPr>
          <w:p w:rsidR="0053077E" w:rsidRDefault="00CC348D">
            <w:pPr>
              <w:pStyle w:val="TableParagraph"/>
              <w:ind w:right="213"/>
              <w:jc w:val="right"/>
              <w:rPr>
                <w:sz w:val="16"/>
              </w:rPr>
            </w:pPr>
            <w:r>
              <w:rPr>
                <w:sz w:val="16"/>
              </w:rPr>
              <w:t>1.1</w:t>
            </w:r>
          </w:p>
        </w:tc>
      </w:tr>
      <w:tr w:rsidR="0053077E">
        <w:trPr>
          <w:trHeight w:val="355"/>
        </w:trPr>
        <w:tc>
          <w:tcPr>
            <w:tcW w:w="2569" w:type="dxa"/>
          </w:tcPr>
          <w:p w:rsidR="0053077E" w:rsidRDefault="00CC348D">
            <w:pPr>
              <w:pStyle w:val="TableParagraph"/>
              <w:ind w:left="1244"/>
              <w:rPr>
                <w:sz w:val="16"/>
              </w:rPr>
            </w:pPr>
            <w:r>
              <w:rPr>
                <w:sz w:val="16"/>
              </w:rPr>
              <w:t>2</w:t>
            </w:r>
          </w:p>
        </w:tc>
        <w:tc>
          <w:tcPr>
            <w:tcW w:w="638" w:type="dxa"/>
          </w:tcPr>
          <w:p w:rsidR="0053077E" w:rsidRDefault="00CC348D">
            <w:pPr>
              <w:pStyle w:val="TableParagraph"/>
              <w:ind w:left="218"/>
              <w:rPr>
                <w:sz w:val="16"/>
              </w:rPr>
            </w:pPr>
            <w:r>
              <w:rPr>
                <w:sz w:val="16"/>
              </w:rPr>
              <w:t>0.6</w:t>
            </w:r>
          </w:p>
        </w:tc>
        <w:tc>
          <w:tcPr>
            <w:tcW w:w="638" w:type="dxa"/>
          </w:tcPr>
          <w:p w:rsidR="0053077E" w:rsidRDefault="00CC348D">
            <w:pPr>
              <w:pStyle w:val="TableParagraph"/>
              <w:ind w:left="198" w:right="195"/>
              <w:jc w:val="center"/>
              <w:rPr>
                <w:sz w:val="16"/>
              </w:rPr>
            </w:pPr>
            <w:r>
              <w:rPr>
                <w:sz w:val="16"/>
              </w:rPr>
              <w:t>0.9</w:t>
            </w:r>
          </w:p>
        </w:tc>
        <w:tc>
          <w:tcPr>
            <w:tcW w:w="638" w:type="dxa"/>
          </w:tcPr>
          <w:p w:rsidR="0053077E" w:rsidRDefault="00CC348D">
            <w:pPr>
              <w:pStyle w:val="TableParagraph"/>
              <w:ind w:right="212"/>
              <w:jc w:val="right"/>
              <w:rPr>
                <w:sz w:val="16"/>
              </w:rPr>
            </w:pPr>
            <w:r>
              <w:rPr>
                <w:sz w:val="16"/>
              </w:rPr>
              <w:t>1.2</w:t>
            </w:r>
          </w:p>
        </w:tc>
        <w:tc>
          <w:tcPr>
            <w:tcW w:w="638" w:type="dxa"/>
          </w:tcPr>
          <w:p w:rsidR="0053077E" w:rsidRDefault="00CC348D">
            <w:pPr>
              <w:pStyle w:val="TableParagraph"/>
              <w:ind w:right="212"/>
              <w:jc w:val="right"/>
              <w:rPr>
                <w:sz w:val="16"/>
              </w:rPr>
            </w:pPr>
            <w:r>
              <w:rPr>
                <w:sz w:val="16"/>
              </w:rPr>
              <w:t>1.4</w:t>
            </w:r>
          </w:p>
        </w:tc>
        <w:tc>
          <w:tcPr>
            <w:tcW w:w="638" w:type="dxa"/>
          </w:tcPr>
          <w:p w:rsidR="0053077E" w:rsidRDefault="00CC348D">
            <w:pPr>
              <w:pStyle w:val="TableParagraph"/>
              <w:ind w:right="213"/>
              <w:jc w:val="right"/>
              <w:rPr>
                <w:sz w:val="16"/>
              </w:rPr>
            </w:pPr>
            <w:r>
              <w:rPr>
                <w:sz w:val="16"/>
              </w:rPr>
              <w:t>1.5</w:t>
            </w:r>
          </w:p>
        </w:tc>
      </w:tr>
      <w:tr w:rsidR="0053077E">
        <w:trPr>
          <w:trHeight w:val="355"/>
        </w:trPr>
        <w:tc>
          <w:tcPr>
            <w:tcW w:w="2569" w:type="dxa"/>
          </w:tcPr>
          <w:p w:rsidR="0053077E" w:rsidRDefault="00CC348D">
            <w:pPr>
              <w:pStyle w:val="TableParagraph"/>
              <w:ind w:left="1244"/>
              <w:rPr>
                <w:sz w:val="16"/>
              </w:rPr>
            </w:pPr>
            <w:r>
              <w:rPr>
                <w:sz w:val="16"/>
              </w:rPr>
              <w:t>3</w:t>
            </w:r>
          </w:p>
        </w:tc>
        <w:tc>
          <w:tcPr>
            <w:tcW w:w="638" w:type="dxa"/>
          </w:tcPr>
          <w:p w:rsidR="0053077E" w:rsidRDefault="00CC348D">
            <w:pPr>
              <w:pStyle w:val="TableParagraph"/>
              <w:ind w:left="218"/>
              <w:rPr>
                <w:sz w:val="16"/>
              </w:rPr>
            </w:pPr>
            <w:r>
              <w:rPr>
                <w:sz w:val="16"/>
              </w:rPr>
              <w:t>0.6</w:t>
            </w:r>
          </w:p>
        </w:tc>
        <w:tc>
          <w:tcPr>
            <w:tcW w:w="638" w:type="dxa"/>
          </w:tcPr>
          <w:p w:rsidR="0053077E" w:rsidRDefault="00CC348D">
            <w:pPr>
              <w:pStyle w:val="TableParagraph"/>
              <w:ind w:left="198" w:right="195"/>
              <w:jc w:val="center"/>
              <w:rPr>
                <w:sz w:val="16"/>
              </w:rPr>
            </w:pPr>
            <w:r>
              <w:rPr>
                <w:sz w:val="16"/>
              </w:rPr>
              <w:t>1.1</w:t>
            </w:r>
          </w:p>
        </w:tc>
        <w:tc>
          <w:tcPr>
            <w:tcW w:w="638" w:type="dxa"/>
          </w:tcPr>
          <w:p w:rsidR="0053077E" w:rsidRDefault="00CC348D">
            <w:pPr>
              <w:pStyle w:val="TableParagraph"/>
              <w:ind w:right="212"/>
              <w:jc w:val="right"/>
              <w:rPr>
                <w:sz w:val="16"/>
              </w:rPr>
            </w:pPr>
            <w:r>
              <w:rPr>
                <w:sz w:val="16"/>
              </w:rPr>
              <w:t>1.5</w:t>
            </w:r>
          </w:p>
        </w:tc>
        <w:tc>
          <w:tcPr>
            <w:tcW w:w="638" w:type="dxa"/>
          </w:tcPr>
          <w:p w:rsidR="0053077E" w:rsidRDefault="00CC348D">
            <w:pPr>
              <w:pStyle w:val="TableParagraph"/>
              <w:ind w:right="212"/>
              <w:jc w:val="right"/>
              <w:rPr>
                <w:sz w:val="16"/>
              </w:rPr>
            </w:pPr>
            <w:r>
              <w:rPr>
                <w:sz w:val="16"/>
              </w:rPr>
              <w:t>1.9</w:t>
            </w:r>
          </w:p>
        </w:tc>
        <w:tc>
          <w:tcPr>
            <w:tcW w:w="638" w:type="dxa"/>
          </w:tcPr>
          <w:p w:rsidR="0053077E" w:rsidRDefault="00CC348D">
            <w:pPr>
              <w:pStyle w:val="TableParagraph"/>
              <w:ind w:right="213"/>
              <w:jc w:val="right"/>
              <w:rPr>
                <w:sz w:val="16"/>
              </w:rPr>
            </w:pPr>
            <w:r>
              <w:rPr>
                <w:sz w:val="16"/>
              </w:rPr>
              <w:t>2.1</w:t>
            </w:r>
          </w:p>
        </w:tc>
      </w:tr>
      <w:tr w:rsidR="0053077E">
        <w:trPr>
          <w:trHeight w:val="355"/>
        </w:trPr>
        <w:tc>
          <w:tcPr>
            <w:tcW w:w="2569" w:type="dxa"/>
          </w:tcPr>
          <w:p w:rsidR="0053077E" w:rsidRDefault="00CC348D">
            <w:pPr>
              <w:pStyle w:val="TableParagraph"/>
              <w:ind w:left="1244"/>
              <w:rPr>
                <w:sz w:val="16"/>
              </w:rPr>
            </w:pPr>
            <w:r>
              <w:rPr>
                <w:sz w:val="16"/>
              </w:rPr>
              <w:t>4</w:t>
            </w:r>
          </w:p>
        </w:tc>
        <w:tc>
          <w:tcPr>
            <w:tcW w:w="638" w:type="dxa"/>
          </w:tcPr>
          <w:p w:rsidR="0053077E" w:rsidRDefault="00CC348D">
            <w:pPr>
              <w:pStyle w:val="TableParagraph"/>
              <w:ind w:left="218"/>
              <w:rPr>
                <w:sz w:val="16"/>
              </w:rPr>
            </w:pPr>
            <w:r>
              <w:rPr>
                <w:sz w:val="16"/>
              </w:rPr>
              <w:t>0.7</w:t>
            </w:r>
          </w:p>
        </w:tc>
        <w:tc>
          <w:tcPr>
            <w:tcW w:w="638" w:type="dxa"/>
          </w:tcPr>
          <w:p w:rsidR="0053077E" w:rsidRDefault="00CC348D">
            <w:pPr>
              <w:pStyle w:val="TableParagraph"/>
              <w:ind w:left="198" w:right="195"/>
              <w:jc w:val="center"/>
              <w:rPr>
                <w:sz w:val="16"/>
              </w:rPr>
            </w:pPr>
            <w:r>
              <w:rPr>
                <w:sz w:val="16"/>
              </w:rPr>
              <w:t>1.3</w:t>
            </w:r>
          </w:p>
        </w:tc>
        <w:tc>
          <w:tcPr>
            <w:tcW w:w="638" w:type="dxa"/>
          </w:tcPr>
          <w:p w:rsidR="0053077E" w:rsidRDefault="00CC348D">
            <w:pPr>
              <w:pStyle w:val="TableParagraph"/>
              <w:ind w:right="212"/>
              <w:jc w:val="right"/>
              <w:rPr>
                <w:sz w:val="16"/>
              </w:rPr>
            </w:pPr>
            <w:r>
              <w:rPr>
                <w:sz w:val="16"/>
              </w:rPr>
              <w:t>1.8</w:t>
            </w:r>
          </w:p>
        </w:tc>
        <w:tc>
          <w:tcPr>
            <w:tcW w:w="638" w:type="dxa"/>
          </w:tcPr>
          <w:p w:rsidR="0053077E" w:rsidRDefault="00CC348D">
            <w:pPr>
              <w:pStyle w:val="TableParagraph"/>
              <w:ind w:right="212"/>
              <w:jc w:val="right"/>
              <w:rPr>
                <w:sz w:val="16"/>
              </w:rPr>
            </w:pPr>
            <w:r>
              <w:rPr>
                <w:sz w:val="16"/>
              </w:rPr>
              <w:t>2.3</w:t>
            </w:r>
          </w:p>
        </w:tc>
        <w:tc>
          <w:tcPr>
            <w:tcW w:w="638" w:type="dxa"/>
          </w:tcPr>
          <w:p w:rsidR="0053077E" w:rsidRDefault="00CC348D">
            <w:pPr>
              <w:pStyle w:val="TableParagraph"/>
              <w:ind w:right="213"/>
              <w:jc w:val="right"/>
              <w:rPr>
                <w:sz w:val="16"/>
              </w:rPr>
            </w:pPr>
            <w:r>
              <w:rPr>
                <w:sz w:val="16"/>
              </w:rPr>
              <w:t>2.7</w:t>
            </w:r>
          </w:p>
        </w:tc>
      </w:tr>
      <w:tr w:rsidR="0053077E">
        <w:trPr>
          <w:trHeight w:val="355"/>
        </w:trPr>
        <w:tc>
          <w:tcPr>
            <w:tcW w:w="2569" w:type="dxa"/>
          </w:tcPr>
          <w:p w:rsidR="0053077E" w:rsidRDefault="00CC348D">
            <w:pPr>
              <w:pStyle w:val="TableParagraph"/>
              <w:ind w:left="1244"/>
              <w:rPr>
                <w:sz w:val="16"/>
              </w:rPr>
            </w:pPr>
            <w:r>
              <w:rPr>
                <w:sz w:val="16"/>
              </w:rPr>
              <w:t>5</w:t>
            </w:r>
          </w:p>
        </w:tc>
        <w:tc>
          <w:tcPr>
            <w:tcW w:w="638" w:type="dxa"/>
          </w:tcPr>
          <w:p w:rsidR="0053077E" w:rsidRDefault="00CC348D">
            <w:pPr>
              <w:pStyle w:val="TableParagraph"/>
              <w:ind w:left="218"/>
              <w:rPr>
                <w:sz w:val="16"/>
              </w:rPr>
            </w:pPr>
            <w:r>
              <w:rPr>
                <w:sz w:val="16"/>
              </w:rPr>
              <w:t>0.8</w:t>
            </w:r>
          </w:p>
        </w:tc>
        <w:tc>
          <w:tcPr>
            <w:tcW w:w="638" w:type="dxa"/>
          </w:tcPr>
          <w:p w:rsidR="0053077E" w:rsidRDefault="00CC348D">
            <w:pPr>
              <w:pStyle w:val="TableParagraph"/>
              <w:ind w:left="198" w:right="195"/>
              <w:jc w:val="center"/>
              <w:rPr>
                <w:sz w:val="16"/>
              </w:rPr>
            </w:pPr>
            <w:r>
              <w:rPr>
                <w:sz w:val="16"/>
              </w:rPr>
              <w:t>1.5</w:t>
            </w:r>
          </w:p>
        </w:tc>
        <w:tc>
          <w:tcPr>
            <w:tcW w:w="638" w:type="dxa"/>
          </w:tcPr>
          <w:p w:rsidR="0053077E" w:rsidRDefault="00CC348D">
            <w:pPr>
              <w:pStyle w:val="TableParagraph"/>
              <w:ind w:right="212"/>
              <w:jc w:val="right"/>
              <w:rPr>
                <w:sz w:val="16"/>
              </w:rPr>
            </w:pPr>
            <w:r>
              <w:rPr>
                <w:sz w:val="16"/>
              </w:rPr>
              <w:t>2.1</w:t>
            </w:r>
          </w:p>
        </w:tc>
        <w:tc>
          <w:tcPr>
            <w:tcW w:w="638" w:type="dxa"/>
          </w:tcPr>
          <w:p w:rsidR="0053077E" w:rsidRDefault="00CC348D">
            <w:pPr>
              <w:pStyle w:val="TableParagraph"/>
              <w:ind w:right="212"/>
              <w:jc w:val="right"/>
              <w:rPr>
                <w:sz w:val="16"/>
              </w:rPr>
            </w:pPr>
            <w:r>
              <w:rPr>
                <w:sz w:val="16"/>
              </w:rPr>
              <w:t>2.7</w:t>
            </w:r>
          </w:p>
        </w:tc>
        <w:tc>
          <w:tcPr>
            <w:tcW w:w="638" w:type="dxa"/>
          </w:tcPr>
          <w:p w:rsidR="0053077E" w:rsidRDefault="00CC348D">
            <w:pPr>
              <w:pStyle w:val="TableParagraph"/>
              <w:ind w:right="213"/>
              <w:jc w:val="right"/>
              <w:rPr>
                <w:sz w:val="16"/>
              </w:rPr>
            </w:pPr>
            <w:r>
              <w:rPr>
                <w:sz w:val="16"/>
              </w:rPr>
              <w:t>3.3</w:t>
            </w:r>
          </w:p>
        </w:tc>
      </w:tr>
      <w:tr w:rsidR="0053077E">
        <w:trPr>
          <w:trHeight w:val="355"/>
        </w:trPr>
        <w:tc>
          <w:tcPr>
            <w:tcW w:w="2569" w:type="dxa"/>
          </w:tcPr>
          <w:p w:rsidR="0053077E" w:rsidRDefault="00CC348D">
            <w:pPr>
              <w:pStyle w:val="TableParagraph"/>
              <w:ind w:left="1244"/>
              <w:rPr>
                <w:sz w:val="16"/>
              </w:rPr>
            </w:pPr>
            <w:r>
              <w:rPr>
                <w:sz w:val="16"/>
              </w:rPr>
              <w:t>6</w:t>
            </w:r>
          </w:p>
        </w:tc>
        <w:tc>
          <w:tcPr>
            <w:tcW w:w="638" w:type="dxa"/>
          </w:tcPr>
          <w:p w:rsidR="0053077E" w:rsidRDefault="00CC348D">
            <w:pPr>
              <w:pStyle w:val="TableParagraph"/>
              <w:ind w:left="218"/>
              <w:rPr>
                <w:sz w:val="16"/>
              </w:rPr>
            </w:pPr>
            <w:r>
              <w:rPr>
                <w:sz w:val="16"/>
              </w:rPr>
              <w:t>0.8</w:t>
            </w:r>
          </w:p>
        </w:tc>
        <w:tc>
          <w:tcPr>
            <w:tcW w:w="638" w:type="dxa"/>
          </w:tcPr>
          <w:p w:rsidR="0053077E" w:rsidRDefault="00CC348D">
            <w:pPr>
              <w:pStyle w:val="TableParagraph"/>
              <w:ind w:left="198" w:right="195"/>
              <w:jc w:val="center"/>
              <w:rPr>
                <w:sz w:val="16"/>
              </w:rPr>
            </w:pPr>
            <w:r>
              <w:rPr>
                <w:sz w:val="16"/>
              </w:rPr>
              <w:t>1.6</w:t>
            </w:r>
          </w:p>
        </w:tc>
        <w:tc>
          <w:tcPr>
            <w:tcW w:w="638" w:type="dxa"/>
          </w:tcPr>
          <w:p w:rsidR="0053077E" w:rsidRDefault="00CC348D">
            <w:pPr>
              <w:pStyle w:val="TableParagraph"/>
              <w:ind w:right="212"/>
              <w:jc w:val="right"/>
              <w:rPr>
                <w:sz w:val="16"/>
              </w:rPr>
            </w:pPr>
            <w:r>
              <w:rPr>
                <w:sz w:val="16"/>
              </w:rPr>
              <w:t>2.3</w:t>
            </w:r>
          </w:p>
        </w:tc>
        <w:tc>
          <w:tcPr>
            <w:tcW w:w="638" w:type="dxa"/>
          </w:tcPr>
          <w:p w:rsidR="0053077E" w:rsidRDefault="00CC348D">
            <w:pPr>
              <w:pStyle w:val="TableParagraph"/>
              <w:ind w:right="212"/>
              <w:jc w:val="right"/>
              <w:rPr>
                <w:sz w:val="16"/>
              </w:rPr>
            </w:pPr>
            <w:r>
              <w:rPr>
                <w:sz w:val="16"/>
              </w:rPr>
              <w:t>2.9</w:t>
            </w:r>
          </w:p>
        </w:tc>
        <w:tc>
          <w:tcPr>
            <w:tcW w:w="638" w:type="dxa"/>
          </w:tcPr>
          <w:p w:rsidR="0053077E" w:rsidRDefault="00CC348D">
            <w:pPr>
              <w:pStyle w:val="TableParagraph"/>
              <w:ind w:right="213"/>
              <w:jc w:val="right"/>
              <w:rPr>
                <w:sz w:val="16"/>
              </w:rPr>
            </w:pPr>
            <w:r>
              <w:rPr>
                <w:sz w:val="16"/>
              </w:rPr>
              <w:t>3.6</w:t>
            </w:r>
          </w:p>
        </w:tc>
      </w:tr>
      <w:tr w:rsidR="0053077E">
        <w:trPr>
          <w:trHeight w:val="355"/>
        </w:trPr>
        <w:tc>
          <w:tcPr>
            <w:tcW w:w="2569" w:type="dxa"/>
          </w:tcPr>
          <w:p w:rsidR="0053077E" w:rsidRDefault="00CC348D">
            <w:pPr>
              <w:pStyle w:val="TableParagraph"/>
              <w:ind w:left="1244"/>
              <w:rPr>
                <w:sz w:val="16"/>
              </w:rPr>
            </w:pPr>
            <w:r>
              <w:rPr>
                <w:sz w:val="16"/>
              </w:rPr>
              <w:t>7</w:t>
            </w:r>
          </w:p>
        </w:tc>
        <w:tc>
          <w:tcPr>
            <w:tcW w:w="638" w:type="dxa"/>
          </w:tcPr>
          <w:p w:rsidR="0053077E" w:rsidRDefault="00CC348D">
            <w:pPr>
              <w:pStyle w:val="TableParagraph"/>
              <w:ind w:left="218"/>
              <w:rPr>
                <w:sz w:val="16"/>
              </w:rPr>
            </w:pPr>
            <w:r>
              <w:rPr>
                <w:sz w:val="16"/>
              </w:rPr>
              <w:t>0.9</w:t>
            </w:r>
          </w:p>
        </w:tc>
        <w:tc>
          <w:tcPr>
            <w:tcW w:w="638" w:type="dxa"/>
          </w:tcPr>
          <w:p w:rsidR="0053077E" w:rsidRDefault="00CC348D">
            <w:pPr>
              <w:pStyle w:val="TableParagraph"/>
              <w:ind w:left="198" w:right="195"/>
              <w:jc w:val="center"/>
              <w:rPr>
                <w:sz w:val="16"/>
              </w:rPr>
            </w:pPr>
            <w:r>
              <w:rPr>
                <w:sz w:val="16"/>
              </w:rPr>
              <w:t>1.7</w:t>
            </w:r>
          </w:p>
        </w:tc>
        <w:tc>
          <w:tcPr>
            <w:tcW w:w="638" w:type="dxa"/>
          </w:tcPr>
          <w:p w:rsidR="0053077E" w:rsidRDefault="00CC348D">
            <w:pPr>
              <w:pStyle w:val="TableParagraph"/>
              <w:ind w:right="212"/>
              <w:jc w:val="right"/>
              <w:rPr>
                <w:sz w:val="16"/>
              </w:rPr>
            </w:pPr>
            <w:r>
              <w:rPr>
                <w:sz w:val="16"/>
              </w:rPr>
              <w:t>2.4</w:t>
            </w:r>
          </w:p>
        </w:tc>
        <w:tc>
          <w:tcPr>
            <w:tcW w:w="638" w:type="dxa"/>
          </w:tcPr>
          <w:p w:rsidR="0053077E" w:rsidRDefault="00CC348D">
            <w:pPr>
              <w:pStyle w:val="TableParagraph"/>
              <w:ind w:right="212"/>
              <w:jc w:val="right"/>
              <w:rPr>
                <w:sz w:val="16"/>
              </w:rPr>
            </w:pPr>
            <w:r>
              <w:rPr>
                <w:sz w:val="16"/>
              </w:rPr>
              <w:t>3.3</w:t>
            </w:r>
          </w:p>
        </w:tc>
        <w:tc>
          <w:tcPr>
            <w:tcW w:w="638" w:type="dxa"/>
          </w:tcPr>
          <w:p w:rsidR="0053077E" w:rsidRDefault="00CC348D">
            <w:pPr>
              <w:pStyle w:val="TableParagraph"/>
              <w:ind w:right="213"/>
              <w:jc w:val="right"/>
              <w:rPr>
                <w:sz w:val="16"/>
              </w:rPr>
            </w:pPr>
            <w:r>
              <w:rPr>
                <w:sz w:val="16"/>
              </w:rPr>
              <w:t>4.0</w:t>
            </w:r>
          </w:p>
        </w:tc>
      </w:tr>
      <w:tr w:rsidR="0053077E">
        <w:trPr>
          <w:trHeight w:val="355"/>
        </w:trPr>
        <w:tc>
          <w:tcPr>
            <w:tcW w:w="2569" w:type="dxa"/>
          </w:tcPr>
          <w:p w:rsidR="0053077E" w:rsidRDefault="00CC348D">
            <w:pPr>
              <w:pStyle w:val="TableParagraph"/>
              <w:ind w:left="1244"/>
              <w:rPr>
                <w:sz w:val="16"/>
              </w:rPr>
            </w:pPr>
            <w:r>
              <w:rPr>
                <w:sz w:val="16"/>
              </w:rPr>
              <w:t>8</w:t>
            </w:r>
          </w:p>
        </w:tc>
        <w:tc>
          <w:tcPr>
            <w:tcW w:w="638" w:type="dxa"/>
          </w:tcPr>
          <w:p w:rsidR="0053077E" w:rsidRDefault="00CC348D">
            <w:pPr>
              <w:pStyle w:val="TableParagraph"/>
              <w:ind w:left="218"/>
              <w:rPr>
                <w:sz w:val="16"/>
              </w:rPr>
            </w:pPr>
            <w:r>
              <w:rPr>
                <w:sz w:val="16"/>
              </w:rPr>
              <w:t>0.9</w:t>
            </w:r>
          </w:p>
        </w:tc>
        <w:tc>
          <w:tcPr>
            <w:tcW w:w="638" w:type="dxa"/>
          </w:tcPr>
          <w:p w:rsidR="0053077E" w:rsidRDefault="00CC348D">
            <w:pPr>
              <w:pStyle w:val="TableParagraph"/>
              <w:ind w:left="198" w:right="195"/>
              <w:jc w:val="center"/>
              <w:rPr>
                <w:sz w:val="16"/>
              </w:rPr>
            </w:pPr>
            <w:r>
              <w:rPr>
                <w:sz w:val="16"/>
              </w:rPr>
              <w:t>1.7</w:t>
            </w:r>
          </w:p>
        </w:tc>
        <w:tc>
          <w:tcPr>
            <w:tcW w:w="638" w:type="dxa"/>
          </w:tcPr>
          <w:p w:rsidR="0053077E" w:rsidRDefault="00CC348D">
            <w:pPr>
              <w:pStyle w:val="TableParagraph"/>
              <w:ind w:right="212"/>
              <w:jc w:val="right"/>
              <w:rPr>
                <w:sz w:val="16"/>
              </w:rPr>
            </w:pPr>
            <w:r>
              <w:rPr>
                <w:sz w:val="16"/>
              </w:rPr>
              <w:t>2.6</w:t>
            </w:r>
          </w:p>
        </w:tc>
        <w:tc>
          <w:tcPr>
            <w:tcW w:w="638" w:type="dxa"/>
          </w:tcPr>
          <w:p w:rsidR="0053077E" w:rsidRDefault="00CC348D">
            <w:pPr>
              <w:pStyle w:val="TableParagraph"/>
              <w:ind w:right="212"/>
              <w:jc w:val="right"/>
              <w:rPr>
                <w:sz w:val="16"/>
              </w:rPr>
            </w:pPr>
            <w:r>
              <w:rPr>
                <w:sz w:val="16"/>
              </w:rPr>
              <w:t>3.5</w:t>
            </w:r>
          </w:p>
        </w:tc>
        <w:tc>
          <w:tcPr>
            <w:tcW w:w="638" w:type="dxa"/>
          </w:tcPr>
          <w:p w:rsidR="0053077E" w:rsidRDefault="00CC348D">
            <w:pPr>
              <w:pStyle w:val="TableParagraph"/>
              <w:ind w:right="213"/>
              <w:jc w:val="right"/>
              <w:rPr>
                <w:sz w:val="16"/>
              </w:rPr>
            </w:pPr>
            <w:r>
              <w:rPr>
                <w:sz w:val="16"/>
              </w:rPr>
              <w:t>4.2</w:t>
            </w:r>
          </w:p>
        </w:tc>
      </w:tr>
      <w:tr w:rsidR="0053077E">
        <w:trPr>
          <w:trHeight w:val="355"/>
        </w:trPr>
        <w:tc>
          <w:tcPr>
            <w:tcW w:w="2569" w:type="dxa"/>
          </w:tcPr>
          <w:p w:rsidR="0053077E" w:rsidRDefault="00CC348D">
            <w:pPr>
              <w:pStyle w:val="TableParagraph"/>
              <w:ind w:left="1244"/>
              <w:rPr>
                <w:sz w:val="16"/>
              </w:rPr>
            </w:pPr>
            <w:r>
              <w:rPr>
                <w:sz w:val="16"/>
              </w:rPr>
              <w:t>9</w:t>
            </w:r>
          </w:p>
        </w:tc>
        <w:tc>
          <w:tcPr>
            <w:tcW w:w="638" w:type="dxa"/>
          </w:tcPr>
          <w:p w:rsidR="0053077E" w:rsidRDefault="00CC348D">
            <w:pPr>
              <w:pStyle w:val="TableParagraph"/>
              <w:ind w:left="218"/>
              <w:rPr>
                <w:sz w:val="16"/>
              </w:rPr>
            </w:pPr>
            <w:r>
              <w:rPr>
                <w:sz w:val="16"/>
              </w:rPr>
              <w:t>0.9</w:t>
            </w:r>
          </w:p>
        </w:tc>
        <w:tc>
          <w:tcPr>
            <w:tcW w:w="638" w:type="dxa"/>
          </w:tcPr>
          <w:p w:rsidR="0053077E" w:rsidRDefault="00CC348D">
            <w:pPr>
              <w:pStyle w:val="TableParagraph"/>
              <w:ind w:left="198" w:right="195"/>
              <w:jc w:val="center"/>
              <w:rPr>
                <w:sz w:val="16"/>
              </w:rPr>
            </w:pPr>
            <w:r>
              <w:rPr>
                <w:sz w:val="16"/>
              </w:rPr>
              <w:t>1.9</w:t>
            </w:r>
          </w:p>
        </w:tc>
        <w:tc>
          <w:tcPr>
            <w:tcW w:w="638" w:type="dxa"/>
          </w:tcPr>
          <w:p w:rsidR="0053077E" w:rsidRDefault="00CC348D">
            <w:pPr>
              <w:pStyle w:val="TableParagraph"/>
              <w:ind w:right="212"/>
              <w:jc w:val="right"/>
              <w:rPr>
                <w:sz w:val="16"/>
              </w:rPr>
            </w:pPr>
            <w:r>
              <w:rPr>
                <w:sz w:val="16"/>
              </w:rPr>
              <w:t>2.8</w:t>
            </w:r>
          </w:p>
        </w:tc>
        <w:tc>
          <w:tcPr>
            <w:tcW w:w="638" w:type="dxa"/>
          </w:tcPr>
          <w:p w:rsidR="0053077E" w:rsidRDefault="00CC348D">
            <w:pPr>
              <w:pStyle w:val="TableParagraph"/>
              <w:ind w:right="212"/>
              <w:jc w:val="right"/>
              <w:rPr>
                <w:sz w:val="16"/>
              </w:rPr>
            </w:pPr>
            <w:r>
              <w:rPr>
                <w:sz w:val="16"/>
              </w:rPr>
              <w:t>3.8</w:t>
            </w:r>
          </w:p>
        </w:tc>
        <w:tc>
          <w:tcPr>
            <w:tcW w:w="638" w:type="dxa"/>
          </w:tcPr>
          <w:p w:rsidR="0053077E" w:rsidRDefault="00CC348D">
            <w:pPr>
              <w:pStyle w:val="TableParagraph"/>
              <w:ind w:right="213"/>
              <w:jc w:val="right"/>
              <w:rPr>
                <w:sz w:val="16"/>
              </w:rPr>
            </w:pPr>
            <w:r>
              <w:rPr>
                <w:sz w:val="16"/>
              </w:rPr>
              <w:t>4.5</w:t>
            </w:r>
          </w:p>
        </w:tc>
      </w:tr>
      <w:tr w:rsidR="0053077E">
        <w:trPr>
          <w:trHeight w:val="355"/>
        </w:trPr>
        <w:tc>
          <w:tcPr>
            <w:tcW w:w="2569" w:type="dxa"/>
          </w:tcPr>
          <w:p w:rsidR="0053077E" w:rsidRDefault="00CC348D">
            <w:pPr>
              <w:pStyle w:val="TableParagraph"/>
              <w:ind w:left="1204"/>
              <w:rPr>
                <w:sz w:val="16"/>
              </w:rPr>
            </w:pPr>
            <w:r>
              <w:rPr>
                <w:sz w:val="16"/>
              </w:rPr>
              <w:t>10</w:t>
            </w:r>
          </w:p>
        </w:tc>
        <w:tc>
          <w:tcPr>
            <w:tcW w:w="638" w:type="dxa"/>
          </w:tcPr>
          <w:p w:rsidR="0053077E" w:rsidRDefault="00CC348D">
            <w:pPr>
              <w:pStyle w:val="TableParagraph"/>
              <w:ind w:left="218"/>
              <w:rPr>
                <w:sz w:val="16"/>
              </w:rPr>
            </w:pPr>
            <w:r>
              <w:rPr>
                <w:sz w:val="16"/>
              </w:rPr>
              <w:t>1.0</w:t>
            </w:r>
          </w:p>
        </w:tc>
        <w:tc>
          <w:tcPr>
            <w:tcW w:w="638" w:type="dxa"/>
          </w:tcPr>
          <w:p w:rsidR="0053077E" w:rsidRDefault="00CC348D">
            <w:pPr>
              <w:pStyle w:val="TableParagraph"/>
              <w:ind w:left="198" w:right="195"/>
              <w:jc w:val="center"/>
              <w:rPr>
                <w:sz w:val="16"/>
              </w:rPr>
            </w:pPr>
            <w:r>
              <w:rPr>
                <w:sz w:val="16"/>
              </w:rPr>
              <w:t>2.0</w:t>
            </w:r>
          </w:p>
        </w:tc>
        <w:tc>
          <w:tcPr>
            <w:tcW w:w="638" w:type="dxa"/>
          </w:tcPr>
          <w:p w:rsidR="0053077E" w:rsidRDefault="00CC348D">
            <w:pPr>
              <w:pStyle w:val="TableParagraph"/>
              <w:ind w:right="212"/>
              <w:jc w:val="right"/>
              <w:rPr>
                <w:sz w:val="16"/>
              </w:rPr>
            </w:pPr>
            <w:r>
              <w:rPr>
                <w:sz w:val="16"/>
              </w:rPr>
              <w:t>3.0</w:t>
            </w:r>
          </w:p>
        </w:tc>
        <w:tc>
          <w:tcPr>
            <w:tcW w:w="638" w:type="dxa"/>
          </w:tcPr>
          <w:p w:rsidR="0053077E" w:rsidRDefault="00CC348D">
            <w:pPr>
              <w:pStyle w:val="TableParagraph"/>
              <w:ind w:right="212"/>
              <w:jc w:val="right"/>
              <w:rPr>
                <w:sz w:val="16"/>
              </w:rPr>
            </w:pPr>
            <w:r>
              <w:rPr>
                <w:sz w:val="16"/>
              </w:rPr>
              <w:t>4.0</w:t>
            </w:r>
          </w:p>
        </w:tc>
        <w:tc>
          <w:tcPr>
            <w:tcW w:w="638" w:type="dxa"/>
          </w:tcPr>
          <w:p w:rsidR="0053077E" w:rsidRDefault="00CC348D">
            <w:pPr>
              <w:pStyle w:val="TableParagraph"/>
              <w:ind w:right="213"/>
              <w:jc w:val="right"/>
              <w:rPr>
                <w:sz w:val="16"/>
              </w:rPr>
            </w:pPr>
            <w:r>
              <w:rPr>
                <w:sz w:val="16"/>
              </w:rPr>
              <w:t>5.0</w:t>
            </w:r>
          </w:p>
        </w:tc>
      </w:tr>
    </w:tbl>
    <w:p w:rsidR="0053077E" w:rsidRDefault="00CC348D">
      <w:pPr>
        <w:pStyle w:val="BodyText"/>
        <w:spacing w:before="172"/>
        <w:ind w:left="513"/>
        <w:jc w:val="both"/>
      </w:pPr>
      <w:r>
        <w:rPr>
          <w:w w:val="110"/>
        </w:rPr>
        <w:t xml:space="preserve">Table 17 </w:t>
      </w:r>
      <w:r>
        <w:rPr>
          <w:rFonts w:ascii="Microsoft Sans Serif" w:hAnsi="Microsoft Sans Serif"/>
          <w:w w:val="160"/>
        </w:rPr>
        <w:t xml:space="preserve">– </w:t>
      </w:r>
      <w:r>
        <w:rPr>
          <w:w w:val="110"/>
        </w:rPr>
        <w:t>Typical Operational Range of Daymarks</w:t>
      </w:r>
    </w:p>
    <w:p w:rsidR="0053077E" w:rsidRDefault="0053077E">
      <w:pPr>
        <w:jc w:val="both"/>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line="312" w:lineRule="auto"/>
        <w:ind w:left="513" w:right="510"/>
      </w:pPr>
      <w:r>
        <w:t>Guidance on the impact of background lighting and meteorological conditions on light intensity required to achieve a particular range is provided in Table 18.</w:t>
      </w:r>
    </w:p>
    <w:p w:rsidR="0053077E" w:rsidRDefault="0053077E">
      <w:pPr>
        <w:pStyle w:val="BodyText"/>
        <w:spacing w:before="7"/>
        <w:rPr>
          <w:sz w:val="14"/>
        </w:rPr>
      </w:pPr>
    </w:p>
    <w:tbl>
      <w:tblPr>
        <w:tblStyle w:val="TableNormal1"/>
        <w:tblW w:w="0" w:type="auto"/>
        <w:tblInd w:w="39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010"/>
        <w:gridCol w:w="842"/>
        <w:gridCol w:w="842"/>
        <w:gridCol w:w="892"/>
        <w:gridCol w:w="842"/>
        <w:gridCol w:w="842"/>
        <w:gridCol w:w="842"/>
        <w:gridCol w:w="842"/>
        <w:gridCol w:w="842"/>
        <w:gridCol w:w="842"/>
      </w:tblGrid>
      <w:tr w:rsidR="0053077E">
        <w:trPr>
          <w:trHeight w:val="595"/>
        </w:trPr>
        <w:tc>
          <w:tcPr>
            <w:tcW w:w="2010" w:type="dxa"/>
          </w:tcPr>
          <w:p w:rsidR="0053077E" w:rsidRDefault="00CC348D">
            <w:pPr>
              <w:pStyle w:val="TableParagraph"/>
              <w:spacing w:before="35"/>
              <w:ind w:left="83" w:right="79"/>
              <w:jc w:val="center"/>
              <w:rPr>
                <w:rFonts w:ascii="Book Antiqua"/>
                <w:b/>
                <w:sz w:val="16"/>
              </w:rPr>
            </w:pPr>
            <w:r>
              <w:rPr>
                <w:rFonts w:ascii="Book Antiqua"/>
                <w:b/>
                <w:sz w:val="16"/>
              </w:rPr>
              <w:t>Nominal Range</w:t>
            </w:r>
          </w:p>
        </w:tc>
        <w:tc>
          <w:tcPr>
            <w:tcW w:w="842" w:type="dxa"/>
          </w:tcPr>
          <w:p w:rsidR="0053077E" w:rsidRDefault="00CC348D">
            <w:pPr>
              <w:pStyle w:val="TableParagraph"/>
              <w:spacing w:before="35" w:line="297" w:lineRule="auto"/>
              <w:ind w:left="287" w:right="107" w:hanging="169"/>
              <w:rPr>
                <w:rFonts w:ascii="Book Antiqua"/>
                <w:b/>
                <w:sz w:val="16"/>
              </w:rPr>
            </w:pPr>
            <w:r>
              <w:rPr>
                <w:rFonts w:ascii="Book Antiqua"/>
                <w:b/>
                <w:w w:val="90"/>
                <w:sz w:val="16"/>
              </w:rPr>
              <w:t xml:space="preserve">Intensity </w:t>
            </w:r>
            <w:r>
              <w:rPr>
                <w:rFonts w:ascii="Book Antiqua"/>
                <w:b/>
                <w:sz w:val="16"/>
              </w:rPr>
              <w:t>(cd)</w:t>
            </w:r>
          </w:p>
        </w:tc>
        <w:tc>
          <w:tcPr>
            <w:tcW w:w="842" w:type="dxa"/>
          </w:tcPr>
          <w:p w:rsidR="0053077E" w:rsidRDefault="00CC348D">
            <w:pPr>
              <w:pStyle w:val="TableParagraph"/>
              <w:spacing w:before="35" w:line="297" w:lineRule="auto"/>
              <w:ind w:left="287" w:right="107" w:hanging="169"/>
              <w:rPr>
                <w:rFonts w:ascii="Book Antiqua"/>
                <w:b/>
                <w:sz w:val="16"/>
              </w:rPr>
            </w:pPr>
            <w:r>
              <w:rPr>
                <w:rFonts w:ascii="Book Antiqua"/>
                <w:b/>
                <w:w w:val="90"/>
                <w:sz w:val="16"/>
              </w:rPr>
              <w:t xml:space="preserve">Intensity </w:t>
            </w:r>
            <w:r>
              <w:rPr>
                <w:rFonts w:ascii="Book Antiqua"/>
                <w:b/>
                <w:sz w:val="16"/>
              </w:rPr>
              <w:t>(cd)</w:t>
            </w:r>
          </w:p>
        </w:tc>
        <w:tc>
          <w:tcPr>
            <w:tcW w:w="892" w:type="dxa"/>
          </w:tcPr>
          <w:p w:rsidR="0053077E" w:rsidRDefault="00CC348D">
            <w:pPr>
              <w:pStyle w:val="TableParagraph"/>
              <w:spacing w:before="35" w:line="297" w:lineRule="auto"/>
              <w:ind w:left="312" w:right="132" w:hanging="169"/>
              <w:rPr>
                <w:rFonts w:ascii="Book Antiqua"/>
                <w:b/>
                <w:sz w:val="16"/>
              </w:rPr>
            </w:pPr>
            <w:r>
              <w:rPr>
                <w:rFonts w:ascii="Book Antiqua"/>
                <w:b/>
                <w:w w:val="90"/>
                <w:sz w:val="16"/>
              </w:rPr>
              <w:t xml:space="preserve">Intensity </w:t>
            </w:r>
            <w:r>
              <w:rPr>
                <w:rFonts w:ascii="Book Antiqua"/>
                <w:b/>
                <w:sz w:val="16"/>
              </w:rPr>
              <w:t>(cd)</w:t>
            </w:r>
          </w:p>
        </w:tc>
        <w:tc>
          <w:tcPr>
            <w:tcW w:w="842" w:type="dxa"/>
          </w:tcPr>
          <w:p w:rsidR="0053077E" w:rsidRDefault="00CC348D">
            <w:pPr>
              <w:pStyle w:val="TableParagraph"/>
              <w:spacing w:before="35" w:line="297" w:lineRule="auto"/>
              <w:ind w:left="287" w:right="107" w:hanging="169"/>
              <w:rPr>
                <w:rFonts w:ascii="Book Antiqua"/>
                <w:b/>
                <w:sz w:val="16"/>
              </w:rPr>
            </w:pPr>
            <w:r>
              <w:rPr>
                <w:rFonts w:ascii="Book Antiqua"/>
                <w:b/>
                <w:w w:val="90"/>
                <w:sz w:val="16"/>
              </w:rPr>
              <w:t xml:space="preserve">Intensity </w:t>
            </w:r>
            <w:r>
              <w:rPr>
                <w:rFonts w:ascii="Book Antiqua"/>
                <w:b/>
                <w:sz w:val="16"/>
              </w:rPr>
              <w:t>(cd)</w:t>
            </w:r>
          </w:p>
        </w:tc>
        <w:tc>
          <w:tcPr>
            <w:tcW w:w="842" w:type="dxa"/>
          </w:tcPr>
          <w:p w:rsidR="0053077E" w:rsidRDefault="00CC348D">
            <w:pPr>
              <w:pStyle w:val="TableParagraph"/>
              <w:spacing w:before="35" w:line="297" w:lineRule="auto"/>
              <w:ind w:left="287" w:right="107" w:hanging="169"/>
              <w:rPr>
                <w:rFonts w:ascii="Book Antiqua"/>
                <w:b/>
                <w:sz w:val="16"/>
              </w:rPr>
            </w:pPr>
            <w:r>
              <w:rPr>
                <w:rFonts w:ascii="Book Antiqua"/>
                <w:b/>
                <w:w w:val="90"/>
                <w:sz w:val="16"/>
              </w:rPr>
              <w:t xml:space="preserve">Intensity </w:t>
            </w:r>
            <w:r>
              <w:rPr>
                <w:rFonts w:ascii="Book Antiqua"/>
                <w:b/>
                <w:sz w:val="16"/>
              </w:rPr>
              <w:t>(cd)</w:t>
            </w:r>
          </w:p>
        </w:tc>
        <w:tc>
          <w:tcPr>
            <w:tcW w:w="842" w:type="dxa"/>
          </w:tcPr>
          <w:p w:rsidR="0053077E" w:rsidRDefault="00CC348D">
            <w:pPr>
              <w:pStyle w:val="TableParagraph"/>
              <w:spacing w:before="35" w:line="297" w:lineRule="auto"/>
              <w:ind w:left="287" w:right="107" w:hanging="169"/>
              <w:rPr>
                <w:rFonts w:ascii="Book Antiqua"/>
                <w:b/>
                <w:sz w:val="16"/>
              </w:rPr>
            </w:pPr>
            <w:r>
              <w:rPr>
                <w:rFonts w:ascii="Book Antiqua"/>
                <w:b/>
                <w:w w:val="90"/>
                <w:sz w:val="16"/>
              </w:rPr>
              <w:t xml:space="preserve">Intensity </w:t>
            </w:r>
            <w:r>
              <w:rPr>
                <w:rFonts w:ascii="Book Antiqua"/>
                <w:b/>
                <w:sz w:val="16"/>
              </w:rPr>
              <w:t>(cd)</w:t>
            </w:r>
          </w:p>
        </w:tc>
        <w:tc>
          <w:tcPr>
            <w:tcW w:w="842" w:type="dxa"/>
          </w:tcPr>
          <w:p w:rsidR="0053077E" w:rsidRDefault="00CC348D">
            <w:pPr>
              <w:pStyle w:val="TableParagraph"/>
              <w:spacing w:before="35" w:line="297" w:lineRule="auto"/>
              <w:ind w:left="287" w:right="107" w:hanging="169"/>
              <w:rPr>
                <w:rFonts w:ascii="Book Antiqua"/>
                <w:b/>
                <w:sz w:val="16"/>
              </w:rPr>
            </w:pPr>
            <w:r>
              <w:rPr>
                <w:rFonts w:ascii="Book Antiqua"/>
                <w:b/>
                <w:w w:val="90"/>
                <w:sz w:val="16"/>
              </w:rPr>
              <w:t xml:space="preserve">Intensity </w:t>
            </w:r>
            <w:r>
              <w:rPr>
                <w:rFonts w:ascii="Book Antiqua"/>
                <w:b/>
                <w:sz w:val="16"/>
              </w:rPr>
              <w:t>(cd)</w:t>
            </w:r>
          </w:p>
        </w:tc>
        <w:tc>
          <w:tcPr>
            <w:tcW w:w="842" w:type="dxa"/>
          </w:tcPr>
          <w:p w:rsidR="0053077E" w:rsidRDefault="00CC348D">
            <w:pPr>
              <w:pStyle w:val="TableParagraph"/>
              <w:spacing w:before="35" w:line="297" w:lineRule="auto"/>
              <w:ind w:left="287" w:right="107" w:hanging="169"/>
              <w:rPr>
                <w:rFonts w:ascii="Book Antiqua"/>
                <w:b/>
                <w:sz w:val="16"/>
              </w:rPr>
            </w:pPr>
            <w:r>
              <w:rPr>
                <w:rFonts w:ascii="Book Antiqua"/>
                <w:b/>
                <w:w w:val="90"/>
                <w:sz w:val="16"/>
              </w:rPr>
              <w:t xml:space="preserve">Intensity </w:t>
            </w:r>
            <w:r>
              <w:rPr>
                <w:rFonts w:ascii="Book Antiqua"/>
                <w:b/>
                <w:sz w:val="16"/>
              </w:rPr>
              <w:t>(cd)</w:t>
            </w:r>
          </w:p>
        </w:tc>
        <w:tc>
          <w:tcPr>
            <w:tcW w:w="842" w:type="dxa"/>
          </w:tcPr>
          <w:p w:rsidR="0053077E" w:rsidRDefault="00CC348D">
            <w:pPr>
              <w:pStyle w:val="TableParagraph"/>
              <w:spacing w:before="35" w:line="297" w:lineRule="auto"/>
              <w:ind w:left="287" w:right="107" w:hanging="169"/>
              <w:rPr>
                <w:rFonts w:ascii="Book Antiqua"/>
                <w:b/>
                <w:sz w:val="16"/>
              </w:rPr>
            </w:pPr>
            <w:r>
              <w:rPr>
                <w:rFonts w:ascii="Book Antiqua"/>
                <w:b/>
                <w:w w:val="90"/>
                <w:sz w:val="16"/>
              </w:rPr>
              <w:t xml:space="preserve">Intensity </w:t>
            </w:r>
            <w:r>
              <w:rPr>
                <w:rFonts w:ascii="Book Antiqua"/>
                <w:b/>
                <w:sz w:val="16"/>
              </w:rPr>
              <w:t>(cd)</w:t>
            </w:r>
          </w:p>
        </w:tc>
      </w:tr>
      <w:tr w:rsidR="0053077E">
        <w:trPr>
          <w:trHeight w:val="835"/>
        </w:trPr>
        <w:tc>
          <w:tcPr>
            <w:tcW w:w="2010" w:type="dxa"/>
          </w:tcPr>
          <w:p w:rsidR="0053077E" w:rsidRDefault="00CC348D">
            <w:pPr>
              <w:pStyle w:val="TableParagraph"/>
              <w:spacing w:before="35" w:line="297" w:lineRule="auto"/>
              <w:ind w:left="86" w:right="79"/>
              <w:jc w:val="center"/>
              <w:rPr>
                <w:rFonts w:ascii="Book Antiqua"/>
                <w:b/>
                <w:sz w:val="16"/>
              </w:rPr>
            </w:pPr>
            <w:r>
              <w:rPr>
                <w:rFonts w:ascii="Book Antiqua"/>
                <w:b/>
                <w:sz w:val="16"/>
              </w:rPr>
              <w:t xml:space="preserve">Background lighting or </w:t>
            </w:r>
            <w:r>
              <w:rPr>
                <w:rFonts w:ascii="Book Antiqua"/>
                <w:b/>
                <w:w w:val="90"/>
                <w:sz w:val="16"/>
              </w:rPr>
              <w:t xml:space="preserve">Metrological condition (see </w:t>
            </w:r>
            <w:r>
              <w:rPr>
                <w:rFonts w:ascii="Book Antiqua"/>
                <w:b/>
                <w:sz w:val="16"/>
              </w:rPr>
              <w:t>1.3.3)</w:t>
            </w:r>
          </w:p>
        </w:tc>
        <w:tc>
          <w:tcPr>
            <w:tcW w:w="842" w:type="dxa"/>
          </w:tcPr>
          <w:p w:rsidR="0053077E" w:rsidRDefault="00CC348D">
            <w:pPr>
              <w:pStyle w:val="TableParagraph"/>
              <w:ind w:left="73" w:right="69"/>
              <w:jc w:val="center"/>
              <w:rPr>
                <w:sz w:val="16"/>
              </w:rPr>
            </w:pPr>
            <w:r>
              <w:rPr>
                <w:sz w:val="16"/>
              </w:rPr>
              <w:t>None</w:t>
            </w:r>
          </w:p>
        </w:tc>
        <w:tc>
          <w:tcPr>
            <w:tcW w:w="842" w:type="dxa"/>
          </w:tcPr>
          <w:p w:rsidR="0053077E" w:rsidRDefault="00CC348D">
            <w:pPr>
              <w:pStyle w:val="TableParagraph"/>
              <w:ind w:left="73" w:right="69"/>
              <w:jc w:val="center"/>
              <w:rPr>
                <w:sz w:val="16"/>
              </w:rPr>
            </w:pPr>
            <w:r>
              <w:rPr>
                <w:sz w:val="16"/>
              </w:rPr>
              <w:t>Minor</w:t>
            </w:r>
          </w:p>
        </w:tc>
        <w:tc>
          <w:tcPr>
            <w:tcW w:w="892" w:type="dxa"/>
          </w:tcPr>
          <w:p w:rsidR="0053077E" w:rsidRDefault="00CC348D">
            <w:pPr>
              <w:pStyle w:val="TableParagraph"/>
              <w:ind w:left="69" w:right="65"/>
              <w:jc w:val="center"/>
              <w:rPr>
                <w:sz w:val="16"/>
              </w:rPr>
            </w:pPr>
            <w:r>
              <w:rPr>
                <w:sz w:val="16"/>
              </w:rPr>
              <w:t>Substantial</w:t>
            </w:r>
          </w:p>
        </w:tc>
        <w:tc>
          <w:tcPr>
            <w:tcW w:w="842" w:type="dxa"/>
          </w:tcPr>
          <w:p w:rsidR="0053077E" w:rsidRDefault="00CC348D">
            <w:pPr>
              <w:pStyle w:val="TableParagraph"/>
              <w:ind w:left="73" w:right="70"/>
              <w:jc w:val="center"/>
              <w:rPr>
                <w:sz w:val="16"/>
              </w:rPr>
            </w:pPr>
            <w:r>
              <w:rPr>
                <w:sz w:val="16"/>
              </w:rPr>
              <w:t>Day VDO</w:t>
            </w:r>
          </w:p>
        </w:tc>
        <w:tc>
          <w:tcPr>
            <w:tcW w:w="842" w:type="dxa"/>
          </w:tcPr>
          <w:p w:rsidR="0053077E" w:rsidRDefault="00CC348D">
            <w:pPr>
              <w:pStyle w:val="TableParagraph"/>
              <w:ind w:right="145"/>
              <w:jc w:val="right"/>
              <w:rPr>
                <w:sz w:val="16"/>
              </w:rPr>
            </w:pPr>
            <w:r>
              <w:rPr>
                <w:sz w:val="16"/>
              </w:rPr>
              <w:t>Day DO</w:t>
            </w:r>
          </w:p>
        </w:tc>
        <w:tc>
          <w:tcPr>
            <w:tcW w:w="842" w:type="dxa"/>
          </w:tcPr>
          <w:p w:rsidR="0053077E" w:rsidRDefault="00CC348D">
            <w:pPr>
              <w:pStyle w:val="TableParagraph"/>
              <w:ind w:right="145"/>
              <w:jc w:val="right"/>
              <w:rPr>
                <w:sz w:val="16"/>
              </w:rPr>
            </w:pPr>
            <w:r>
              <w:rPr>
                <w:sz w:val="16"/>
              </w:rPr>
              <w:t>Day OO</w:t>
            </w:r>
          </w:p>
        </w:tc>
        <w:tc>
          <w:tcPr>
            <w:tcW w:w="842" w:type="dxa"/>
          </w:tcPr>
          <w:p w:rsidR="0053077E" w:rsidRDefault="00CC348D">
            <w:pPr>
              <w:pStyle w:val="TableParagraph"/>
              <w:ind w:right="149"/>
              <w:jc w:val="right"/>
              <w:rPr>
                <w:sz w:val="16"/>
              </w:rPr>
            </w:pPr>
            <w:r>
              <w:rPr>
                <w:sz w:val="16"/>
              </w:rPr>
              <w:t>Day BO</w:t>
            </w:r>
          </w:p>
        </w:tc>
        <w:tc>
          <w:tcPr>
            <w:tcW w:w="842" w:type="dxa"/>
          </w:tcPr>
          <w:p w:rsidR="0053077E" w:rsidRDefault="00CC348D">
            <w:pPr>
              <w:pStyle w:val="TableParagraph"/>
              <w:ind w:right="154"/>
              <w:jc w:val="right"/>
              <w:rPr>
                <w:sz w:val="16"/>
              </w:rPr>
            </w:pPr>
            <w:r>
              <w:rPr>
                <w:sz w:val="16"/>
              </w:rPr>
              <w:t>Day BC</w:t>
            </w:r>
          </w:p>
        </w:tc>
        <w:tc>
          <w:tcPr>
            <w:tcW w:w="842" w:type="dxa"/>
          </w:tcPr>
          <w:p w:rsidR="0053077E" w:rsidRDefault="00CC348D">
            <w:pPr>
              <w:pStyle w:val="TableParagraph"/>
              <w:ind w:right="96"/>
              <w:jc w:val="right"/>
              <w:rPr>
                <w:sz w:val="16"/>
              </w:rPr>
            </w:pPr>
            <w:r>
              <w:rPr>
                <w:sz w:val="16"/>
              </w:rPr>
              <w:t>Day VBC</w:t>
            </w:r>
          </w:p>
        </w:tc>
      </w:tr>
      <w:tr w:rsidR="0053077E">
        <w:trPr>
          <w:trHeight w:val="355"/>
        </w:trPr>
        <w:tc>
          <w:tcPr>
            <w:tcW w:w="2010" w:type="dxa"/>
          </w:tcPr>
          <w:p w:rsidR="0053077E" w:rsidRDefault="00CC348D">
            <w:pPr>
              <w:pStyle w:val="TableParagraph"/>
              <w:spacing w:before="35"/>
              <w:ind w:left="83" w:right="79"/>
              <w:jc w:val="center"/>
              <w:rPr>
                <w:rFonts w:ascii="Book Antiqua"/>
                <w:b/>
                <w:sz w:val="16"/>
              </w:rPr>
            </w:pPr>
            <w:r>
              <w:rPr>
                <w:rFonts w:ascii="Book Antiqua"/>
                <w:b/>
                <w:sz w:val="16"/>
              </w:rPr>
              <w:t>Luminance (cd/m^2)</w:t>
            </w: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92" w:type="dxa"/>
          </w:tcPr>
          <w:p w:rsidR="0053077E" w:rsidRDefault="0053077E">
            <w:pPr>
              <w:pStyle w:val="TableParagraph"/>
              <w:spacing w:before="0"/>
              <w:rPr>
                <w:sz w:val="16"/>
              </w:rPr>
            </w:pPr>
          </w:p>
        </w:tc>
        <w:tc>
          <w:tcPr>
            <w:tcW w:w="842" w:type="dxa"/>
          </w:tcPr>
          <w:p w:rsidR="0053077E" w:rsidRDefault="00CC348D">
            <w:pPr>
              <w:pStyle w:val="TableParagraph"/>
              <w:ind w:left="73" w:right="70"/>
              <w:jc w:val="center"/>
              <w:rPr>
                <w:sz w:val="16"/>
              </w:rPr>
            </w:pPr>
            <w:r>
              <w:rPr>
                <w:sz w:val="16"/>
              </w:rPr>
              <w:t>100</w:t>
            </w:r>
          </w:p>
        </w:tc>
        <w:tc>
          <w:tcPr>
            <w:tcW w:w="842" w:type="dxa"/>
          </w:tcPr>
          <w:p w:rsidR="0053077E" w:rsidRDefault="00CC348D">
            <w:pPr>
              <w:pStyle w:val="TableParagraph"/>
              <w:ind w:left="73" w:right="70"/>
              <w:jc w:val="center"/>
              <w:rPr>
                <w:sz w:val="16"/>
              </w:rPr>
            </w:pPr>
            <w:r>
              <w:rPr>
                <w:sz w:val="16"/>
              </w:rPr>
              <w:t>200</w:t>
            </w:r>
          </w:p>
        </w:tc>
        <w:tc>
          <w:tcPr>
            <w:tcW w:w="842" w:type="dxa"/>
          </w:tcPr>
          <w:p w:rsidR="0053077E" w:rsidRDefault="00CC348D">
            <w:pPr>
              <w:pStyle w:val="TableParagraph"/>
              <w:ind w:left="260"/>
              <w:rPr>
                <w:sz w:val="16"/>
              </w:rPr>
            </w:pPr>
            <w:r>
              <w:rPr>
                <w:sz w:val="16"/>
              </w:rPr>
              <w:t>1000</w:t>
            </w:r>
          </w:p>
        </w:tc>
        <w:tc>
          <w:tcPr>
            <w:tcW w:w="842" w:type="dxa"/>
          </w:tcPr>
          <w:p w:rsidR="0053077E" w:rsidRDefault="00CC348D">
            <w:pPr>
              <w:pStyle w:val="TableParagraph"/>
              <w:ind w:left="260"/>
              <w:rPr>
                <w:sz w:val="16"/>
              </w:rPr>
            </w:pPr>
            <w:r>
              <w:rPr>
                <w:sz w:val="16"/>
              </w:rPr>
              <w:t>5000</w:t>
            </w:r>
          </w:p>
        </w:tc>
        <w:tc>
          <w:tcPr>
            <w:tcW w:w="842" w:type="dxa"/>
          </w:tcPr>
          <w:p w:rsidR="0053077E" w:rsidRDefault="00CC348D">
            <w:pPr>
              <w:pStyle w:val="TableParagraph"/>
              <w:ind w:left="220"/>
              <w:rPr>
                <w:sz w:val="16"/>
              </w:rPr>
            </w:pPr>
            <w:r>
              <w:rPr>
                <w:sz w:val="16"/>
              </w:rPr>
              <w:t>10000</w:t>
            </w:r>
          </w:p>
        </w:tc>
        <w:tc>
          <w:tcPr>
            <w:tcW w:w="842" w:type="dxa"/>
          </w:tcPr>
          <w:p w:rsidR="0053077E" w:rsidRDefault="00CC348D">
            <w:pPr>
              <w:pStyle w:val="TableParagraph"/>
              <w:ind w:left="220"/>
              <w:rPr>
                <w:sz w:val="16"/>
              </w:rPr>
            </w:pPr>
            <w:r>
              <w:rPr>
                <w:sz w:val="16"/>
              </w:rPr>
              <w:t>20000</w:t>
            </w:r>
          </w:p>
        </w:tc>
      </w:tr>
      <w:tr w:rsidR="0053077E">
        <w:trPr>
          <w:trHeight w:val="355"/>
        </w:trPr>
        <w:tc>
          <w:tcPr>
            <w:tcW w:w="2010" w:type="dxa"/>
          </w:tcPr>
          <w:p w:rsidR="0053077E" w:rsidRDefault="00CC348D">
            <w:pPr>
              <w:pStyle w:val="TableParagraph"/>
              <w:spacing w:before="35"/>
              <w:ind w:left="83" w:right="79"/>
              <w:jc w:val="center"/>
              <w:rPr>
                <w:rFonts w:ascii="Book Antiqua"/>
                <w:b/>
                <w:sz w:val="16"/>
              </w:rPr>
            </w:pPr>
            <w:r>
              <w:rPr>
                <w:rFonts w:ascii="Book Antiqua"/>
                <w:b/>
                <w:sz w:val="16"/>
              </w:rPr>
              <w:t>Illuminance (bc)</w:t>
            </w:r>
          </w:p>
        </w:tc>
        <w:tc>
          <w:tcPr>
            <w:tcW w:w="842" w:type="dxa"/>
          </w:tcPr>
          <w:p w:rsidR="0053077E" w:rsidRDefault="00CC348D">
            <w:pPr>
              <w:pStyle w:val="TableParagraph"/>
              <w:ind w:left="73" w:right="69"/>
              <w:jc w:val="center"/>
              <w:rPr>
                <w:sz w:val="16"/>
              </w:rPr>
            </w:pPr>
            <w:r>
              <w:rPr>
                <w:sz w:val="16"/>
              </w:rPr>
              <w:t>2.00E-07</w:t>
            </w:r>
          </w:p>
        </w:tc>
        <w:tc>
          <w:tcPr>
            <w:tcW w:w="842" w:type="dxa"/>
          </w:tcPr>
          <w:p w:rsidR="0053077E" w:rsidRDefault="00CC348D">
            <w:pPr>
              <w:pStyle w:val="TableParagraph"/>
              <w:ind w:left="73" w:right="69"/>
              <w:jc w:val="center"/>
              <w:rPr>
                <w:sz w:val="16"/>
              </w:rPr>
            </w:pPr>
            <w:r>
              <w:rPr>
                <w:sz w:val="16"/>
              </w:rPr>
              <w:t>2.00E-06</w:t>
            </w:r>
          </w:p>
        </w:tc>
        <w:tc>
          <w:tcPr>
            <w:tcW w:w="892" w:type="dxa"/>
          </w:tcPr>
          <w:p w:rsidR="0053077E" w:rsidRDefault="00CC348D">
            <w:pPr>
              <w:pStyle w:val="TableParagraph"/>
              <w:ind w:left="69" w:right="65"/>
              <w:jc w:val="center"/>
              <w:rPr>
                <w:sz w:val="16"/>
              </w:rPr>
            </w:pPr>
            <w:r>
              <w:rPr>
                <w:sz w:val="16"/>
              </w:rPr>
              <w:t>2.00E-05</w:t>
            </w:r>
          </w:p>
        </w:tc>
        <w:tc>
          <w:tcPr>
            <w:tcW w:w="842" w:type="dxa"/>
          </w:tcPr>
          <w:p w:rsidR="0053077E" w:rsidRDefault="00CC348D">
            <w:pPr>
              <w:pStyle w:val="TableParagraph"/>
              <w:ind w:left="73" w:right="70"/>
              <w:jc w:val="center"/>
              <w:rPr>
                <w:sz w:val="16"/>
              </w:rPr>
            </w:pPr>
            <w:r>
              <w:rPr>
                <w:sz w:val="16"/>
              </w:rPr>
              <w:t>1.30E-05</w:t>
            </w:r>
          </w:p>
        </w:tc>
        <w:tc>
          <w:tcPr>
            <w:tcW w:w="842" w:type="dxa"/>
          </w:tcPr>
          <w:p w:rsidR="0053077E" w:rsidRDefault="00CC348D">
            <w:pPr>
              <w:pStyle w:val="TableParagraph"/>
              <w:ind w:right="118"/>
              <w:jc w:val="right"/>
              <w:rPr>
                <w:sz w:val="16"/>
              </w:rPr>
            </w:pPr>
            <w:r>
              <w:rPr>
                <w:sz w:val="16"/>
              </w:rPr>
              <w:t>2.39E-05</w:t>
            </w:r>
          </w:p>
        </w:tc>
        <w:tc>
          <w:tcPr>
            <w:tcW w:w="842" w:type="dxa"/>
          </w:tcPr>
          <w:p w:rsidR="0053077E" w:rsidRDefault="00CC348D">
            <w:pPr>
              <w:pStyle w:val="TableParagraph"/>
              <w:ind w:right="118"/>
              <w:jc w:val="right"/>
              <w:rPr>
                <w:sz w:val="16"/>
              </w:rPr>
            </w:pPr>
            <w:r>
              <w:rPr>
                <w:sz w:val="16"/>
              </w:rPr>
              <w:t>1.07E-04</w:t>
            </w:r>
          </w:p>
        </w:tc>
        <w:tc>
          <w:tcPr>
            <w:tcW w:w="842" w:type="dxa"/>
          </w:tcPr>
          <w:p w:rsidR="0053077E" w:rsidRDefault="00CC348D">
            <w:pPr>
              <w:pStyle w:val="TableParagraph"/>
              <w:ind w:right="118"/>
              <w:jc w:val="right"/>
              <w:rPr>
                <w:sz w:val="16"/>
              </w:rPr>
            </w:pPr>
            <w:r>
              <w:rPr>
                <w:sz w:val="16"/>
              </w:rPr>
              <w:t>5.06E-04</w:t>
            </w:r>
          </w:p>
        </w:tc>
        <w:tc>
          <w:tcPr>
            <w:tcW w:w="842" w:type="dxa"/>
          </w:tcPr>
          <w:p w:rsidR="0053077E" w:rsidRDefault="00CC348D">
            <w:pPr>
              <w:pStyle w:val="TableParagraph"/>
              <w:ind w:right="118"/>
              <w:jc w:val="right"/>
              <w:rPr>
                <w:sz w:val="16"/>
              </w:rPr>
            </w:pPr>
            <w:r>
              <w:rPr>
                <w:sz w:val="16"/>
              </w:rPr>
              <w:t>9.99E-04</w:t>
            </w:r>
          </w:p>
        </w:tc>
        <w:tc>
          <w:tcPr>
            <w:tcW w:w="842" w:type="dxa"/>
          </w:tcPr>
          <w:p w:rsidR="0053077E" w:rsidRDefault="00CC348D">
            <w:pPr>
              <w:pStyle w:val="TableParagraph"/>
              <w:ind w:right="118"/>
              <w:jc w:val="right"/>
              <w:rPr>
                <w:sz w:val="16"/>
              </w:rPr>
            </w:pPr>
            <w:r>
              <w:rPr>
                <w:sz w:val="16"/>
              </w:rPr>
              <w:t>1.98E-03</w:t>
            </w:r>
          </w:p>
        </w:tc>
      </w:tr>
      <w:tr w:rsidR="0053077E">
        <w:trPr>
          <w:trHeight w:val="355"/>
        </w:trPr>
        <w:tc>
          <w:tcPr>
            <w:tcW w:w="2010" w:type="dxa"/>
          </w:tcPr>
          <w:p w:rsidR="0053077E" w:rsidRDefault="00CC348D">
            <w:pPr>
              <w:pStyle w:val="TableParagraph"/>
              <w:spacing w:before="35"/>
              <w:ind w:left="83" w:right="79"/>
              <w:jc w:val="center"/>
              <w:rPr>
                <w:rFonts w:ascii="Book Antiqua"/>
                <w:b/>
                <w:sz w:val="16"/>
              </w:rPr>
            </w:pPr>
            <w:r>
              <w:rPr>
                <w:rFonts w:ascii="Book Antiqua"/>
                <w:b/>
                <w:sz w:val="16"/>
              </w:rPr>
              <w:t>Transmissivity (per M)</w:t>
            </w:r>
          </w:p>
        </w:tc>
        <w:tc>
          <w:tcPr>
            <w:tcW w:w="842" w:type="dxa"/>
          </w:tcPr>
          <w:p w:rsidR="0053077E" w:rsidRDefault="00CC348D">
            <w:pPr>
              <w:pStyle w:val="TableParagraph"/>
              <w:ind w:left="73" w:right="69"/>
              <w:jc w:val="center"/>
              <w:rPr>
                <w:sz w:val="16"/>
              </w:rPr>
            </w:pPr>
            <w:r>
              <w:rPr>
                <w:sz w:val="16"/>
              </w:rPr>
              <w:t>0.74</w:t>
            </w:r>
          </w:p>
        </w:tc>
        <w:tc>
          <w:tcPr>
            <w:tcW w:w="842" w:type="dxa"/>
          </w:tcPr>
          <w:p w:rsidR="0053077E" w:rsidRDefault="00CC348D">
            <w:pPr>
              <w:pStyle w:val="TableParagraph"/>
              <w:ind w:left="73" w:right="69"/>
              <w:jc w:val="center"/>
              <w:rPr>
                <w:sz w:val="16"/>
              </w:rPr>
            </w:pPr>
            <w:r>
              <w:rPr>
                <w:sz w:val="16"/>
              </w:rPr>
              <w:t>0.74</w:t>
            </w:r>
          </w:p>
        </w:tc>
        <w:tc>
          <w:tcPr>
            <w:tcW w:w="892" w:type="dxa"/>
          </w:tcPr>
          <w:p w:rsidR="0053077E" w:rsidRDefault="00CC348D">
            <w:pPr>
              <w:pStyle w:val="TableParagraph"/>
              <w:ind w:left="69" w:right="65"/>
              <w:jc w:val="center"/>
              <w:rPr>
                <w:sz w:val="16"/>
              </w:rPr>
            </w:pPr>
            <w:r>
              <w:rPr>
                <w:sz w:val="16"/>
              </w:rPr>
              <w:t>0.74</w:t>
            </w:r>
          </w:p>
        </w:tc>
        <w:tc>
          <w:tcPr>
            <w:tcW w:w="842" w:type="dxa"/>
          </w:tcPr>
          <w:p w:rsidR="0053077E" w:rsidRDefault="00CC348D">
            <w:pPr>
              <w:pStyle w:val="TableParagraph"/>
              <w:ind w:left="73" w:right="70"/>
              <w:jc w:val="center"/>
              <w:rPr>
                <w:sz w:val="16"/>
              </w:rPr>
            </w:pPr>
            <w:r>
              <w:rPr>
                <w:sz w:val="16"/>
              </w:rPr>
              <w:t>0.74</w:t>
            </w:r>
          </w:p>
        </w:tc>
        <w:tc>
          <w:tcPr>
            <w:tcW w:w="842" w:type="dxa"/>
          </w:tcPr>
          <w:p w:rsidR="0053077E" w:rsidRDefault="00CC348D">
            <w:pPr>
              <w:pStyle w:val="TableParagraph"/>
              <w:ind w:left="280"/>
              <w:rPr>
                <w:sz w:val="16"/>
              </w:rPr>
            </w:pPr>
            <w:r>
              <w:rPr>
                <w:sz w:val="16"/>
              </w:rPr>
              <w:t>0.74</w:t>
            </w:r>
          </w:p>
        </w:tc>
        <w:tc>
          <w:tcPr>
            <w:tcW w:w="842" w:type="dxa"/>
          </w:tcPr>
          <w:p w:rsidR="0053077E" w:rsidRDefault="00CC348D">
            <w:pPr>
              <w:pStyle w:val="TableParagraph"/>
              <w:ind w:left="280"/>
              <w:rPr>
                <w:sz w:val="16"/>
              </w:rPr>
            </w:pPr>
            <w:r>
              <w:rPr>
                <w:sz w:val="16"/>
              </w:rPr>
              <w:t>0.74</w:t>
            </w:r>
          </w:p>
        </w:tc>
        <w:tc>
          <w:tcPr>
            <w:tcW w:w="842" w:type="dxa"/>
          </w:tcPr>
          <w:p w:rsidR="0053077E" w:rsidRDefault="00CC348D">
            <w:pPr>
              <w:pStyle w:val="TableParagraph"/>
              <w:ind w:left="280"/>
              <w:rPr>
                <w:sz w:val="16"/>
              </w:rPr>
            </w:pPr>
            <w:r>
              <w:rPr>
                <w:sz w:val="16"/>
              </w:rPr>
              <w:t>0.78</w:t>
            </w:r>
          </w:p>
        </w:tc>
        <w:tc>
          <w:tcPr>
            <w:tcW w:w="842" w:type="dxa"/>
          </w:tcPr>
          <w:p w:rsidR="0053077E" w:rsidRDefault="00CC348D">
            <w:pPr>
              <w:pStyle w:val="TableParagraph"/>
              <w:ind w:left="280"/>
              <w:rPr>
                <w:sz w:val="16"/>
              </w:rPr>
            </w:pPr>
            <w:r>
              <w:rPr>
                <w:sz w:val="16"/>
              </w:rPr>
              <w:t>0.79</w:t>
            </w:r>
          </w:p>
        </w:tc>
        <w:tc>
          <w:tcPr>
            <w:tcW w:w="842" w:type="dxa"/>
          </w:tcPr>
          <w:p w:rsidR="0053077E" w:rsidRDefault="00CC348D">
            <w:pPr>
              <w:pStyle w:val="TableParagraph"/>
              <w:ind w:left="280"/>
              <w:rPr>
                <w:sz w:val="16"/>
              </w:rPr>
            </w:pPr>
            <w:r>
              <w:rPr>
                <w:sz w:val="16"/>
              </w:rPr>
              <w:t>0.81</w:t>
            </w:r>
          </w:p>
        </w:tc>
      </w:tr>
      <w:tr w:rsidR="0053077E">
        <w:trPr>
          <w:trHeight w:val="355"/>
        </w:trPr>
        <w:tc>
          <w:tcPr>
            <w:tcW w:w="2010" w:type="dxa"/>
          </w:tcPr>
          <w:p w:rsidR="0053077E" w:rsidRDefault="00CC348D">
            <w:pPr>
              <w:pStyle w:val="TableParagraph"/>
              <w:spacing w:before="35"/>
              <w:ind w:left="83" w:right="79"/>
              <w:jc w:val="center"/>
              <w:rPr>
                <w:rFonts w:ascii="Book Antiqua"/>
                <w:b/>
                <w:sz w:val="16"/>
              </w:rPr>
            </w:pPr>
            <w:r>
              <w:rPr>
                <w:rFonts w:ascii="Book Antiqua"/>
                <w:b/>
                <w:sz w:val="16"/>
              </w:rPr>
              <w:t>Visability (M)</w:t>
            </w:r>
          </w:p>
        </w:tc>
        <w:tc>
          <w:tcPr>
            <w:tcW w:w="842" w:type="dxa"/>
          </w:tcPr>
          <w:p w:rsidR="0053077E" w:rsidRDefault="00CC348D">
            <w:pPr>
              <w:pStyle w:val="TableParagraph"/>
              <w:ind w:left="73" w:right="69"/>
              <w:jc w:val="center"/>
              <w:rPr>
                <w:sz w:val="16"/>
              </w:rPr>
            </w:pPr>
            <w:r>
              <w:rPr>
                <w:sz w:val="16"/>
              </w:rPr>
              <w:t>10</w:t>
            </w:r>
          </w:p>
        </w:tc>
        <w:tc>
          <w:tcPr>
            <w:tcW w:w="842" w:type="dxa"/>
          </w:tcPr>
          <w:p w:rsidR="0053077E" w:rsidRDefault="00CC348D">
            <w:pPr>
              <w:pStyle w:val="TableParagraph"/>
              <w:ind w:left="73" w:right="69"/>
              <w:jc w:val="center"/>
              <w:rPr>
                <w:sz w:val="16"/>
              </w:rPr>
            </w:pPr>
            <w:r>
              <w:rPr>
                <w:sz w:val="16"/>
              </w:rPr>
              <w:t>10</w:t>
            </w:r>
          </w:p>
        </w:tc>
        <w:tc>
          <w:tcPr>
            <w:tcW w:w="892" w:type="dxa"/>
          </w:tcPr>
          <w:p w:rsidR="0053077E" w:rsidRDefault="00CC348D">
            <w:pPr>
              <w:pStyle w:val="TableParagraph"/>
              <w:ind w:left="69" w:right="65"/>
              <w:jc w:val="center"/>
              <w:rPr>
                <w:sz w:val="16"/>
              </w:rPr>
            </w:pPr>
            <w:r>
              <w:rPr>
                <w:sz w:val="16"/>
              </w:rPr>
              <w:t>10</w:t>
            </w:r>
          </w:p>
        </w:tc>
        <w:tc>
          <w:tcPr>
            <w:tcW w:w="842" w:type="dxa"/>
          </w:tcPr>
          <w:p w:rsidR="0053077E" w:rsidRDefault="00CC348D">
            <w:pPr>
              <w:pStyle w:val="TableParagraph"/>
              <w:ind w:left="73" w:right="70"/>
              <w:jc w:val="center"/>
              <w:rPr>
                <w:sz w:val="16"/>
              </w:rPr>
            </w:pPr>
            <w:r>
              <w:rPr>
                <w:sz w:val="16"/>
              </w:rPr>
              <w:t>10</w:t>
            </w:r>
          </w:p>
        </w:tc>
        <w:tc>
          <w:tcPr>
            <w:tcW w:w="842" w:type="dxa"/>
          </w:tcPr>
          <w:p w:rsidR="0053077E" w:rsidRDefault="00CC348D">
            <w:pPr>
              <w:pStyle w:val="TableParagraph"/>
              <w:ind w:left="73" w:right="70"/>
              <w:jc w:val="center"/>
              <w:rPr>
                <w:sz w:val="16"/>
              </w:rPr>
            </w:pPr>
            <w:r>
              <w:rPr>
                <w:sz w:val="16"/>
              </w:rPr>
              <w:t>10</w:t>
            </w:r>
          </w:p>
        </w:tc>
        <w:tc>
          <w:tcPr>
            <w:tcW w:w="842" w:type="dxa"/>
          </w:tcPr>
          <w:p w:rsidR="0053077E" w:rsidRDefault="00CC348D">
            <w:pPr>
              <w:pStyle w:val="TableParagraph"/>
              <w:ind w:left="73" w:right="69"/>
              <w:jc w:val="center"/>
              <w:rPr>
                <w:sz w:val="16"/>
              </w:rPr>
            </w:pPr>
            <w:r>
              <w:rPr>
                <w:sz w:val="16"/>
              </w:rPr>
              <w:t>10</w:t>
            </w:r>
          </w:p>
        </w:tc>
        <w:tc>
          <w:tcPr>
            <w:tcW w:w="842" w:type="dxa"/>
          </w:tcPr>
          <w:p w:rsidR="0053077E" w:rsidRDefault="00CC348D">
            <w:pPr>
              <w:pStyle w:val="TableParagraph"/>
              <w:ind w:left="73" w:right="69"/>
              <w:jc w:val="center"/>
              <w:rPr>
                <w:sz w:val="16"/>
              </w:rPr>
            </w:pPr>
            <w:r>
              <w:rPr>
                <w:sz w:val="16"/>
              </w:rPr>
              <w:t>12</w:t>
            </w:r>
          </w:p>
        </w:tc>
        <w:tc>
          <w:tcPr>
            <w:tcW w:w="842" w:type="dxa"/>
          </w:tcPr>
          <w:p w:rsidR="0053077E" w:rsidRDefault="00CC348D">
            <w:pPr>
              <w:pStyle w:val="TableParagraph"/>
              <w:ind w:left="73" w:right="69"/>
              <w:jc w:val="center"/>
              <w:rPr>
                <w:sz w:val="16"/>
              </w:rPr>
            </w:pPr>
            <w:r>
              <w:rPr>
                <w:sz w:val="16"/>
              </w:rPr>
              <w:t>13</w:t>
            </w:r>
          </w:p>
        </w:tc>
        <w:tc>
          <w:tcPr>
            <w:tcW w:w="842" w:type="dxa"/>
          </w:tcPr>
          <w:p w:rsidR="0053077E" w:rsidRDefault="00CC348D">
            <w:pPr>
              <w:pStyle w:val="TableParagraph"/>
              <w:ind w:left="73" w:right="69"/>
              <w:jc w:val="center"/>
              <w:rPr>
                <w:sz w:val="16"/>
              </w:rPr>
            </w:pPr>
            <w:r>
              <w:rPr>
                <w:sz w:val="16"/>
              </w:rPr>
              <w:t>14</w:t>
            </w:r>
          </w:p>
        </w:tc>
      </w:tr>
      <w:tr w:rsidR="0053077E">
        <w:trPr>
          <w:trHeight w:val="355"/>
        </w:trPr>
        <w:tc>
          <w:tcPr>
            <w:tcW w:w="2010" w:type="dxa"/>
          </w:tcPr>
          <w:p w:rsidR="0053077E" w:rsidRDefault="00CC348D">
            <w:pPr>
              <w:pStyle w:val="TableParagraph"/>
              <w:spacing w:before="35"/>
              <w:ind w:left="83" w:right="79"/>
              <w:jc w:val="center"/>
              <w:rPr>
                <w:rFonts w:ascii="Book Antiqua"/>
                <w:b/>
                <w:sz w:val="16"/>
              </w:rPr>
            </w:pPr>
            <w:r>
              <w:rPr>
                <w:rFonts w:ascii="Book Antiqua"/>
                <w:b/>
                <w:sz w:val="16"/>
              </w:rPr>
              <w:t>Range (M)</w:t>
            </w: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9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r>
      <w:tr w:rsidR="0053077E">
        <w:trPr>
          <w:trHeight w:val="355"/>
        </w:trPr>
        <w:tc>
          <w:tcPr>
            <w:tcW w:w="2010" w:type="dxa"/>
          </w:tcPr>
          <w:p w:rsidR="0053077E" w:rsidRDefault="00CC348D">
            <w:pPr>
              <w:pStyle w:val="TableParagraph"/>
              <w:ind w:left="83" w:right="79"/>
              <w:jc w:val="center"/>
              <w:rPr>
                <w:sz w:val="16"/>
              </w:rPr>
            </w:pPr>
            <w:r>
              <w:rPr>
                <w:sz w:val="16"/>
              </w:rPr>
              <w:t>0.2</w:t>
            </w:r>
          </w:p>
        </w:tc>
        <w:tc>
          <w:tcPr>
            <w:tcW w:w="842" w:type="dxa"/>
          </w:tcPr>
          <w:p w:rsidR="0053077E" w:rsidRDefault="00CC348D">
            <w:pPr>
              <w:pStyle w:val="TableParagraph"/>
              <w:ind w:left="73" w:right="69"/>
              <w:jc w:val="center"/>
              <w:rPr>
                <w:sz w:val="16"/>
              </w:rPr>
            </w:pPr>
            <w:r>
              <w:rPr>
                <w:sz w:val="16"/>
              </w:rPr>
              <w:t>0.03</w:t>
            </w:r>
          </w:p>
        </w:tc>
        <w:tc>
          <w:tcPr>
            <w:tcW w:w="842" w:type="dxa"/>
          </w:tcPr>
          <w:p w:rsidR="0053077E" w:rsidRDefault="00CC348D">
            <w:pPr>
              <w:pStyle w:val="TableParagraph"/>
              <w:ind w:left="73" w:right="69"/>
              <w:jc w:val="center"/>
              <w:rPr>
                <w:sz w:val="16"/>
              </w:rPr>
            </w:pPr>
            <w:r>
              <w:rPr>
                <w:sz w:val="16"/>
              </w:rPr>
              <w:t>0.3</w:t>
            </w:r>
          </w:p>
        </w:tc>
        <w:tc>
          <w:tcPr>
            <w:tcW w:w="892" w:type="dxa"/>
          </w:tcPr>
          <w:p w:rsidR="0053077E" w:rsidRDefault="00CC348D">
            <w:pPr>
              <w:pStyle w:val="TableParagraph"/>
              <w:ind w:left="4"/>
              <w:jc w:val="center"/>
              <w:rPr>
                <w:sz w:val="16"/>
              </w:rPr>
            </w:pPr>
            <w:r>
              <w:rPr>
                <w:sz w:val="16"/>
              </w:rPr>
              <w:t>3</w:t>
            </w:r>
          </w:p>
        </w:tc>
        <w:tc>
          <w:tcPr>
            <w:tcW w:w="842" w:type="dxa"/>
          </w:tcPr>
          <w:p w:rsidR="0053077E" w:rsidRDefault="00CC348D">
            <w:pPr>
              <w:pStyle w:val="TableParagraph"/>
              <w:ind w:left="3"/>
              <w:jc w:val="center"/>
              <w:rPr>
                <w:sz w:val="16"/>
              </w:rPr>
            </w:pPr>
            <w:r>
              <w:rPr>
                <w:sz w:val="16"/>
              </w:rPr>
              <w:t>2</w:t>
            </w:r>
          </w:p>
        </w:tc>
        <w:tc>
          <w:tcPr>
            <w:tcW w:w="842" w:type="dxa"/>
          </w:tcPr>
          <w:p w:rsidR="0053077E" w:rsidRDefault="00CC348D">
            <w:pPr>
              <w:pStyle w:val="TableParagraph"/>
              <w:ind w:left="3"/>
              <w:jc w:val="center"/>
              <w:rPr>
                <w:sz w:val="16"/>
              </w:rPr>
            </w:pPr>
            <w:r>
              <w:rPr>
                <w:sz w:val="16"/>
              </w:rPr>
              <w:t>3</w:t>
            </w:r>
          </w:p>
        </w:tc>
        <w:tc>
          <w:tcPr>
            <w:tcW w:w="842" w:type="dxa"/>
          </w:tcPr>
          <w:p w:rsidR="0053077E" w:rsidRDefault="00CC348D">
            <w:pPr>
              <w:pStyle w:val="TableParagraph"/>
              <w:ind w:left="73" w:right="69"/>
              <w:jc w:val="center"/>
              <w:rPr>
                <w:sz w:val="16"/>
              </w:rPr>
            </w:pPr>
            <w:r>
              <w:rPr>
                <w:sz w:val="16"/>
              </w:rPr>
              <w:t>16</w:t>
            </w:r>
          </w:p>
        </w:tc>
        <w:tc>
          <w:tcPr>
            <w:tcW w:w="842" w:type="dxa"/>
          </w:tcPr>
          <w:p w:rsidR="0053077E" w:rsidRDefault="00CC348D">
            <w:pPr>
              <w:pStyle w:val="TableParagraph"/>
              <w:ind w:left="73" w:right="69"/>
              <w:jc w:val="center"/>
              <w:rPr>
                <w:sz w:val="16"/>
              </w:rPr>
            </w:pPr>
            <w:r>
              <w:rPr>
                <w:sz w:val="16"/>
              </w:rPr>
              <w:t>73</w:t>
            </w:r>
          </w:p>
        </w:tc>
        <w:tc>
          <w:tcPr>
            <w:tcW w:w="842" w:type="dxa"/>
          </w:tcPr>
          <w:p w:rsidR="0053077E" w:rsidRDefault="00CC348D">
            <w:pPr>
              <w:pStyle w:val="TableParagraph"/>
              <w:ind w:left="73" w:right="69"/>
              <w:jc w:val="center"/>
              <w:rPr>
                <w:sz w:val="16"/>
              </w:rPr>
            </w:pPr>
            <w:r>
              <w:rPr>
                <w:sz w:val="16"/>
              </w:rPr>
              <w:t>144</w:t>
            </w:r>
          </w:p>
        </w:tc>
        <w:tc>
          <w:tcPr>
            <w:tcW w:w="842" w:type="dxa"/>
          </w:tcPr>
          <w:p w:rsidR="0053077E" w:rsidRDefault="00CC348D">
            <w:pPr>
              <w:pStyle w:val="TableParagraph"/>
              <w:ind w:left="73" w:right="69"/>
              <w:jc w:val="center"/>
              <w:rPr>
                <w:sz w:val="16"/>
              </w:rPr>
            </w:pPr>
            <w:r>
              <w:rPr>
                <w:sz w:val="16"/>
              </w:rPr>
              <w:t>284</w:t>
            </w:r>
          </w:p>
        </w:tc>
      </w:tr>
      <w:tr w:rsidR="0053077E">
        <w:trPr>
          <w:trHeight w:val="355"/>
        </w:trPr>
        <w:tc>
          <w:tcPr>
            <w:tcW w:w="2010" w:type="dxa"/>
          </w:tcPr>
          <w:p w:rsidR="0053077E" w:rsidRDefault="00CC348D">
            <w:pPr>
              <w:pStyle w:val="TableParagraph"/>
              <w:ind w:left="83" w:right="79"/>
              <w:jc w:val="center"/>
              <w:rPr>
                <w:sz w:val="16"/>
              </w:rPr>
            </w:pPr>
            <w:r>
              <w:rPr>
                <w:sz w:val="16"/>
              </w:rPr>
              <w:t>0.5</w:t>
            </w:r>
          </w:p>
        </w:tc>
        <w:tc>
          <w:tcPr>
            <w:tcW w:w="842" w:type="dxa"/>
          </w:tcPr>
          <w:p w:rsidR="0053077E" w:rsidRDefault="00CC348D">
            <w:pPr>
              <w:pStyle w:val="TableParagraph"/>
              <w:ind w:left="73" w:right="69"/>
              <w:jc w:val="center"/>
              <w:rPr>
                <w:sz w:val="16"/>
              </w:rPr>
            </w:pPr>
            <w:r>
              <w:rPr>
                <w:sz w:val="16"/>
              </w:rPr>
              <w:t>0.20</w:t>
            </w:r>
          </w:p>
        </w:tc>
        <w:tc>
          <w:tcPr>
            <w:tcW w:w="842" w:type="dxa"/>
          </w:tcPr>
          <w:p w:rsidR="0053077E" w:rsidRDefault="00CC348D">
            <w:pPr>
              <w:pStyle w:val="TableParagraph"/>
              <w:ind w:left="4"/>
              <w:jc w:val="center"/>
              <w:rPr>
                <w:sz w:val="16"/>
              </w:rPr>
            </w:pPr>
            <w:r>
              <w:rPr>
                <w:sz w:val="16"/>
              </w:rPr>
              <w:t>2</w:t>
            </w:r>
          </w:p>
        </w:tc>
        <w:tc>
          <w:tcPr>
            <w:tcW w:w="892" w:type="dxa"/>
          </w:tcPr>
          <w:p w:rsidR="0053077E" w:rsidRDefault="00CC348D">
            <w:pPr>
              <w:pStyle w:val="TableParagraph"/>
              <w:ind w:left="69" w:right="65"/>
              <w:jc w:val="center"/>
              <w:rPr>
                <w:sz w:val="16"/>
              </w:rPr>
            </w:pPr>
            <w:r>
              <w:rPr>
                <w:sz w:val="16"/>
              </w:rPr>
              <w:t>20</w:t>
            </w:r>
          </w:p>
        </w:tc>
        <w:tc>
          <w:tcPr>
            <w:tcW w:w="842" w:type="dxa"/>
          </w:tcPr>
          <w:p w:rsidR="0053077E" w:rsidRDefault="00CC348D">
            <w:pPr>
              <w:pStyle w:val="TableParagraph"/>
              <w:ind w:left="73" w:right="70"/>
              <w:jc w:val="center"/>
              <w:rPr>
                <w:sz w:val="16"/>
              </w:rPr>
            </w:pPr>
            <w:r>
              <w:rPr>
                <w:sz w:val="16"/>
              </w:rPr>
              <w:t>13</w:t>
            </w:r>
          </w:p>
        </w:tc>
        <w:tc>
          <w:tcPr>
            <w:tcW w:w="842" w:type="dxa"/>
          </w:tcPr>
          <w:p w:rsidR="0053077E" w:rsidRDefault="00CC348D">
            <w:pPr>
              <w:pStyle w:val="TableParagraph"/>
              <w:ind w:left="73" w:right="70"/>
              <w:jc w:val="center"/>
              <w:rPr>
                <w:sz w:val="16"/>
              </w:rPr>
            </w:pPr>
            <w:r>
              <w:rPr>
                <w:sz w:val="16"/>
              </w:rPr>
              <w:t>24</w:t>
            </w:r>
          </w:p>
        </w:tc>
        <w:tc>
          <w:tcPr>
            <w:tcW w:w="842" w:type="dxa"/>
          </w:tcPr>
          <w:p w:rsidR="0053077E" w:rsidRDefault="00CC348D">
            <w:pPr>
              <w:pStyle w:val="TableParagraph"/>
              <w:ind w:left="73" w:right="69"/>
              <w:jc w:val="center"/>
              <w:rPr>
                <w:sz w:val="16"/>
              </w:rPr>
            </w:pPr>
            <w:r>
              <w:rPr>
                <w:sz w:val="16"/>
              </w:rPr>
              <w:t>107</w:t>
            </w:r>
          </w:p>
        </w:tc>
        <w:tc>
          <w:tcPr>
            <w:tcW w:w="842" w:type="dxa"/>
          </w:tcPr>
          <w:p w:rsidR="0053077E" w:rsidRDefault="00CC348D">
            <w:pPr>
              <w:pStyle w:val="TableParagraph"/>
              <w:ind w:left="73" w:right="69"/>
              <w:jc w:val="center"/>
              <w:rPr>
                <w:sz w:val="16"/>
              </w:rPr>
            </w:pPr>
            <w:r>
              <w:rPr>
                <w:sz w:val="16"/>
              </w:rPr>
              <w:t>429</w:t>
            </w:r>
          </w:p>
        </w:tc>
        <w:tc>
          <w:tcPr>
            <w:tcW w:w="842" w:type="dxa"/>
          </w:tcPr>
          <w:p w:rsidR="0053077E" w:rsidRDefault="00CC348D">
            <w:pPr>
              <w:pStyle w:val="TableParagraph"/>
              <w:ind w:left="73" w:right="69"/>
              <w:jc w:val="center"/>
              <w:rPr>
                <w:sz w:val="16"/>
              </w:rPr>
            </w:pPr>
            <w:r>
              <w:rPr>
                <w:sz w:val="16"/>
              </w:rPr>
              <w:t>961</w:t>
            </w:r>
          </w:p>
        </w:tc>
        <w:tc>
          <w:tcPr>
            <w:tcW w:w="842" w:type="dxa"/>
          </w:tcPr>
          <w:p w:rsidR="0053077E" w:rsidRDefault="00CC348D">
            <w:pPr>
              <w:pStyle w:val="TableParagraph"/>
              <w:ind w:left="240"/>
              <w:rPr>
                <w:sz w:val="16"/>
              </w:rPr>
            </w:pPr>
            <w:r>
              <w:rPr>
                <w:sz w:val="16"/>
              </w:rPr>
              <w:t>1,890</w:t>
            </w:r>
          </w:p>
        </w:tc>
      </w:tr>
      <w:tr w:rsidR="0053077E">
        <w:trPr>
          <w:trHeight w:val="355"/>
        </w:trPr>
        <w:tc>
          <w:tcPr>
            <w:tcW w:w="2010" w:type="dxa"/>
          </w:tcPr>
          <w:p w:rsidR="0053077E" w:rsidRDefault="00CC348D">
            <w:pPr>
              <w:pStyle w:val="TableParagraph"/>
              <w:ind w:left="83" w:right="79"/>
              <w:jc w:val="center"/>
              <w:rPr>
                <w:sz w:val="16"/>
              </w:rPr>
            </w:pPr>
            <w:r>
              <w:rPr>
                <w:sz w:val="16"/>
              </w:rPr>
              <w:t>0.7</w:t>
            </w:r>
          </w:p>
        </w:tc>
        <w:tc>
          <w:tcPr>
            <w:tcW w:w="842" w:type="dxa"/>
          </w:tcPr>
          <w:p w:rsidR="0053077E" w:rsidRDefault="00CC348D">
            <w:pPr>
              <w:pStyle w:val="TableParagraph"/>
              <w:ind w:left="73" w:right="69"/>
              <w:jc w:val="center"/>
              <w:rPr>
                <w:sz w:val="16"/>
              </w:rPr>
            </w:pPr>
            <w:r>
              <w:rPr>
                <w:sz w:val="16"/>
              </w:rPr>
              <w:t>0.41</w:t>
            </w:r>
          </w:p>
        </w:tc>
        <w:tc>
          <w:tcPr>
            <w:tcW w:w="842" w:type="dxa"/>
          </w:tcPr>
          <w:p w:rsidR="0053077E" w:rsidRDefault="00CC348D">
            <w:pPr>
              <w:pStyle w:val="TableParagraph"/>
              <w:ind w:left="4"/>
              <w:jc w:val="center"/>
              <w:rPr>
                <w:sz w:val="16"/>
              </w:rPr>
            </w:pPr>
            <w:r>
              <w:rPr>
                <w:sz w:val="16"/>
              </w:rPr>
              <w:t>4</w:t>
            </w:r>
          </w:p>
        </w:tc>
        <w:tc>
          <w:tcPr>
            <w:tcW w:w="892" w:type="dxa"/>
          </w:tcPr>
          <w:p w:rsidR="0053077E" w:rsidRDefault="00CC348D">
            <w:pPr>
              <w:pStyle w:val="TableParagraph"/>
              <w:ind w:left="69" w:right="65"/>
              <w:jc w:val="center"/>
              <w:rPr>
                <w:sz w:val="16"/>
              </w:rPr>
            </w:pPr>
            <w:r>
              <w:rPr>
                <w:sz w:val="16"/>
              </w:rPr>
              <w:t>41</w:t>
            </w:r>
          </w:p>
        </w:tc>
        <w:tc>
          <w:tcPr>
            <w:tcW w:w="842" w:type="dxa"/>
          </w:tcPr>
          <w:p w:rsidR="0053077E" w:rsidRDefault="00CC348D">
            <w:pPr>
              <w:pStyle w:val="TableParagraph"/>
              <w:ind w:left="73" w:right="70"/>
              <w:jc w:val="center"/>
              <w:rPr>
                <w:sz w:val="16"/>
              </w:rPr>
            </w:pPr>
            <w:r>
              <w:rPr>
                <w:sz w:val="16"/>
              </w:rPr>
              <w:t>27</w:t>
            </w:r>
          </w:p>
        </w:tc>
        <w:tc>
          <w:tcPr>
            <w:tcW w:w="842" w:type="dxa"/>
          </w:tcPr>
          <w:p w:rsidR="0053077E" w:rsidRDefault="00CC348D">
            <w:pPr>
              <w:pStyle w:val="TableParagraph"/>
              <w:ind w:left="73" w:right="70"/>
              <w:jc w:val="center"/>
              <w:rPr>
                <w:sz w:val="16"/>
              </w:rPr>
            </w:pPr>
            <w:r>
              <w:rPr>
                <w:sz w:val="16"/>
              </w:rPr>
              <w:t>50</w:t>
            </w:r>
          </w:p>
        </w:tc>
        <w:tc>
          <w:tcPr>
            <w:tcW w:w="842" w:type="dxa"/>
          </w:tcPr>
          <w:p w:rsidR="0053077E" w:rsidRDefault="00CC348D">
            <w:pPr>
              <w:pStyle w:val="TableParagraph"/>
              <w:ind w:left="73" w:right="69"/>
              <w:jc w:val="center"/>
              <w:rPr>
                <w:sz w:val="16"/>
              </w:rPr>
            </w:pPr>
            <w:r>
              <w:rPr>
                <w:sz w:val="16"/>
              </w:rPr>
              <w:t>222</w:t>
            </w:r>
          </w:p>
        </w:tc>
        <w:tc>
          <w:tcPr>
            <w:tcW w:w="842" w:type="dxa"/>
          </w:tcPr>
          <w:p w:rsidR="0053077E" w:rsidRDefault="00CC348D">
            <w:pPr>
              <w:pStyle w:val="TableParagraph"/>
              <w:ind w:left="240"/>
              <w:rPr>
                <w:sz w:val="16"/>
              </w:rPr>
            </w:pPr>
            <w:r>
              <w:rPr>
                <w:sz w:val="16"/>
              </w:rPr>
              <w:t>1,010</w:t>
            </w:r>
          </w:p>
        </w:tc>
        <w:tc>
          <w:tcPr>
            <w:tcW w:w="842" w:type="dxa"/>
          </w:tcPr>
          <w:p w:rsidR="0053077E" w:rsidRDefault="00CC348D">
            <w:pPr>
              <w:pStyle w:val="TableParagraph"/>
              <w:ind w:left="240"/>
              <w:rPr>
                <w:sz w:val="16"/>
              </w:rPr>
            </w:pPr>
            <w:r>
              <w:rPr>
                <w:sz w:val="16"/>
              </w:rPr>
              <w:t>1,970</w:t>
            </w:r>
          </w:p>
        </w:tc>
        <w:tc>
          <w:tcPr>
            <w:tcW w:w="842" w:type="dxa"/>
          </w:tcPr>
          <w:p w:rsidR="0053077E" w:rsidRDefault="00CC348D">
            <w:pPr>
              <w:pStyle w:val="TableParagraph"/>
              <w:ind w:left="240"/>
              <w:rPr>
                <w:sz w:val="16"/>
              </w:rPr>
            </w:pPr>
            <w:r>
              <w:rPr>
                <w:sz w:val="16"/>
              </w:rPr>
              <w:t>3,870</w:t>
            </w:r>
          </w:p>
        </w:tc>
      </w:tr>
      <w:tr w:rsidR="0053077E">
        <w:trPr>
          <w:trHeight w:val="354"/>
        </w:trPr>
        <w:tc>
          <w:tcPr>
            <w:tcW w:w="2010" w:type="dxa"/>
          </w:tcPr>
          <w:p w:rsidR="0053077E" w:rsidRDefault="00CC348D">
            <w:pPr>
              <w:pStyle w:val="TableParagraph"/>
              <w:ind w:left="4"/>
              <w:jc w:val="center"/>
              <w:rPr>
                <w:sz w:val="16"/>
              </w:rPr>
            </w:pPr>
            <w:r>
              <w:rPr>
                <w:sz w:val="16"/>
              </w:rPr>
              <w:t>1</w:t>
            </w:r>
          </w:p>
        </w:tc>
        <w:tc>
          <w:tcPr>
            <w:tcW w:w="842" w:type="dxa"/>
          </w:tcPr>
          <w:p w:rsidR="0053077E" w:rsidRDefault="00CC348D">
            <w:pPr>
              <w:pStyle w:val="TableParagraph"/>
              <w:ind w:left="4"/>
              <w:jc w:val="center"/>
              <w:rPr>
                <w:sz w:val="16"/>
              </w:rPr>
            </w:pPr>
            <w:r>
              <w:rPr>
                <w:sz w:val="16"/>
              </w:rPr>
              <w:t>1</w:t>
            </w:r>
          </w:p>
        </w:tc>
        <w:tc>
          <w:tcPr>
            <w:tcW w:w="842" w:type="dxa"/>
          </w:tcPr>
          <w:p w:rsidR="0053077E" w:rsidRDefault="00CC348D">
            <w:pPr>
              <w:pStyle w:val="TableParagraph"/>
              <w:ind w:left="4"/>
              <w:jc w:val="center"/>
              <w:rPr>
                <w:sz w:val="16"/>
              </w:rPr>
            </w:pPr>
            <w:r>
              <w:rPr>
                <w:sz w:val="16"/>
              </w:rPr>
              <w:t>9</w:t>
            </w:r>
          </w:p>
        </w:tc>
        <w:tc>
          <w:tcPr>
            <w:tcW w:w="892" w:type="dxa"/>
          </w:tcPr>
          <w:p w:rsidR="0053077E" w:rsidRDefault="00CC348D">
            <w:pPr>
              <w:pStyle w:val="TableParagraph"/>
              <w:ind w:left="69" w:right="65"/>
              <w:jc w:val="center"/>
              <w:rPr>
                <w:sz w:val="16"/>
              </w:rPr>
            </w:pPr>
            <w:r>
              <w:rPr>
                <w:sz w:val="16"/>
              </w:rPr>
              <w:t>93</w:t>
            </w:r>
          </w:p>
        </w:tc>
        <w:tc>
          <w:tcPr>
            <w:tcW w:w="842" w:type="dxa"/>
          </w:tcPr>
          <w:p w:rsidR="0053077E" w:rsidRDefault="00CC348D">
            <w:pPr>
              <w:pStyle w:val="TableParagraph"/>
              <w:ind w:left="73" w:right="70"/>
              <w:jc w:val="center"/>
              <w:rPr>
                <w:sz w:val="16"/>
              </w:rPr>
            </w:pPr>
            <w:r>
              <w:rPr>
                <w:sz w:val="16"/>
              </w:rPr>
              <w:t>60</w:t>
            </w:r>
          </w:p>
        </w:tc>
        <w:tc>
          <w:tcPr>
            <w:tcW w:w="842" w:type="dxa"/>
          </w:tcPr>
          <w:p w:rsidR="0053077E" w:rsidRDefault="00CC348D">
            <w:pPr>
              <w:pStyle w:val="TableParagraph"/>
              <w:ind w:left="73" w:right="70"/>
              <w:jc w:val="center"/>
              <w:rPr>
                <w:sz w:val="16"/>
              </w:rPr>
            </w:pPr>
            <w:r>
              <w:rPr>
                <w:sz w:val="16"/>
              </w:rPr>
              <w:t>111</w:t>
            </w:r>
          </w:p>
        </w:tc>
        <w:tc>
          <w:tcPr>
            <w:tcW w:w="842" w:type="dxa"/>
          </w:tcPr>
          <w:p w:rsidR="0053077E" w:rsidRDefault="00CC348D">
            <w:pPr>
              <w:pStyle w:val="TableParagraph"/>
              <w:ind w:left="73" w:right="69"/>
              <w:jc w:val="center"/>
              <w:rPr>
                <w:sz w:val="16"/>
              </w:rPr>
            </w:pPr>
            <w:r>
              <w:rPr>
                <w:sz w:val="16"/>
              </w:rPr>
              <w:t>495</w:t>
            </w:r>
          </w:p>
        </w:tc>
        <w:tc>
          <w:tcPr>
            <w:tcW w:w="842" w:type="dxa"/>
          </w:tcPr>
          <w:p w:rsidR="0053077E" w:rsidRDefault="00CC348D">
            <w:pPr>
              <w:pStyle w:val="TableParagraph"/>
              <w:ind w:left="240"/>
              <w:rPr>
                <w:sz w:val="16"/>
              </w:rPr>
            </w:pPr>
            <w:r>
              <w:rPr>
                <w:sz w:val="16"/>
              </w:rPr>
              <w:t>2,230</w:t>
            </w:r>
          </w:p>
        </w:tc>
        <w:tc>
          <w:tcPr>
            <w:tcW w:w="842" w:type="dxa"/>
          </w:tcPr>
          <w:p w:rsidR="0053077E" w:rsidRDefault="00CC348D">
            <w:pPr>
              <w:pStyle w:val="TableParagraph"/>
              <w:ind w:left="240"/>
              <w:rPr>
                <w:sz w:val="16"/>
              </w:rPr>
            </w:pPr>
            <w:r>
              <w:rPr>
                <w:sz w:val="16"/>
              </w:rPr>
              <w:t>4,310</w:t>
            </w:r>
          </w:p>
        </w:tc>
        <w:tc>
          <w:tcPr>
            <w:tcW w:w="842" w:type="dxa"/>
          </w:tcPr>
          <w:p w:rsidR="0053077E" w:rsidRDefault="00CC348D">
            <w:pPr>
              <w:pStyle w:val="TableParagraph"/>
              <w:ind w:left="240"/>
              <w:rPr>
                <w:sz w:val="16"/>
              </w:rPr>
            </w:pPr>
            <w:r>
              <w:rPr>
                <w:sz w:val="16"/>
              </w:rPr>
              <w:t>8,410</w:t>
            </w:r>
          </w:p>
        </w:tc>
      </w:tr>
      <w:tr w:rsidR="0053077E">
        <w:trPr>
          <w:trHeight w:val="355"/>
        </w:trPr>
        <w:tc>
          <w:tcPr>
            <w:tcW w:w="2010" w:type="dxa"/>
          </w:tcPr>
          <w:p w:rsidR="0053077E" w:rsidRDefault="00CC348D">
            <w:pPr>
              <w:pStyle w:val="TableParagraph"/>
              <w:ind w:left="4"/>
              <w:jc w:val="center"/>
              <w:rPr>
                <w:sz w:val="16"/>
              </w:rPr>
            </w:pPr>
            <w:r>
              <w:rPr>
                <w:sz w:val="16"/>
              </w:rPr>
              <w:t>2</w:t>
            </w:r>
          </w:p>
        </w:tc>
        <w:tc>
          <w:tcPr>
            <w:tcW w:w="842" w:type="dxa"/>
          </w:tcPr>
          <w:p w:rsidR="0053077E" w:rsidRDefault="00CC348D">
            <w:pPr>
              <w:pStyle w:val="TableParagraph"/>
              <w:ind w:left="4"/>
              <w:jc w:val="center"/>
              <w:rPr>
                <w:sz w:val="16"/>
              </w:rPr>
            </w:pPr>
            <w:r>
              <w:rPr>
                <w:sz w:val="16"/>
              </w:rPr>
              <w:t>5</w:t>
            </w:r>
          </w:p>
        </w:tc>
        <w:tc>
          <w:tcPr>
            <w:tcW w:w="842" w:type="dxa"/>
          </w:tcPr>
          <w:p w:rsidR="0053077E" w:rsidRDefault="00CC348D">
            <w:pPr>
              <w:pStyle w:val="TableParagraph"/>
              <w:ind w:left="73" w:right="69"/>
              <w:jc w:val="center"/>
              <w:rPr>
                <w:sz w:val="16"/>
              </w:rPr>
            </w:pPr>
            <w:r>
              <w:rPr>
                <w:sz w:val="16"/>
              </w:rPr>
              <w:t>50</w:t>
            </w:r>
          </w:p>
        </w:tc>
        <w:tc>
          <w:tcPr>
            <w:tcW w:w="892" w:type="dxa"/>
          </w:tcPr>
          <w:p w:rsidR="0053077E" w:rsidRDefault="00CC348D">
            <w:pPr>
              <w:pStyle w:val="TableParagraph"/>
              <w:ind w:left="69" w:right="65"/>
              <w:jc w:val="center"/>
              <w:rPr>
                <w:sz w:val="16"/>
              </w:rPr>
            </w:pPr>
            <w:r>
              <w:rPr>
                <w:sz w:val="16"/>
              </w:rPr>
              <w:t>500</w:t>
            </w:r>
          </w:p>
        </w:tc>
        <w:tc>
          <w:tcPr>
            <w:tcW w:w="842" w:type="dxa"/>
          </w:tcPr>
          <w:p w:rsidR="0053077E" w:rsidRDefault="00CC348D">
            <w:pPr>
              <w:pStyle w:val="TableParagraph"/>
              <w:ind w:left="73" w:right="70"/>
              <w:jc w:val="center"/>
              <w:rPr>
                <w:sz w:val="16"/>
              </w:rPr>
            </w:pPr>
            <w:r>
              <w:rPr>
                <w:sz w:val="16"/>
              </w:rPr>
              <w:t>325</w:t>
            </w:r>
          </w:p>
        </w:tc>
        <w:tc>
          <w:tcPr>
            <w:tcW w:w="842" w:type="dxa"/>
          </w:tcPr>
          <w:p w:rsidR="0053077E" w:rsidRDefault="00CC348D">
            <w:pPr>
              <w:pStyle w:val="TableParagraph"/>
              <w:ind w:left="73" w:right="70"/>
              <w:jc w:val="center"/>
              <w:rPr>
                <w:sz w:val="16"/>
              </w:rPr>
            </w:pPr>
            <w:r>
              <w:rPr>
                <w:sz w:val="16"/>
              </w:rPr>
              <w:t>597</w:t>
            </w:r>
          </w:p>
        </w:tc>
        <w:tc>
          <w:tcPr>
            <w:tcW w:w="842" w:type="dxa"/>
          </w:tcPr>
          <w:p w:rsidR="0053077E" w:rsidRDefault="00CC348D">
            <w:pPr>
              <w:pStyle w:val="TableParagraph"/>
              <w:ind w:left="240"/>
              <w:rPr>
                <w:sz w:val="16"/>
              </w:rPr>
            </w:pPr>
            <w:r>
              <w:rPr>
                <w:sz w:val="16"/>
              </w:rPr>
              <w:t>2,670</w:t>
            </w:r>
          </w:p>
        </w:tc>
        <w:tc>
          <w:tcPr>
            <w:tcW w:w="842" w:type="dxa"/>
          </w:tcPr>
          <w:p w:rsidR="0053077E" w:rsidRDefault="00CC348D">
            <w:pPr>
              <w:pStyle w:val="TableParagraph"/>
              <w:ind w:left="200"/>
              <w:rPr>
                <w:sz w:val="16"/>
              </w:rPr>
            </w:pPr>
            <w:r>
              <w:rPr>
                <w:sz w:val="16"/>
              </w:rPr>
              <w:t>11,400</w:t>
            </w:r>
          </w:p>
        </w:tc>
        <w:tc>
          <w:tcPr>
            <w:tcW w:w="842" w:type="dxa"/>
          </w:tcPr>
          <w:p w:rsidR="0053077E" w:rsidRDefault="00CC348D">
            <w:pPr>
              <w:pStyle w:val="TableParagraph"/>
              <w:ind w:right="194"/>
              <w:jc w:val="right"/>
              <w:rPr>
                <w:sz w:val="16"/>
              </w:rPr>
            </w:pPr>
            <w:r>
              <w:rPr>
                <w:sz w:val="16"/>
              </w:rPr>
              <w:t>21,700</w:t>
            </w:r>
          </w:p>
        </w:tc>
        <w:tc>
          <w:tcPr>
            <w:tcW w:w="842" w:type="dxa"/>
          </w:tcPr>
          <w:p w:rsidR="0053077E" w:rsidRDefault="00CC348D">
            <w:pPr>
              <w:pStyle w:val="TableParagraph"/>
              <w:ind w:left="200"/>
              <w:rPr>
                <w:sz w:val="16"/>
              </w:rPr>
            </w:pPr>
            <w:r>
              <w:rPr>
                <w:sz w:val="16"/>
              </w:rPr>
              <w:t>41,700</w:t>
            </w:r>
          </w:p>
        </w:tc>
      </w:tr>
      <w:tr w:rsidR="0053077E">
        <w:trPr>
          <w:trHeight w:val="355"/>
        </w:trPr>
        <w:tc>
          <w:tcPr>
            <w:tcW w:w="2010" w:type="dxa"/>
          </w:tcPr>
          <w:p w:rsidR="0053077E" w:rsidRDefault="00CC348D">
            <w:pPr>
              <w:pStyle w:val="TableParagraph"/>
              <w:ind w:left="4"/>
              <w:jc w:val="center"/>
              <w:rPr>
                <w:sz w:val="16"/>
              </w:rPr>
            </w:pPr>
            <w:r>
              <w:rPr>
                <w:sz w:val="16"/>
              </w:rPr>
              <w:t>3</w:t>
            </w:r>
          </w:p>
        </w:tc>
        <w:tc>
          <w:tcPr>
            <w:tcW w:w="842" w:type="dxa"/>
          </w:tcPr>
          <w:p w:rsidR="0053077E" w:rsidRDefault="00CC348D">
            <w:pPr>
              <w:pStyle w:val="TableParagraph"/>
              <w:ind w:left="73" w:right="69"/>
              <w:jc w:val="center"/>
              <w:rPr>
                <w:sz w:val="16"/>
              </w:rPr>
            </w:pPr>
            <w:r>
              <w:rPr>
                <w:sz w:val="16"/>
              </w:rPr>
              <w:t>15</w:t>
            </w:r>
          </w:p>
        </w:tc>
        <w:tc>
          <w:tcPr>
            <w:tcW w:w="842" w:type="dxa"/>
          </w:tcPr>
          <w:p w:rsidR="0053077E" w:rsidRDefault="00CC348D">
            <w:pPr>
              <w:pStyle w:val="TableParagraph"/>
              <w:ind w:left="73" w:right="69"/>
              <w:jc w:val="center"/>
              <w:rPr>
                <w:sz w:val="16"/>
              </w:rPr>
            </w:pPr>
            <w:r>
              <w:rPr>
                <w:sz w:val="16"/>
              </w:rPr>
              <w:t>152</w:t>
            </w:r>
          </w:p>
        </w:tc>
        <w:tc>
          <w:tcPr>
            <w:tcW w:w="892" w:type="dxa"/>
          </w:tcPr>
          <w:p w:rsidR="0053077E" w:rsidRDefault="00CC348D">
            <w:pPr>
              <w:pStyle w:val="TableParagraph"/>
              <w:ind w:left="69" w:right="65"/>
              <w:jc w:val="center"/>
              <w:rPr>
                <w:sz w:val="16"/>
              </w:rPr>
            </w:pPr>
            <w:r>
              <w:rPr>
                <w:sz w:val="16"/>
              </w:rPr>
              <w:t>1,520</w:t>
            </w:r>
          </w:p>
        </w:tc>
        <w:tc>
          <w:tcPr>
            <w:tcW w:w="842" w:type="dxa"/>
          </w:tcPr>
          <w:p w:rsidR="0053077E" w:rsidRDefault="00CC348D">
            <w:pPr>
              <w:pStyle w:val="TableParagraph"/>
              <w:ind w:left="73" w:right="70"/>
              <w:jc w:val="center"/>
              <w:rPr>
                <w:sz w:val="16"/>
              </w:rPr>
            </w:pPr>
            <w:r>
              <w:rPr>
                <w:sz w:val="16"/>
              </w:rPr>
              <w:t>986</w:t>
            </w:r>
          </w:p>
        </w:tc>
        <w:tc>
          <w:tcPr>
            <w:tcW w:w="842" w:type="dxa"/>
          </w:tcPr>
          <w:p w:rsidR="0053077E" w:rsidRDefault="00CC348D">
            <w:pPr>
              <w:pStyle w:val="TableParagraph"/>
              <w:ind w:left="240"/>
              <w:rPr>
                <w:sz w:val="16"/>
              </w:rPr>
            </w:pPr>
            <w:r>
              <w:rPr>
                <w:sz w:val="16"/>
              </w:rPr>
              <w:t>1,810</w:t>
            </w:r>
          </w:p>
        </w:tc>
        <w:tc>
          <w:tcPr>
            <w:tcW w:w="842" w:type="dxa"/>
          </w:tcPr>
          <w:p w:rsidR="0053077E" w:rsidRDefault="00CC348D">
            <w:pPr>
              <w:pStyle w:val="TableParagraph"/>
              <w:ind w:left="240"/>
              <w:rPr>
                <w:sz w:val="16"/>
              </w:rPr>
            </w:pPr>
            <w:r>
              <w:rPr>
                <w:sz w:val="16"/>
              </w:rPr>
              <w:t>8,110</w:t>
            </w:r>
          </w:p>
        </w:tc>
        <w:tc>
          <w:tcPr>
            <w:tcW w:w="842" w:type="dxa"/>
          </w:tcPr>
          <w:p w:rsidR="0053077E" w:rsidRDefault="00CC348D">
            <w:pPr>
              <w:pStyle w:val="TableParagraph"/>
              <w:ind w:left="200"/>
              <w:rPr>
                <w:sz w:val="16"/>
              </w:rPr>
            </w:pPr>
            <w:r>
              <w:rPr>
                <w:sz w:val="16"/>
              </w:rPr>
              <w:t>33,000</w:t>
            </w:r>
          </w:p>
        </w:tc>
        <w:tc>
          <w:tcPr>
            <w:tcW w:w="842" w:type="dxa"/>
          </w:tcPr>
          <w:p w:rsidR="0053077E" w:rsidRDefault="00CC348D">
            <w:pPr>
              <w:pStyle w:val="TableParagraph"/>
              <w:ind w:right="194"/>
              <w:jc w:val="right"/>
              <w:rPr>
                <w:sz w:val="16"/>
              </w:rPr>
            </w:pPr>
            <w:r>
              <w:rPr>
                <w:sz w:val="16"/>
              </w:rPr>
              <w:t>61,600</w:t>
            </w:r>
          </w:p>
        </w:tc>
        <w:tc>
          <w:tcPr>
            <w:tcW w:w="842" w:type="dxa"/>
          </w:tcPr>
          <w:p w:rsidR="0053077E" w:rsidRDefault="00CC348D">
            <w:pPr>
              <w:pStyle w:val="TableParagraph"/>
              <w:ind w:right="154"/>
              <w:jc w:val="right"/>
              <w:rPr>
                <w:sz w:val="16"/>
              </w:rPr>
            </w:pPr>
            <w:r>
              <w:rPr>
                <w:sz w:val="16"/>
              </w:rPr>
              <w:t>116,000</w:t>
            </w:r>
          </w:p>
        </w:tc>
      </w:tr>
      <w:tr w:rsidR="0053077E">
        <w:trPr>
          <w:trHeight w:val="355"/>
        </w:trPr>
        <w:tc>
          <w:tcPr>
            <w:tcW w:w="2010" w:type="dxa"/>
          </w:tcPr>
          <w:p w:rsidR="0053077E" w:rsidRDefault="00CC348D">
            <w:pPr>
              <w:pStyle w:val="TableParagraph"/>
              <w:ind w:left="4"/>
              <w:jc w:val="center"/>
              <w:rPr>
                <w:sz w:val="16"/>
              </w:rPr>
            </w:pPr>
            <w:r>
              <w:rPr>
                <w:sz w:val="16"/>
              </w:rPr>
              <w:t>4</w:t>
            </w:r>
          </w:p>
        </w:tc>
        <w:tc>
          <w:tcPr>
            <w:tcW w:w="842" w:type="dxa"/>
          </w:tcPr>
          <w:p w:rsidR="0053077E" w:rsidRDefault="00CC348D">
            <w:pPr>
              <w:pStyle w:val="TableParagraph"/>
              <w:ind w:left="73" w:right="69"/>
              <w:jc w:val="center"/>
              <w:rPr>
                <w:sz w:val="16"/>
              </w:rPr>
            </w:pPr>
            <w:r>
              <w:rPr>
                <w:sz w:val="16"/>
              </w:rPr>
              <w:t>36</w:t>
            </w:r>
          </w:p>
        </w:tc>
        <w:tc>
          <w:tcPr>
            <w:tcW w:w="842" w:type="dxa"/>
          </w:tcPr>
          <w:p w:rsidR="0053077E" w:rsidRDefault="00CC348D">
            <w:pPr>
              <w:pStyle w:val="TableParagraph"/>
              <w:ind w:left="73" w:right="69"/>
              <w:jc w:val="center"/>
              <w:rPr>
                <w:sz w:val="16"/>
              </w:rPr>
            </w:pPr>
            <w:r>
              <w:rPr>
                <w:sz w:val="16"/>
              </w:rPr>
              <w:t>364</w:t>
            </w:r>
          </w:p>
        </w:tc>
        <w:tc>
          <w:tcPr>
            <w:tcW w:w="892" w:type="dxa"/>
          </w:tcPr>
          <w:p w:rsidR="0053077E" w:rsidRDefault="00CC348D">
            <w:pPr>
              <w:pStyle w:val="TableParagraph"/>
              <w:ind w:left="69" w:right="65"/>
              <w:jc w:val="center"/>
              <w:rPr>
                <w:sz w:val="16"/>
              </w:rPr>
            </w:pPr>
            <w:r>
              <w:rPr>
                <w:sz w:val="16"/>
              </w:rPr>
              <w:t>3,640</w:t>
            </w:r>
          </w:p>
        </w:tc>
        <w:tc>
          <w:tcPr>
            <w:tcW w:w="842" w:type="dxa"/>
          </w:tcPr>
          <w:p w:rsidR="0053077E" w:rsidRDefault="00CC348D">
            <w:pPr>
              <w:pStyle w:val="TableParagraph"/>
              <w:ind w:left="73" w:right="70"/>
              <w:jc w:val="center"/>
              <w:rPr>
                <w:sz w:val="16"/>
              </w:rPr>
            </w:pPr>
            <w:r>
              <w:rPr>
                <w:sz w:val="16"/>
              </w:rPr>
              <w:t>2,360</w:t>
            </w:r>
          </w:p>
        </w:tc>
        <w:tc>
          <w:tcPr>
            <w:tcW w:w="842" w:type="dxa"/>
          </w:tcPr>
          <w:p w:rsidR="0053077E" w:rsidRDefault="00CC348D">
            <w:pPr>
              <w:pStyle w:val="TableParagraph"/>
              <w:ind w:left="240"/>
              <w:rPr>
                <w:sz w:val="16"/>
              </w:rPr>
            </w:pPr>
            <w:r>
              <w:rPr>
                <w:sz w:val="16"/>
              </w:rPr>
              <w:t>4,350</w:t>
            </w:r>
          </w:p>
        </w:tc>
        <w:tc>
          <w:tcPr>
            <w:tcW w:w="842" w:type="dxa"/>
          </w:tcPr>
          <w:p w:rsidR="0053077E" w:rsidRDefault="00CC348D">
            <w:pPr>
              <w:pStyle w:val="TableParagraph"/>
              <w:ind w:right="194"/>
              <w:jc w:val="right"/>
              <w:rPr>
                <w:sz w:val="16"/>
              </w:rPr>
            </w:pPr>
            <w:r>
              <w:rPr>
                <w:sz w:val="16"/>
              </w:rPr>
              <w:t>19,460</w:t>
            </w:r>
          </w:p>
        </w:tc>
        <w:tc>
          <w:tcPr>
            <w:tcW w:w="842" w:type="dxa"/>
          </w:tcPr>
          <w:p w:rsidR="0053077E" w:rsidRDefault="00CC348D">
            <w:pPr>
              <w:pStyle w:val="TableParagraph"/>
              <w:ind w:left="200"/>
              <w:rPr>
                <w:sz w:val="16"/>
              </w:rPr>
            </w:pPr>
            <w:r>
              <w:rPr>
                <w:sz w:val="16"/>
              </w:rPr>
              <w:t>75,400</w:t>
            </w:r>
          </w:p>
        </w:tc>
        <w:tc>
          <w:tcPr>
            <w:tcW w:w="842" w:type="dxa"/>
          </w:tcPr>
          <w:p w:rsidR="0053077E" w:rsidRDefault="00CC348D">
            <w:pPr>
              <w:pStyle w:val="TableParagraph"/>
              <w:ind w:right="154"/>
              <w:jc w:val="right"/>
              <w:rPr>
                <w:sz w:val="16"/>
              </w:rPr>
            </w:pPr>
            <w:r>
              <w:rPr>
                <w:sz w:val="16"/>
              </w:rPr>
              <w:t>138,000</w:t>
            </w:r>
          </w:p>
        </w:tc>
        <w:tc>
          <w:tcPr>
            <w:tcW w:w="842" w:type="dxa"/>
          </w:tcPr>
          <w:p w:rsidR="0053077E" w:rsidRDefault="00CC348D">
            <w:pPr>
              <w:pStyle w:val="TableParagraph"/>
              <w:ind w:right="154"/>
              <w:jc w:val="right"/>
              <w:rPr>
                <w:sz w:val="16"/>
              </w:rPr>
            </w:pPr>
            <w:r>
              <w:rPr>
                <w:sz w:val="16"/>
              </w:rPr>
              <w:t>256,000</w:t>
            </w:r>
          </w:p>
        </w:tc>
      </w:tr>
      <w:tr w:rsidR="0053077E">
        <w:trPr>
          <w:trHeight w:val="355"/>
        </w:trPr>
        <w:tc>
          <w:tcPr>
            <w:tcW w:w="2010" w:type="dxa"/>
          </w:tcPr>
          <w:p w:rsidR="0053077E" w:rsidRDefault="00CC348D">
            <w:pPr>
              <w:pStyle w:val="TableParagraph"/>
              <w:ind w:left="4"/>
              <w:jc w:val="center"/>
              <w:rPr>
                <w:sz w:val="16"/>
              </w:rPr>
            </w:pPr>
            <w:r>
              <w:rPr>
                <w:sz w:val="16"/>
              </w:rPr>
              <w:t>5</w:t>
            </w:r>
          </w:p>
        </w:tc>
        <w:tc>
          <w:tcPr>
            <w:tcW w:w="842" w:type="dxa"/>
          </w:tcPr>
          <w:p w:rsidR="0053077E" w:rsidRDefault="00CC348D">
            <w:pPr>
              <w:pStyle w:val="TableParagraph"/>
              <w:ind w:left="73" w:right="69"/>
              <w:jc w:val="center"/>
              <w:rPr>
                <w:sz w:val="16"/>
              </w:rPr>
            </w:pPr>
            <w:r>
              <w:rPr>
                <w:sz w:val="16"/>
              </w:rPr>
              <w:t>77</w:t>
            </w:r>
          </w:p>
        </w:tc>
        <w:tc>
          <w:tcPr>
            <w:tcW w:w="842" w:type="dxa"/>
          </w:tcPr>
          <w:p w:rsidR="0053077E" w:rsidRDefault="00CC348D">
            <w:pPr>
              <w:pStyle w:val="TableParagraph"/>
              <w:ind w:left="73" w:right="69"/>
              <w:jc w:val="center"/>
              <w:rPr>
                <w:sz w:val="16"/>
              </w:rPr>
            </w:pPr>
            <w:r>
              <w:rPr>
                <w:sz w:val="16"/>
              </w:rPr>
              <w:t>767</w:t>
            </w:r>
          </w:p>
        </w:tc>
        <w:tc>
          <w:tcPr>
            <w:tcW w:w="892" w:type="dxa"/>
          </w:tcPr>
          <w:p w:rsidR="0053077E" w:rsidRDefault="00CC348D">
            <w:pPr>
              <w:pStyle w:val="TableParagraph"/>
              <w:ind w:left="69" w:right="65"/>
              <w:jc w:val="center"/>
              <w:rPr>
                <w:sz w:val="16"/>
              </w:rPr>
            </w:pPr>
            <w:r>
              <w:rPr>
                <w:sz w:val="16"/>
              </w:rPr>
              <w:t>7,670</w:t>
            </w:r>
          </w:p>
        </w:tc>
        <w:tc>
          <w:tcPr>
            <w:tcW w:w="842" w:type="dxa"/>
          </w:tcPr>
          <w:p w:rsidR="0053077E" w:rsidRDefault="00CC348D">
            <w:pPr>
              <w:pStyle w:val="TableParagraph"/>
              <w:ind w:left="73" w:right="70"/>
              <w:jc w:val="center"/>
              <w:rPr>
                <w:sz w:val="16"/>
              </w:rPr>
            </w:pPr>
            <w:r>
              <w:rPr>
                <w:sz w:val="16"/>
              </w:rPr>
              <w:t>4,990</w:t>
            </w:r>
          </w:p>
        </w:tc>
        <w:tc>
          <w:tcPr>
            <w:tcW w:w="842" w:type="dxa"/>
          </w:tcPr>
          <w:p w:rsidR="0053077E" w:rsidRDefault="00CC348D">
            <w:pPr>
              <w:pStyle w:val="TableParagraph"/>
              <w:ind w:left="240"/>
              <w:rPr>
                <w:sz w:val="16"/>
              </w:rPr>
            </w:pPr>
            <w:r>
              <w:rPr>
                <w:sz w:val="16"/>
              </w:rPr>
              <w:t>9,170</w:t>
            </w:r>
          </w:p>
        </w:tc>
        <w:tc>
          <w:tcPr>
            <w:tcW w:w="842" w:type="dxa"/>
          </w:tcPr>
          <w:p w:rsidR="0053077E" w:rsidRDefault="00CC348D">
            <w:pPr>
              <w:pStyle w:val="TableParagraph"/>
              <w:ind w:right="194"/>
              <w:jc w:val="right"/>
              <w:rPr>
                <w:sz w:val="16"/>
              </w:rPr>
            </w:pPr>
            <w:r>
              <w:rPr>
                <w:sz w:val="16"/>
              </w:rPr>
              <w:t>41,000</w:t>
            </w:r>
          </w:p>
        </w:tc>
        <w:tc>
          <w:tcPr>
            <w:tcW w:w="842" w:type="dxa"/>
          </w:tcPr>
          <w:p w:rsidR="0053077E" w:rsidRDefault="00CC348D">
            <w:pPr>
              <w:pStyle w:val="TableParagraph"/>
              <w:ind w:right="154"/>
              <w:jc w:val="right"/>
              <w:rPr>
                <w:sz w:val="16"/>
              </w:rPr>
            </w:pPr>
            <w:r>
              <w:rPr>
                <w:sz w:val="16"/>
              </w:rPr>
              <w:t>151,000</w:t>
            </w:r>
          </w:p>
        </w:tc>
        <w:tc>
          <w:tcPr>
            <w:tcW w:w="842" w:type="dxa"/>
          </w:tcPr>
          <w:p w:rsidR="0053077E" w:rsidRDefault="00CC348D">
            <w:pPr>
              <w:pStyle w:val="TableParagraph"/>
              <w:ind w:right="154"/>
              <w:jc w:val="right"/>
              <w:rPr>
                <w:sz w:val="16"/>
              </w:rPr>
            </w:pPr>
            <w:r>
              <w:rPr>
                <w:sz w:val="16"/>
              </w:rPr>
              <w:t>271,000</w:t>
            </w:r>
          </w:p>
        </w:tc>
        <w:tc>
          <w:tcPr>
            <w:tcW w:w="842" w:type="dxa"/>
          </w:tcPr>
          <w:p w:rsidR="0053077E" w:rsidRDefault="00CC348D">
            <w:pPr>
              <w:pStyle w:val="TableParagraph"/>
              <w:ind w:right="154"/>
              <w:jc w:val="right"/>
              <w:rPr>
                <w:sz w:val="16"/>
              </w:rPr>
            </w:pPr>
            <w:r>
              <w:rPr>
                <w:sz w:val="16"/>
              </w:rPr>
              <w:t>495,000</w:t>
            </w:r>
          </w:p>
        </w:tc>
      </w:tr>
      <w:tr w:rsidR="0053077E">
        <w:trPr>
          <w:trHeight w:val="355"/>
        </w:trPr>
        <w:tc>
          <w:tcPr>
            <w:tcW w:w="2010" w:type="dxa"/>
          </w:tcPr>
          <w:p w:rsidR="0053077E" w:rsidRDefault="00CC348D">
            <w:pPr>
              <w:pStyle w:val="TableParagraph"/>
              <w:ind w:left="4"/>
              <w:jc w:val="center"/>
              <w:rPr>
                <w:sz w:val="16"/>
              </w:rPr>
            </w:pPr>
            <w:r>
              <w:rPr>
                <w:sz w:val="16"/>
              </w:rPr>
              <w:t>6</w:t>
            </w:r>
          </w:p>
        </w:tc>
        <w:tc>
          <w:tcPr>
            <w:tcW w:w="842" w:type="dxa"/>
          </w:tcPr>
          <w:p w:rsidR="0053077E" w:rsidRDefault="00CC348D">
            <w:pPr>
              <w:pStyle w:val="TableParagraph"/>
              <w:ind w:left="73" w:right="69"/>
              <w:jc w:val="center"/>
              <w:rPr>
                <w:sz w:val="16"/>
              </w:rPr>
            </w:pPr>
            <w:r>
              <w:rPr>
                <w:sz w:val="16"/>
              </w:rPr>
              <w:t>149</w:t>
            </w:r>
          </w:p>
        </w:tc>
        <w:tc>
          <w:tcPr>
            <w:tcW w:w="842" w:type="dxa"/>
          </w:tcPr>
          <w:p w:rsidR="0053077E" w:rsidRDefault="00CC348D">
            <w:pPr>
              <w:pStyle w:val="TableParagraph"/>
              <w:ind w:left="73" w:right="69"/>
              <w:jc w:val="center"/>
              <w:rPr>
                <w:sz w:val="16"/>
              </w:rPr>
            </w:pPr>
            <w:r>
              <w:rPr>
                <w:sz w:val="16"/>
              </w:rPr>
              <w:t>1,490</w:t>
            </w:r>
          </w:p>
        </w:tc>
        <w:tc>
          <w:tcPr>
            <w:tcW w:w="892" w:type="dxa"/>
          </w:tcPr>
          <w:p w:rsidR="0053077E" w:rsidRDefault="00CC348D">
            <w:pPr>
              <w:pStyle w:val="TableParagraph"/>
              <w:ind w:left="69" w:right="65"/>
              <w:jc w:val="center"/>
              <w:rPr>
                <w:sz w:val="16"/>
              </w:rPr>
            </w:pPr>
            <w:r>
              <w:rPr>
                <w:sz w:val="16"/>
              </w:rPr>
              <w:t>14,900</w:t>
            </w:r>
          </w:p>
        </w:tc>
        <w:tc>
          <w:tcPr>
            <w:tcW w:w="842" w:type="dxa"/>
          </w:tcPr>
          <w:p w:rsidR="0053077E" w:rsidRDefault="00CC348D">
            <w:pPr>
              <w:pStyle w:val="TableParagraph"/>
              <w:ind w:left="73" w:right="70"/>
              <w:jc w:val="center"/>
              <w:rPr>
                <w:sz w:val="16"/>
              </w:rPr>
            </w:pPr>
            <w:r>
              <w:rPr>
                <w:sz w:val="16"/>
              </w:rPr>
              <w:t>9,690</w:t>
            </w:r>
          </w:p>
        </w:tc>
        <w:tc>
          <w:tcPr>
            <w:tcW w:w="842" w:type="dxa"/>
          </w:tcPr>
          <w:p w:rsidR="0053077E" w:rsidRDefault="00CC348D">
            <w:pPr>
              <w:pStyle w:val="TableParagraph"/>
              <w:ind w:left="200"/>
              <w:rPr>
                <w:sz w:val="16"/>
              </w:rPr>
            </w:pPr>
            <w:r>
              <w:rPr>
                <w:sz w:val="16"/>
              </w:rPr>
              <w:t>17,800</w:t>
            </w:r>
          </w:p>
        </w:tc>
        <w:tc>
          <w:tcPr>
            <w:tcW w:w="842" w:type="dxa"/>
          </w:tcPr>
          <w:p w:rsidR="0053077E" w:rsidRDefault="00CC348D">
            <w:pPr>
              <w:pStyle w:val="TableParagraph"/>
              <w:ind w:right="194"/>
              <w:jc w:val="right"/>
              <w:rPr>
                <w:sz w:val="16"/>
              </w:rPr>
            </w:pPr>
            <w:r>
              <w:rPr>
                <w:sz w:val="16"/>
              </w:rPr>
              <w:t>79,700</w:t>
            </w:r>
          </w:p>
        </w:tc>
        <w:tc>
          <w:tcPr>
            <w:tcW w:w="842" w:type="dxa"/>
          </w:tcPr>
          <w:p w:rsidR="0053077E" w:rsidRDefault="00CC348D">
            <w:pPr>
              <w:pStyle w:val="TableParagraph"/>
              <w:ind w:right="154"/>
              <w:jc w:val="right"/>
              <w:rPr>
                <w:sz w:val="16"/>
              </w:rPr>
            </w:pPr>
            <w:r>
              <w:rPr>
                <w:sz w:val="16"/>
              </w:rPr>
              <w:t>279,000</w:t>
            </w:r>
          </w:p>
        </w:tc>
        <w:tc>
          <w:tcPr>
            <w:tcW w:w="842" w:type="dxa"/>
          </w:tcPr>
          <w:p w:rsidR="0053077E" w:rsidRDefault="00CC348D">
            <w:pPr>
              <w:pStyle w:val="TableParagraph"/>
              <w:ind w:right="154"/>
              <w:jc w:val="right"/>
              <w:rPr>
                <w:sz w:val="16"/>
              </w:rPr>
            </w:pPr>
            <w:r>
              <w:rPr>
                <w:sz w:val="16"/>
              </w:rPr>
              <w:t>492,000</w:t>
            </w:r>
          </w:p>
        </w:tc>
        <w:tc>
          <w:tcPr>
            <w:tcW w:w="842" w:type="dxa"/>
          </w:tcPr>
          <w:p w:rsidR="0053077E" w:rsidRDefault="00CC348D">
            <w:pPr>
              <w:pStyle w:val="TableParagraph"/>
              <w:ind w:right="154"/>
              <w:jc w:val="right"/>
              <w:rPr>
                <w:sz w:val="16"/>
              </w:rPr>
            </w:pPr>
            <w:r>
              <w:rPr>
                <w:sz w:val="16"/>
              </w:rPr>
              <w:t>883,000</w:t>
            </w:r>
          </w:p>
        </w:tc>
      </w:tr>
      <w:tr w:rsidR="0053077E">
        <w:trPr>
          <w:trHeight w:val="355"/>
        </w:trPr>
        <w:tc>
          <w:tcPr>
            <w:tcW w:w="2010" w:type="dxa"/>
          </w:tcPr>
          <w:p w:rsidR="0053077E" w:rsidRDefault="00CC348D">
            <w:pPr>
              <w:pStyle w:val="TableParagraph"/>
              <w:ind w:left="4"/>
              <w:jc w:val="center"/>
              <w:rPr>
                <w:sz w:val="16"/>
              </w:rPr>
            </w:pPr>
            <w:r>
              <w:rPr>
                <w:sz w:val="16"/>
              </w:rPr>
              <w:t>7</w:t>
            </w:r>
          </w:p>
        </w:tc>
        <w:tc>
          <w:tcPr>
            <w:tcW w:w="842" w:type="dxa"/>
          </w:tcPr>
          <w:p w:rsidR="0053077E" w:rsidRDefault="00CC348D">
            <w:pPr>
              <w:pStyle w:val="TableParagraph"/>
              <w:ind w:left="73" w:right="69"/>
              <w:jc w:val="center"/>
              <w:rPr>
                <w:sz w:val="16"/>
              </w:rPr>
            </w:pPr>
            <w:r>
              <w:rPr>
                <w:sz w:val="16"/>
              </w:rPr>
              <w:t>274</w:t>
            </w:r>
          </w:p>
        </w:tc>
        <w:tc>
          <w:tcPr>
            <w:tcW w:w="842" w:type="dxa"/>
          </w:tcPr>
          <w:p w:rsidR="0053077E" w:rsidRDefault="00CC348D">
            <w:pPr>
              <w:pStyle w:val="TableParagraph"/>
              <w:ind w:left="73" w:right="69"/>
              <w:jc w:val="center"/>
              <w:rPr>
                <w:sz w:val="16"/>
              </w:rPr>
            </w:pPr>
            <w:r>
              <w:rPr>
                <w:sz w:val="16"/>
              </w:rPr>
              <w:t>2,740</w:t>
            </w:r>
          </w:p>
        </w:tc>
        <w:tc>
          <w:tcPr>
            <w:tcW w:w="892" w:type="dxa"/>
          </w:tcPr>
          <w:p w:rsidR="0053077E" w:rsidRDefault="00CC348D">
            <w:pPr>
              <w:pStyle w:val="TableParagraph"/>
              <w:ind w:left="69" w:right="65"/>
              <w:jc w:val="center"/>
              <w:rPr>
                <w:sz w:val="16"/>
              </w:rPr>
            </w:pPr>
            <w:r>
              <w:rPr>
                <w:sz w:val="16"/>
              </w:rPr>
              <w:t>27,400</w:t>
            </w:r>
          </w:p>
        </w:tc>
        <w:tc>
          <w:tcPr>
            <w:tcW w:w="842" w:type="dxa"/>
          </w:tcPr>
          <w:p w:rsidR="0053077E" w:rsidRDefault="00CC348D">
            <w:pPr>
              <w:pStyle w:val="TableParagraph"/>
              <w:ind w:left="73" w:right="70"/>
              <w:jc w:val="center"/>
              <w:rPr>
                <w:sz w:val="16"/>
              </w:rPr>
            </w:pPr>
            <w:r>
              <w:rPr>
                <w:sz w:val="16"/>
              </w:rPr>
              <w:t>17,800</w:t>
            </w:r>
          </w:p>
        </w:tc>
        <w:tc>
          <w:tcPr>
            <w:tcW w:w="842" w:type="dxa"/>
          </w:tcPr>
          <w:p w:rsidR="0053077E" w:rsidRDefault="00CC348D">
            <w:pPr>
              <w:pStyle w:val="TableParagraph"/>
              <w:ind w:left="200"/>
              <w:rPr>
                <w:sz w:val="16"/>
              </w:rPr>
            </w:pPr>
            <w:r>
              <w:rPr>
                <w:sz w:val="16"/>
              </w:rPr>
              <w:t>32,700</w:t>
            </w:r>
          </w:p>
        </w:tc>
        <w:tc>
          <w:tcPr>
            <w:tcW w:w="842" w:type="dxa"/>
          </w:tcPr>
          <w:p w:rsidR="0053077E" w:rsidRDefault="00CC348D">
            <w:pPr>
              <w:pStyle w:val="TableParagraph"/>
              <w:ind w:right="154"/>
              <w:jc w:val="right"/>
              <w:rPr>
                <w:sz w:val="16"/>
              </w:rPr>
            </w:pPr>
            <w:r>
              <w:rPr>
                <w:sz w:val="16"/>
              </w:rPr>
              <w:t>146,000</w:t>
            </w:r>
          </w:p>
        </w:tc>
        <w:tc>
          <w:tcPr>
            <w:tcW w:w="842" w:type="dxa"/>
          </w:tcPr>
          <w:p w:rsidR="0053077E" w:rsidRDefault="00CC348D">
            <w:pPr>
              <w:pStyle w:val="TableParagraph"/>
              <w:ind w:right="154"/>
              <w:jc w:val="right"/>
              <w:rPr>
                <w:sz w:val="16"/>
              </w:rPr>
            </w:pPr>
            <w:r>
              <w:rPr>
                <w:sz w:val="16"/>
              </w:rPr>
              <w:t>488,000</w:t>
            </w:r>
          </w:p>
        </w:tc>
        <w:tc>
          <w:tcPr>
            <w:tcW w:w="842" w:type="dxa"/>
          </w:tcPr>
          <w:p w:rsidR="0053077E" w:rsidRDefault="00CC348D">
            <w:pPr>
              <w:pStyle w:val="TableParagraph"/>
              <w:ind w:right="154"/>
              <w:jc w:val="right"/>
              <w:rPr>
                <w:sz w:val="16"/>
              </w:rPr>
            </w:pPr>
            <w:r>
              <w:rPr>
                <w:sz w:val="16"/>
              </w:rPr>
              <w:t>843,000</w:t>
            </w:r>
          </w:p>
        </w:tc>
        <w:tc>
          <w:tcPr>
            <w:tcW w:w="842" w:type="dxa"/>
          </w:tcPr>
          <w:p w:rsidR="0053077E" w:rsidRDefault="00CC348D">
            <w:pPr>
              <w:pStyle w:val="TableParagraph"/>
              <w:ind w:right="94"/>
              <w:jc w:val="right"/>
              <w:rPr>
                <w:sz w:val="16"/>
              </w:rPr>
            </w:pPr>
            <w:r>
              <w:rPr>
                <w:sz w:val="16"/>
              </w:rPr>
              <w:t>1,490,000</w:t>
            </w:r>
          </w:p>
        </w:tc>
      </w:tr>
      <w:tr w:rsidR="0053077E">
        <w:trPr>
          <w:trHeight w:val="355"/>
        </w:trPr>
        <w:tc>
          <w:tcPr>
            <w:tcW w:w="2010" w:type="dxa"/>
          </w:tcPr>
          <w:p w:rsidR="0053077E" w:rsidRDefault="00CC348D">
            <w:pPr>
              <w:pStyle w:val="TableParagraph"/>
              <w:ind w:left="4"/>
              <w:jc w:val="center"/>
              <w:rPr>
                <w:sz w:val="16"/>
              </w:rPr>
            </w:pPr>
            <w:r>
              <w:rPr>
                <w:sz w:val="16"/>
              </w:rPr>
              <w:t>8</w:t>
            </w:r>
          </w:p>
        </w:tc>
        <w:tc>
          <w:tcPr>
            <w:tcW w:w="842" w:type="dxa"/>
          </w:tcPr>
          <w:p w:rsidR="0053077E" w:rsidRDefault="00CC348D">
            <w:pPr>
              <w:pStyle w:val="TableParagraph"/>
              <w:ind w:left="73" w:right="69"/>
              <w:jc w:val="center"/>
              <w:rPr>
                <w:sz w:val="16"/>
              </w:rPr>
            </w:pPr>
            <w:r>
              <w:rPr>
                <w:sz w:val="16"/>
              </w:rPr>
              <w:t>482</w:t>
            </w:r>
          </w:p>
        </w:tc>
        <w:tc>
          <w:tcPr>
            <w:tcW w:w="842" w:type="dxa"/>
          </w:tcPr>
          <w:p w:rsidR="0053077E" w:rsidRDefault="00CC348D">
            <w:pPr>
              <w:pStyle w:val="TableParagraph"/>
              <w:ind w:left="73" w:right="69"/>
              <w:jc w:val="center"/>
              <w:rPr>
                <w:sz w:val="16"/>
              </w:rPr>
            </w:pPr>
            <w:r>
              <w:rPr>
                <w:sz w:val="16"/>
              </w:rPr>
              <w:t>4,820</w:t>
            </w:r>
          </w:p>
        </w:tc>
        <w:tc>
          <w:tcPr>
            <w:tcW w:w="892" w:type="dxa"/>
          </w:tcPr>
          <w:p w:rsidR="0053077E" w:rsidRDefault="00CC348D">
            <w:pPr>
              <w:pStyle w:val="TableParagraph"/>
              <w:ind w:left="69" w:right="65"/>
              <w:jc w:val="center"/>
              <w:rPr>
                <w:sz w:val="16"/>
              </w:rPr>
            </w:pPr>
            <w:r>
              <w:rPr>
                <w:sz w:val="16"/>
              </w:rPr>
              <w:t>48,200</w:t>
            </w:r>
          </w:p>
        </w:tc>
        <w:tc>
          <w:tcPr>
            <w:tcW w:w="842" w:type="dxa"/>
          </w:tcPr>
          <w:p w:rsidR="0053077E" w:rsidRDefault="00CC348D">
            <w:pPr>
              <w:pStyle w:val="TableParagraph"/>
              <w:ind w:left="73" w:right="70"/>
              <w:jc w:val="center"/>
              <w:rPr>
                <w:sz w:val="16"/>
              </w:rPr>
            </w:pPr>
            <w:r>
              <w:rPr>
                <w:sz w:val="16"/>
              </w:rPr>
              <w:t>31,300</w:t>
            </w:r>
          </w:p>
        </w:tc>
        <w:tc>
          <w:tcPr>
            <w:tcW w:w="842" w:type="dxa"/>
          </w:tcPr>
          <w:p w:rsidR="0053077E" w:rsidRDefault="00CC348D">
            <w:pPr>
              <w:pStyle w:val="TableParagraph"/>
              <w:ind w:left="200"/>
              <w:rPr>
                <w:sz w:val="16"/>
              </w:rPr>
            </w:pPr>
            <w:r>
              <w:rPr>
                <w:sz w:val="16"/>
              </w:rPr>
              <w:t>57,600</w:t>
            </w:r>
          </w:p>
        </w:tc>
        <w:tc>
          <w:tcPr>
            <w:tcW w:w="842" w:type="dxa"/>
          </w:tcPr>
          <w:p w:rsidR="0053077E" w:rsidRDefault="00CC348D">
            <w:pPr>
              <w:pStyle w:val="TableParagraph"/>
              <w:ind w:right="154"/>
              <w:jc w:val="right"/>
              <w:rPr>
                <w:sz w:val="16"/>
              </w:rPr>
            </w:pPr>
            <w:r>
              <w:rPr>
                <w:sz w:val="16"/>
              </w:rPr>
              <w:t>258,000</w:t>
            </w:r>
          </w:p>
        </w:tc>
        <w:tc>
          <w:tcPr>
            <w:tcW w:w="842" w:type="dxa"/>
          </w:tcPr>
          <w:p w:rsidR="0053077E" w:rsidRDefault="00CC348D">
            <w:pPr>
              <w:pStyle w:val="TableParagraph"/>
              <w:ind w:right="154"/>
              <w:jc w:val="right"/>
              <w:rPr>
                <w:sz w:val="16"/>
              </w:rPr>
            </w:pPr>
            <w:r>
              <w:rPr>
                <w:sz w:val="16"/>
              </w:rPr>
              <w:t>818,000</w:t>
            </w:r>
          </w:p>
        </w:tc>
        <w:tc>
          <w:tcPr>
            <w:tcW w:w="842" w:type="dxa"/>
          </w:tcPr>
          <w:p w:rsidR="0053077E" w:rsidRDefault="00CC348D">
            <w:pPr>
              <w:pStyle w:val="TableParagraph"/>
              <w:ind w:right="94"/>
              <w:jc w:val="right"/>
              <w:rPr>
                <w:sz w:val="16"/>
              </w:rPr>
            </w:pPr>
            <w:r>
              <w:rPr>
                <w:sz w:val="16"/>
              </w:rPr>
              <w:t>1,390,000</w:t>
            </w:r>
          </w:p>
        </w:tc>
        <w:tc>
          <w:tcPr>
            <w:tcW w:w="842" w:type="dxa"/>
          </w:tcPr>
          <w:p w:rsidR="0053077E" w:rsidRDefault="00CC348D">
            <w:pPr>
              <w:pStyle w:val="TableParagraph"/>
              <w:ind w:right="94"/>
              <w:jc w:val="right"/>
              <w:rPr>
                <w:sz w:val="16"/>
              </w:rPr>
            </w:pPr>
            <w:r>
              <w:rPr>
                <w:sz w:val="16"/>
              </w:rPr>
              <w:t>2,410,000</w:t>
            </w:r>
          </w:p>
        </w:tc>
      </w:tr>
      <w:tr w:rsidR="0053077E">
        <w:trPr>
          <w:trHeight w:val="355"/>
        </w:trPr>
        <w:tc>
          <w:tcPr>
            <w:tcW w:w="2010" w:type="dxa"/>
          </w:tcPr>
          <w:p w:rsidR="0053077E" w:rsidRDefault="00CC348D">
            <w:pPr>
              <w:pStyle w:val="TableParagraph"/>
              <w:ind w:left="4"/>
              <w:jc w:val="center"/>
              <w:rPr>
                <w:sz w:val="16"/>
              </w:rPr>
            </w:pPr>
            <w:r>
              <w:rPr>
                <w:sz w:val="16"/>
              </w:rPr>
              <w:t>9</w:t>
            </w:r>
          </w:p>
        </w:tc>
        <w:tc>
          <w:tcPr>
            <w:tcW w:w="842" w:type="dxa"/>
          </w:tcPr>
          <w:p w:rsidR="0053077E" w:rsidRDefault="00CC348D">
            <w:pPr>
              <w:pStyle w:val="TableParagraph"/>
              <w:ind w:left="73" w:right="69"/>
              <w:jc w:val="center"/>
              <w:rPr>
                <w:sz w:val="16"/>
              </w:rPr>
            </w:pPr>
            <w:r>
              <w:rPr>
                <w:sz w:val="16"/>
              </w:rPr>
              <w:t>824</w:t>
            </w:r>
          </w:p>
        </w:tc>
        <w:tc>
          <w:tcPr>
            <w:tcW w:w="842" w:type="dxa"/>
          </w:tcPr>
          <w:p w:rsidR="0053077E" w:rsidRDefault="00CC348D">
            <w:pPr>
              <w:pStyle w:val="TableParagraph"/>
              <w:ind w:left="73" w:right="69"/>
              <w:jc w:val="center"/>
              <w:rPr>
                <w:sz w:val="16"/>
              </w:rPr>
            </w:pPr>
            <w:r>
              <w:rPr>
                <w:sz w:val="16"/>
              </w:rPr>
              <w:t>8,240</w:t>
            </w:r>
          </w:p>
        </w:tc>
        <w:tc>
          <w:tcPr>
            <w:tcW w:w="892" w:type="dxa"/>
          </w:tcPr>
          <w:p w:rsidR="0053077E" w:rsidRDefault="00CC348D">
            <w:pPr>
              <w:pStyle w:val="TableParagraph"/>
              <w:ind w:left="69" w:right="65"/>
              <w:jc w:val="center"/>
              <w:rPr>
                <w:sz w:val="16"/>
              </w:rPr>
            </w:pPr>
            <w:r>
              <w:rPr>
                <w:sz w:val="16"/>
              </w:rPr>
              <w:t>82,400</w:t>
            </w:r>
          </w:p>
        </w:tc>
        <w:tc>
          <w:tcPr>
            <w:tcW w:w="842" w:type="dxa"/>
          </w:tcPr>
          <w:p w:rsidR="0053077E" w:rsidRDefault="00CC348D">
            <w:pPr>
              <w:pStyle w:val="TableParagraph"/>
              <w:ind w:left="73" w:right="70"/>
              <w:jc w:val="center"/>
              <w:rPr>
                <w:sz w:val="16"/>
              </w:rPr>
            </w:pPr>
            <w:r>
              <w:rPr>
                <w:sz w:val="16"/>
              </w:rPr>
              <w:t>53,500</w:t>
            </w:r>
          </w:p>
        </w:tc>
        <w:tc>
          <w:tcPr>
            <w:tcW w:w="842" w:type="dxa"/>
          </w:tcPr>
          <w:p w:rsidR="0053077E" w:rsidRDefault="00CC348D">
            <w:pPr>
              <w:pStyle w:val="TableParagraph"/>
              <w:ind w:left="200"/>
              <w:rPr>
                <w:sz w:val="16"/>
              </w:rPr>
            </w:pPr>
            <w:r>
              <w:rPr>
                <w:sz w:val="16"/>
              </w:rPr>
              <w:t>98,400</w:t>
            </w:r>
          </w:p>
        </w:tc>
        <w:tc>
          <w:tcPr>
            <w:tcW w:w="842" w:type="dxa"/>
          </w:tcPr>
          <w:p w:rsidR="0053077E" w:rsidRDefault="00CC348D">
            <w:pPr>
              <w:pStyle w:val="TableParagraph"/>
              <w:ind w:right="154"/>
              <w:jc w:val="right"/>
              <w:rPr>
                <w:sz w:val="16"/>
              </w:rPr>
            </w:pPr>
            <w:r>
              <w:rPr>
                <w:sz w:val="16"/>
              </w:rPr>
              <w:t>441,000</w:t>
            </w:r>
          </w:p>
        </w:tc>
        <w:tc>
          <w:tcPr>
            <w:tcW w:w="842" w:type="dxa"/>
          </w:tcPr>
          <w:p w:rsidR="0053077E" w:rsidRDefault="00CC348D">
            <w:pPr>
              <w:pStyle w:val="TableParagraph"/>
              <w:ind w:right="94"/>
              <w:jc w:val="right"/>
              <w:rPr>
                <w:sz w:val="16"/>
              </w:rPr>
            </w:pPr>
            <w:r>
              <w:rPr>
                <w:sz w:val="16"/>
              </w:rPr>
              <w:t>1,330,000</w:t>
            </w:r>
          </w:p>
        </w:tc>
        <w:tc>
          <w:tcPr>
            <w:tcW w:w="842" w:type="dxa"/>
          </w:tcPr>
          <w:p w:rsidR="0053077E" w:rsidRDefault="00CC348D">
            <w:pPr>
              <w:pStyle w:val="TableParagraph"/>
              <w:ind w:right="94"/>
              <w:jc w:val="right"/>
              <w:rPr>
                <w:sz w:val="16"/>
              </w:rPr>
            </w:pPr>
            <w:r>
              <w:rPr>
                <w:sz w:val="16"/>
              </w:rPr>
              <w:t>2,210,000</w:t>
            </w:r>
          </w:p>
        </w:tc>
        <w:tc>
          <w:tcPr>
            <w:tcW w:w="842" w:type="dxa"/>
          </w:tcPr>
          <w:p w:rsidR="0053077E" w:rsidRDefault="00CC348D">
            <w:pPr>
              <w:pStyle w:val="TableParagraph"/>
              <w:ind w:right="94"/>
              <w:jc w:val="right"/>
              <w:rPr>
                <w:sz w:val="16"/>
              </w:rPr>
            </w:pPr>
            <w:r>
              <w:rPr>
                <w:sz w:val="16"/>
              </w:rPr>
              <w:t>3,770,000</w:t>
            </w:r>
          </w:p>
        </w:tc>
      </w:tr>
      <w:tr w:rsidR="0053077E">
        <w:trPr>
          <w:trHeight w:val="355"/>
        </w:trPr>
        <w:tc>
          <w:tcPr>
            <w:tcW w:w="2010" w:type="dxa"/>
          </w:tcPr>
          <w:p w:rsidR="0053077E" w:rsidRDefault="00CC348D">
            <w:pPr>
              <w:pStyle w:val="TableParagraph"/>
              <w:ind w:left="83" w:right="79"/>
              <w:jc w:val="center"/>
              <w:rPr>
                <w:sz w:val="16"/>
              </w:rPr>
            </w:pPr>
            <w:r>
              <w:rPr>
                <w:sz w:val="16"/>
              </w:rPr>
              <w:t>10</w:t>
            </w:r>
          </w:p>
        </w:tc>
        <w:tc>
          <w:tcPr>
            <w:tcW w:w="842" w:type="dxa"/>
          </w:tcPr>
          <w:p w:rsidR="0053077E" w:rsidRDefault="00CC348D">
            <w:pPr>
              <w:pStyle w:val="TableParagraph"/>
              <w:ind w:left="73" w:right="69"/>
              <w:jc w:val="center"/>
              <w:rPr>
                <w:sz w:val="16"/>
              </w:rPr>
            </w:pPr>
            <w:r>
              <w:rPr>
                <w:sz w:val="16"/>
              </w:rPr>
              <w:t>1,370</w:t>
            </w:r>
          </w:p>
        </w:tc>
        <w:tc>
          <w:tcPr>
            <w:tcW w:w="842" w:type="dxa"/>
          </w:tcPr>
          <w:p w:rsidR="0053077E" w:rsidRDefault="00CC348D">
            <w:pPr>
              <w:pStyle w:val="TableParagraph"/>
              <w:ind w:left="73" w:right="69"/>
              <w:jc w:val="center"/>
              <w:rPr>
                <w:sz w:val="16"/>
              </w:rPr>
            </w:pPr>
            <w:r>
              <w:rPr>
                <w:sz w:val="16"/>
              </w:rPr>
              <w:t>13,700</w:t>
            </w:r>
          </w:p>
        </w:tc>
        <w:tc>
          <w:tcPr>
            <w:tcW w:w="892" w:type="dxa"/>
          </w:tcPr>
          <w:p w:rsidR="0053077E" w:rsidRDefault="00CC348D">
            <w:pPr>
              <w:pStyle w:val="TableParagraph"/>
              <w:ind w:left="69" w:right="65"/>
              <w:jc w:val="center"/>
              <w:rPr>
                <w:sz w:val="16"/>
              </w:rPr>
            </w:pPr>
            <w:r>
              <w:rPr>
                <w:sz w:val="16"/>
              </w:rPr>
              <w:t>137,000</w:t>
            </w:r>
          </w:p>
        </w:tc>
        <w:tc>
          <w:tcPr>
            <w:tcW w:w="842" w:type="dxa"/>
          </w:tcPr>
          <w:p w:rsidR="0053077E" w:rsidRDefault="00CC348D">
            <w:pPr>
              <w:pStyle w:val="TableParagraph"/>
              <w:ind w:left="73" w:right="70"/>
              <w:jc w:val="center"/>
              <w:rPr>
                <w:sz w:val="16"/>
              </w:rPr>
            </w:pPr>
            <w:r>
              <w:rPr>
                <w:sz w:val="16"/>
              </w:rPr>
              <w:t>89,200</w:t>
            </w:r>
          </w:p>
        </w:tc>
        <w:tc>
          <w:tcPr>
            <w:tcW w:w="842" w:type="dxa"/>
          </w:tcPr>
          <w:p w:rsidR="0053077E" w:rsidRDefault="00CC348D">
            <w:pPr>
              <w:pStyle w:val="TableParagraph"/>
              <w:ind w:right="154"/>
              <w:jc w:val="right"/>
              <w:rPr>
                <w:sz w:val="16"/>
              </w:rPr>
            </w:pPr>
            <w:r>
              <w:rPr>
                <w:sz w:val="16"/>
              </w:rPr>
              <w:t>164,000</w:t>
            </w:r>
          </w:p>
        </w:tc>
        <w:tc>
          <w:tcPr>
            <w:tcW w:w="842" w:type="dxa"/>
          </w:tcPr>
          <w:p w:rsidR="0053077E" w:rsidRDefault="00CC348D">
            <w:pPr>
              <w:pStyle w:val="TableParagraph"/>
              <w:ind w:right="154"/>
              <w:jc w:val="right"/>
              <w:rPr>
                <w:sz w:val="16"/>
              </w:rPr>
            </w:pPr>
            <w:r>
              <w:rPr>
                <w:sz w:val="16"/>
              </w:rPr>
              <w:t>734,000</w:t>
            </w:r>
          </w:p>
        </w:tc>
        <w:tc>
          <w:tcPr>
            <w:tcW w:w="842" w:type="dxa"/>
          </w:tcPr>
          <w:p w:rsidR="0053077E" w:rsidRDefault="00CC348D">
            <w:pPr>
              <w:pStyle w:val="TableParagraph"/>
              <w:ind w:right="94"/>
              <w:jc w:val="right"/>
              <w:rPr>
                <w:sz w:val="16"/>
              </w:rPr>
            </w:pPr>
            <w:r>
              <w:rPr>
                <w:sz w:val="16"/>
              </w:rPr>
              <w:t>2,110,000</w:t>
            </w:r>
          </w:p>
        </w:tc>
        <w:tc>
          <w:tcPr>
            <w:tcW w:w="842" w:type="dxa"/>
          </w:tcPr>
          <w:p w:rsidR="0053077E" w:rsidRDefault="00CC348D">
            <w:pPr>
              <w:pStyle w:val="TableParagraph"/>
              <w:ind w:right="94"/>
              <w:jc w:val="right"/>
              <w:rPr>
                <w:sz w:val="16"/>
              </w:rPr>
            </w:pPr>
            <w:r>
              <w:rPr>
                <w:sz w:val="16"/>
              </w:rPr>
              <w:t>3,430,000</w:t>
            </w:r>
          </w:p>
        </w:tc>
        <w:tc>
          <w:tcPr>
            <w:tcW w:w="842" w:type="dxa"/>
          </w:tcPr>
          <w:p w:rsidR="0053077E" w:rsidRDefault="00CC348D">
            <w:pPr>
              <w:pStyle w:val="TableParagraph"/>
              <w:ind w:right="94"/>
              <w:jc w:val="right"/>
              <w:rPr>
                <w:sz w:val="16"/>
              </w:rPr>
            </w:pPr>
            <w:r>
              <w:rPr>
                <w:sz w:val="16"/>
              </w:rPr>
              <w:t>5,770,000</w:t>
            </w:r>
          </w:p>
        </w:tc>
      </w:tr>
      <w:tr w:rsidR="0053077E">
        <w:trPr>
          <w:trHeight w:val="355"/>
        </w:trPr>
        <w:tc>
          <w:tcPr>
            <w:tcW w:w="2010" w:type="dxa"/>
          </w:tcPr>
          <w:p w:rsidR="0053077E" w:rsidRDefault="00CC348D">
            <w:pPr>
              <w:pStyle w:val="TableParagraph"/>
              <w:ind w:left="83" w:right="79"/>
              <w:jc w:val="center"/>
              <w:rPr>
                <w:sz w:val="16"/>
              </w:rPr>
            </w:pPr>
            <w:r>
              <w:rPr>
                <w:sz w:val="16"/>
              </w:rPr>
              <w:t>11</w:t>
            </w:r>
          </w:p>
        </w:tc>
        <w:tc>
          <w:tcPr>
            <w:tcW w:w="842" w:type="dxa"/>
          </w:tcPr>
          <w:p w:rsidR="0053077E" w:rsidRDefault="00CC348D">
            <w:pPr>
              <w:pStyle w:val="TableParagraph"/>
              <w:ind w:left="73" w:right="69"/>
              <w:jc w:val="center"/>
              <w:rPr>
                <w:sz w:val="16"/>
              </w:rPr>
            </w:pPr>
            <w:r>
              <w:rPr>
                <w:sz w:val="16"/>
              </w:rPr>
              <w:t>2,240</w:t>
            </w:r>
          </w:p>
        </w:tc>
        <w:tc>
          <w:tcPr>
            <w:tcW w:w="842" w:type="dxa"/>
          </w:tcPr>
          <w:p w:rsidR="0053077E" w:rsidRDefault="00CC348D">
            <w:pPr>
              <w:pStyle w:val="TableParagraph"/>
              <w:ind w:left="73" w:right="69"/>
              <w:jc w:val="center"/>
              <w:rPr>
                <w:sz w:val="16"/>
              </w:rPr>
            </w:pPr>
            <w:r>
              <w:rPr>
                <w:sz w:val="16"/>
              </w:rPr>
              <w:t>22,400</w:t>
            </w:r>
          </w:p>
        </w:tc>
        <w:tc>
          <w:tcPr>
            <w:tcW w:w="892" w:type="dxa"/>
          </w:tcPr>
          <w:p w:rsidR="0053077E" w:rsidRDefault="00CC348D">
            <w:pPr>
              <w:pStyle w:val="TableParagraph"/>
              <w:ind w:left="69" w:right="65"/>
              <w:jc w:val="center"/>
              <w:rPr>
                <w:sz w:val="16"/>
              </w:rPr>
            </w:pPr>
            <w:r>
              <w:rPr>
                <w:sz w:val="16"/>
              </w:rPr>
              <w:t>224,000</w:t>
            </w:r>
          </w:p>
        </w:tc>
        <w:tc>
          <w:tcPr>
            <w:tcW w:w="842" w:type="dxa"/>
          </w:tcPr>
          <w:p w:rsidR="0053077E" w:rsidRDefault="00CC348D">
            <w:pPr>
              <w:pStyle w:val="TableParagraph"/>
              <w:ind w:left="73" w:right="70"/>
              <w:jc w:val="center"/>
              <w:rPr>
                <w:sz w:val="16"/>
              </w:rPr>
            </w:pPr>
            <w:r>
              <w:rPr>
                <w:sz w:val="16"/>
              </w:rPr>
              <w:t>146,000</w:t>
            </w:r>
          </w:p>
        </w:tc>
        <w:tc>
          <w:tcPr>
            <w:tcW w:w="842" w:type="dxa"/>
          </w:tcPr>
          <w:p w:rsidR="0053077E" w:rsidRDefault="00CC348D">
            <w:pPr>
              <w:pStyle w:val="TableParagraph"/>
              <w:ind w:right="154"/>
              <w:jc w:val="right"/>
              <w:rPr>
                <w:sz w:val="16"/>
              </w:rPr>
            </w:pPr>
            <w:r>
              <w:rPr>
                <w:sz w:val="16"/>
              </w:rPr>
              <w:t>268,000</w:t>
            </w:r>
          </w:p>
        </w:tc>
        <w:tc>
          <w:tcPr>
            <w:tcW w:w="842" w:type="dxa"/>
          </w:tcPr>
          <w:p w:rsidR="0053077E" w:rsidRDefault="00CC348D">
            <w:pPr>
              <w:pStyle w:val="TableParagraph"/>
              <w:ind w:right="94"/>
              <w:jc w:val="right"/>
              <w:rPr>
                <w:sz w:val="16"/>
              </w:rPr>
            </w:pPr>
            <w:r>
              <w:rPr>
                <w:sz w:val="16"/>
              </w:rPr>
              <w:t>1,200,000</w:t>
            </w:r>
          </w:p>
        </w:tc>
        <w:tc>
          <w:tcPr>
            <w:tcW w:w="842" w:type="dxa"/>
          </w:tcPr>
          <w:p w:rsidR="0053077E" w:rsidRDefault="00CC348D">
            <w:pPr>
              <w:pStyle w:val="TableParagraph"/>
              <w:ind w:right="94"/>
              <w:jc w:val="right"/>
              <w:rPr>
                <w:sz w:val="16"/>
              </w:rPr>
            </w:pPr>
            <w:r>
              <w:rPr>
                <w:sz w:val="16"/>
              </w:rPr>
              <w:t>3,270,000</w:t>
            </w:r>
          </w:p>
        </w:tc>
        <w:tc>
          <w:tcPr>
            <w:tcW w:w="842" w:type="dxa"/>
          </w:tcPr>
          <w:p w:rsidR="0053077E" w:rsidRDefault="00CC348D">
            <w:pPr>
              <w:pStyle w:val="TableParagraph"/>
              <w:ind w:right="94"/>
              <w:jc w:val="right"/>
              <w:rPr>
                <w:sz w:val="16"/>
              </w:rPr>
            </w:pPr>
            <w:r>
              <w:rPr>
                <w:sz w:val="16"/>
              </w:rPr>
              <w:t>5,230,000</w:t>
            </w:r>
          </w:p>
        </w:tc>
        <w:tc>
          <w:tcPr>
            <w:tcW w:w="842" w:type="dxa"/>
          </w:tcPr>
          <w:p w:rsidR="0053077E" w:rsidRDefault="00CC348D">
            <w:pPr>
              <w:pStyle w:val="TableParagraph"/>
              <w:ind w:right="94"/>
              <w:jc w:val="right"/>
              <w:rPr>
                <w:sz w:val="16"/>
              </w:rPr>
            </w:pPr>
            <w:r>
              <w:rPr>
                <w:sz w:val="16"/>
              </w:rPr>
              <w:t>8,650,000</w:t>
            </w:r>
          </w:p>
        </w:tc>
      </w:tr>
      <w:tr w:rsidR="0053077E">
        <w:trPr>
          <w:trHeight w:val="355"/>
        </w:trPr>
        <w:tc>
          <w:tcPr>
            <w:tcW w:w="2010" w:type="dxa"/>
          </w:tcPr>
          <w:p w:rsidR="0053077E" w:rsidRDefault="00CC348D">
            <w:pPr>
              <w:pStyle w:val="TableParagraph"/>
              <w:ind w:left="83" w:right="79"/>
              <w:jc w:val="center"/>
              <w:rPr>
                <w:sz w:val="16"/>
              </w:rPr>
            </w:pPr>
            <w:r>
              <w:rPr>
                <w:sz w:val="16"/>
              </w:rPr>
              <w:t>12</w:t>
            </w:r>
          </w:p>
        </w:tc>
        <w:tc>
          <w:tcPr>
            <w:tcW w:w="842" w:type="dxa"/>
          </w:tcPr>
          <w:p w:rsidR="0053077E" w:rsidRDefault="00CC348D">
            <w:pPr>
              <w:pStyle w:val="TableParagraph"/>
              <w:ind w:left="73" w:right="69"/>
              <w:jc w:val="center"/>
              <w:rPr>
                <w:sz w:val="16"/>
              </w:rPr>
            </w:pPr>
            <w:r>
              <w:rPr>
                <w:sz w:val="16"/>
              </w:rPr>
              <w:t>3,600</w:t>
            </w:r>
          </w:p>
        </w:tc>
        <w:tc>
          <w:tcPr>
            <w:tcW w:w="842" w:type="dxa"/>
          </w:tcPr>
          <w:p w:rsidR="0053077E" w:rsidRDefault="00CC348D">
            <w:pPr>
              <w:pStyle w:val="TableParagraph"/>
              <w:ind w:left="73" w:right="69"/>
              <w:jc w:val="center"/>
              <w:rPr>
                <w:sz w:val="16"/>
              </w:rPr>
            </w:pPr>
            <w:r>
              <w:rPr>
                <w:sz w:val="16"/>
              </w:rPr>
              <w:t>36,000</w:t>
            </w:r>
          </w:p>
        </w:tc>
        <w:tc>
          <w:tcPr>
            <w:tcW w:w="892" w:type="dxa"/>
          </w:tcPr>
          <w:p w:rsidR="0053077E" w:rsidRDefault="00CC348D">
            <w:pPr>
              <w:pStyle w:val="TableParagraph"/>
              <w:ind w:left="69" w:right="65"/>
              <w:jc w:val="center"/>
              <w:rPr>
                <w:sz w:val="16"/>
              </w:rPr>
            </w:pPr>
            <w:r>
              <w:rPr>
                <w:sz w:val="16"/>
              </w:rPr>
              <w:t>360,000</w:t>
            </w:r>
          </w:p>
        </w:tc>
        <w:tc>
          <w:tcPr>
            <w:tcW w:w="842" w:type="dxa"/>
          </w:tcPr>
          <w:p w:rsidR="0053077E" w:rsidRDefault="00CC348D">
            <w:pPr>
              <w:pStyle w:val="TableParagraph"/>
              <w:ind w:left="73" w:right="70"/>
              <w:jc w:val="center"/>
              <w:rPr>
                <w:sz w:val="16"/>
              </w:rPr>
            </w:pPr>
            <w:r>
              <w:rPr>
                <w:sz w:val="16"/>
              </w:rPr>
              <w:t>234,000</w:t>
            </w:r>
          </w:p>
        </w:tc>
        <w:tc>
          <w:tcPr>
            <w:tcW w:w="842" w:type="dxa"/>
          </w:tcPr>
          <w:p w:rsidR="0053077E" w:rsidRDefault="00CC348D">
            <w:pPr>
              <w:pStyle w:val="TableParagraph"/>
              <w:ind w:right="154"/>
              <w:jc w:val="right"/>
              <w:rPr>
                <w:sz w:val="16"/>
              </w:rPr>
            </w:pPr>
            <w:r>
              <w:rPr>
                <w:sz w:val="16"/>
              </w:rPr>
              <w:t>430,000</w:t>
            </w:r>
          </w:p>
        </w:tc>
        <w:tc>
          <w:tcPr>
            <w:tcW w:w="842" w:type="dxa"/>
          </w:tcPr>
          <w:p w:rsidR="0053077E" w:rsidRDefault="00CC348D">
            <w:pPr>
              <w:pStyle w:val="TableParagraph"/>
              <w:ind w:right="94"/>
              <w:jc w:val="right"/>
              <w:rPr>
                <w:sz w:val="16"/>
              </w:rPr>
            </w:pPr>
            <w:r>
              <w:rPr>
                <w:sz w:val="16"/>
              </w:rPr>
              <w:t>1,920,000</w:t>
            </w:r>
          </w:p>
        </w:tc>
        <w:tc>
          <w:tcPr>
            <w:tcW w:w="842" w:type="dxa"/>
          </w:tcPr>
          <w:p w:rsidR="0053077E" w:rsidRDefault="00CC348D">
            <w:pPr>
              <w:pStyle w:val="TableParagraph"/>
              <w:ind w:right="94"/>
              <w:jc w:val="right"/>
              <w:rPr>
                <w:sz w:val="16"/>
              </w:rPr>
            </w:pPr>
            <w:r>
              <w:rPr>
                <w:sz w:val="16"/>
              </w:rPr>
              <w:t>5,000,000</w:t>
            </w:r>
          </w:p>
        </w:tc>
        <w:tc>
          <w:tcPr>
            <w:tcW w:w="842" w:type="dxa"/>
          </w:tcPr>
          <w:p w:rsidR="0053077E" w:rsidRDefault="00CC348D">
            <w:pPr>
              <w:pStyle w:val="TableParagraph"/>
              <w:ind w:right="94"/>
              <w:jc w:val="right"/>
              <w:rPr>
                <w:sz w:val="16"/>
              </w:rPr>
            </w:pPr>
            <w:r>
              <w:rPr>
                <w:sz w:val="16"/>
              </w:rPr>
              <w:t>7,840,000</w:t>
            </w:r>
          </w:p>
        </w:tc>
        <w:tc>
          <w:tcPr>
            <w:tcW w:w="842" w:type="dxa"/>
          </w:tcPr>
          <w:p w:rsidR="0053077E" w:rsidRDefault="0053077E">
            <w:pPr>
              <w:pStyle w:val="TableParagraph"/>
              <w:spacing w:before="0"/>
              <w:rPr>
                <w:sz w:val="16"/>
              </w:rPr>
            </w:pPr>
          </w:p>
        </w:tc>
      </w:tr>
      <w:tr w:rsidR="0053077E">
        <w:trPr>
          <w:trHeight w:val="355"/>
        </w:trPr>
        <w:tc>
          <w:tcPr>
            <w:tcW w:w="2010" w:type="dxa"/>
          </w:tcPr>
          <w:p w:rsidR="0053077E" w:rsidRDefault="00CC348D">
            <w:pPr>
              <w:pStyle w:val="TableParagraph"/>
              <w:ind w:left="83" w:right="79"/>
              <w:jc w:val="center"/>
              <w:rPr>
                <w:sz w:val="16"/>
              </w:rPr>
            </w:pPr>
            <w:r>
              <w:rPr>
                <w:sz w:val="16"/>
              </w:rPr>
              <w:t>13</w:t>
            </w:r>
          </w:p>
        </w:tc>
        <w:tc>
          <w:tcPr>
            <w:tcW w:w="842" w:type="dxa"/>
          </w:tcPr>
          <w:p w:rsidR="0053077E" w:rsidRDefault="00CC348D">
            <w:pPr>
              <w:pStyle w:val="TableParagraph"/>
              <w:ind w:left="73" w:right="69"/>
              <w:jc w:val="center"/>
              <w:rPr>
                <w:sz w:val="16"/>
              </w:rPr>
            </w:pPr>
            <w:r>
              <w:rPr>
                <w:sz w:val="16"/>
              </w:rPr>
              <w:t>5,700</w:t>
            </w:r>
          </w:p>
        </w:tc>
        <w:tc>
          <w:tcPr>
            <w:tcW w:w="842" w:type="dxa"/>
          </w:tcPr>
          <w:p w:rsidR="0053077E" w:rsidRDefault="00CC348D">
            <w:pPr>
              <w:pStyle w:val="TableParagraph"/>
              <w:ind w:left="73" w:right="69"/>
              <w:jc w:val="center"/>
              <w:rPr>
                <w:sz w:val="16"/>
              </w:rPr>
            </w:pPr>
            <w:r>
              <w:rPr>
                <w:sz w:val="16"/>
              </w:rPr>
              <w:t>57,000</w:t>
            </w:r>
          </w:p>
        </w:tc>
        <w:tc>
          <w:tcPr>
            <w:tcW w:w="892" w:type="dxa"/>
          </w:tcPr>
          <w:p w:rsidR="0053077E" w:rsidRDefault="00CC348D">
            <w:pPr>
              <w:pStyle w:val="TableParagraph"/>
              <w:ind w:left="69" w:right="65"/>
              <w:jc w:val="center"/>
              <w:rPr>
                <w:sz w:val="16"/>
              </w:rPr>
            </w:pPr>
            <w:r>
              <w:rPr>
                <w:sz w:val="16"/>
              </w:rPr>
              <w:t>570,000</w:t>
            </w:r>
          </w:p>
        </w:tc>
        <w:tc>
          <w:tcPr>
            <w:tcW w:w="842" w:type="dxa"/>
          </w:tcPr>
          <w:p w:rsidR="0053077E" w:rsidRDefault="00CC348D">
            <w:pPr>
              <w:pStyle w:val="TableParagraph"/>
              <w:ind w:left="73" w:right="70"/>
              <w:jc w:val="center"/>
              <w:rPr>
                <w:sz w:val="16"/>
              </w:rPr>
            </w:pPr>
            <w:r>
              <w:rPr>
                <w:sz w:val="16"/>
              </w:rPr>
              <w:t>370,000</w:t>
            </w:r>
          </w:p>
        </w:tc>
        <w:tc>
          <w:tcPr>
            <w:tcW w:w="842" w:type="dxa"/>
          </w:tcPr>
          <w:p w:rsidR="0053077E" w:rsidRDefault="00CC348D">
            <w:pPr>
              <w:pStyle w:val="TableParagraph"/>
              <w:ind w:right="154"/>
              <w:jc w:val="right"/>
              <w:rPr>
                <w:sz w:val="16"/>
              </w:rPr>
            </w:pPr>
            <w:r>
              <w:rPr>
                <w:sz w:val="16"/>
              </w:rPr>
              <w:t>681,000</w:t>
            </w:r>
          </w:p>
        </w:tc>
        <w:tc>
          <w:tcPr>
            <w:tcW w:w="842" w:type="dxa"/>
          </w:tcPr>
          <w:p w:rsidR="0053077E" w:rsidRDefault="00CC348D">
            <w:pPr>
              <w:pStyle w:val="TableParagraph"/>
              <w:ind w:right="94"/>
              <w:jc w:val="right"/>
              <w:rPr>
                <w:sz w:val="16"/>
              </w:rPr>
            </w:pPr>
            <w:r>
              <w:rPr>
                <w:sz w:val="16"/>
              </w:rPr>
              <w:t>3,050,000</w:t>
            </w:r>
          </w:p>
        </w:tc>
        <w:tc>
          <w:tcPr>
            <w:tcW w:w="842" w:type="dxa"/>
          </w:tcPr>
          <w:p w:rsidR="0053077E" w:rsidRDefault="00CC348D">
            <w:pPr>
              <w:pStyle w:val="TableParagraph"/>
              <w:ind w:right="94"/>
              <w:jc w:val="right"/>
              <w:rPr>
                <w:sz w:val="16"/>
              </w:rPr>
            </w:pPr>
            <w:r>
              <w:rPr>
                <w:sz w:val="16"/>
              </w:rPr>
              <w:t>7,530,000</w:t>
            </w: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r>
      <w:tr w:rsidR="0053077E">
        <w:trPr>
          <w:trHeight w:val="355"/>
        </w:trPr>
        <w:tc>
          <w:tcPr>
            <w:tcW w:w="2010" w:type="dxa"/>
          </w:tcPr>
          <w:p w:rsidR="0053077E" w:rsidRDefault="00CC348D">
            <w:pPr>
              <w:pStyle w:val="TableParagraph"/>
              <w:ind w:left="83" w:right="79"/>
              <w:jc w:val="center"/>
              <w:rPr>
                <w:sz w:val="16"/>
              </w:rPr>
            </w:pPr>
            <w:r>
              <w:rPr>
                <w:sz w:val="16"/>
              </w:rPr>
              <w:t>14</w:t>
            </w:r>
          </w:p>
        </w:tc>
        <w:tc>
          <w:tcPr>
            <w:tcW w:w="842" w:type="dxa"/>
          </w:tcPr>
          <w:p w:rsidR="0053077E" w:rsidRDefault="00CC348D">
            <w:pPr>
              <w:pStyle w:val="TableParagraph"/>
              <w:ind w:left="73" w:right="69"/>
              <w:jc w:val="center"/>
              <w:rPr>
                <w:sz w:val="16"/>
              </w:rPr>
            </w:pPr>
            <w:r>
              <w:rPr>
                <w:sz w:val="16"/>
              </w:rPr>
              <w:t>8,910</w:t>
            </w:r>
          </w:p>
        </w:tc>
        <w:tc>
          <w:tcPr>
            <w:tcW w:w="842" w:type="dxa"/>
          </w:tcPr>
          <w:p w:rsidR="0053077E" w:rsidRDefault="00CC348D">
            <w:pPr>
              <w:pStyle w:val="TableParagraph"/>
              <w:ind w:left="73" w:right="69"/>
              <w:jc w:val="center"/>
              <w:rPr>
                <w:sz w:val="16"/>
              </w:rPr>
            </w:pPr>
            <w:r>
              <w:rPr>
                <w:sz w:val="16"/>
              </w:rPr>
              <w:t>89,100</w:t>
            </w:r>
          </w:p>
        </w:tc>
        <w:tc>
          <w:tcPr>
            <w:tcW w:w="892" w:type="dxa"/>
          </w:tcPr>
          <w:p w:rsidR="0053077E" w:rsidRDefault="00CC348D">
            <w:pPr>
              <w:pStyle w:val="TableParagraph"/>
              <w:ind w:left="69" w:right="65"/>
              <w:jc w:val="center"/>
              <w:rPr>
                <w:sz w:val="16"/>
              </w:rPr>
            </w:pPr>
            <w:r>
              <w:rPr>
                <w:sz w:val="16"/>
              </w:rPr>
              <w:t>891,000</w:t>
            </w:r>
          </w:p>
        </w:tc>
        <w:tc>
          <w:tcPr>
            <w:tcW w:w="842" w:type="dxa"/>
          </w:tcPr>
          <w:p w:rsidR="0053077E" w:rsidRDefault="00CC348D">
            <w:pPr>
              <w:pStyle w:val="TableParagraph"/>
              <w:ind w:left="73" w:right="70"/>
              <w:jc w:val="center"/>
              <w:rPr>
                <w:sz w:val="16"/>
              </w:rPr>
            </w:pPr>
            <w:r>
              <w:rPr>
                <w:sz w:val="16"/>
              </w:rPr>
              <w:t>579,000</w:t>
            </w:r>
          </w:p>
        </w:tc>
        <w:tc>
          <w:tcPr>
            <w:tcW w:w="842" w:type="dxa"/>
          </w:tcPr>
          <w:p w:rsidR="0053077E" w:rsidRDefault="00CC348D">
            <w:pPr>
              <w:pStyle w:val="TableParagraph"/>
              <w:ind w:right="94"/>
              <w:jc w:val="right"/>
              <w:rPr>
                <w:sz w:val="16"/>
              </w:rPr>
            </w:pPr>
            <w:r>
              <w:rPr>
                <w:sz w:val="16"/>
              </w:rPr>
              <w:t>1,070,000</w:t>
            </w:r>
          </w:p>
        </w:tc>
        <w:tc>
          <w:tcPr>
            <w:tcW w:w="842" w:type="dxa"/>
          </w:tcPr>
          <w:p w:rsidR="0053077E" w:rsidRDefault="00CC348D">
            <w:pPr>
              <w:pStyle w:val="TableParagraph"/>
              <w:ind w:right="94"/>
              <w:jc w:val="right"/>
              <w:rPr>
                <w:sz w:val="16"/>
              </w:rPr>
            </w:pPr>
            <w:r>
              <w:rPr>
                <w:sz w:val="16"/>
              </w:rPr>
              <w:t>4,770,000</w:t>
            </w: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r>
      <w:tr w:rsidR="0053077E">
        <w:trPr>
          <w:trHeight w:val="355"/>
        </w:trPr>
        <w:tc>
          <w:tcPr>
            <w:tcW w:w="2010" w:type="dxa"/>
          </w:tcPr>
          <w:p w:rsidR="0053077E" w:rsidRDefault="00CC348D">
            <w:pPr>
              <w:pStyle w:val="TableParagraph"/>
              <w:ind w:left="83" w:right="79"/>
              <w:jc w:val="center"/>
              <w:rPr>
                <w:sz w:val="16"/>
              </w:rPr>
            </w:pPr>
            <w:r>
              <w:rPr>
                <w:sz w:val="16"/>
              </w:rPr>
              <w:t>15</w:t>
            </w:r>
          </w:p>
        </w:tc>
        <w:tc>
          <w:tcPr>
            <w:tcW w:w="842" w:type="dxa"/>
          </w:tcPr>
          <w:p w:rsidR="0053077E" w:rsidRDefault="00CC348D">
            <w:pPr>
              <w:pStyle w:val="TableParagraph"/>
              <w:ind w:left="73" w:right="69"/>
              <w:jc w:val="center"/>
              <w:rPr>
                <w:sz w:val="16"/>
              </w:rPr>
            </w:pPr>
            <w:r>
              <w:rPr>
                <w:sz w:val="16"/>
              </w:rPr>
              <w:t>13,800</w:t>
            </w:r>
          </w:p>
        </w:tc>
        <w:tc>
          <w:tcPr>
            <w:tcW w:w="842" w:type="dxa"/>
          </w:tcPr>
          <w:p w:rsidR="0053077E" w:rsidRDefault="00CC348D">
            <w:pPr>
              <w:pStyle w:val="TableParagraph"/>
              <w:ind w:left="73" w:right="69"/>
              <w:jc w:val="center"/>
              <w:rPr>
                <w:sz w:val="16"/>
              </w:rPr>
            </w:pPr>
            <w:r>
              <w:rPr>
                <w:sz w:val="16"/>
              </w:rPr>
              <w:t>138,000</w:t>
            </w:r>
          </w:p>
        </w:tc>
        <w:tc>
          <w:tcPr>
            <w:tcW w:w="892" w:type="dxa"/>
          </w:tcPr>
          <w:p w:rsidR="0053077E" w:rsidRDefault="00CC348D">
            <w:pPr>
              <w:pStyle w:val="TableParagraph"/>
              <w:ind w:left="69" w:right="65"/>
              <w:jc w:val="center"/>
              <w:rPr>
                <w:sz w:val="16"/>
              </w:rPr>
            </w:pPr>
            <w:r>
              <w:rPr>
                <w:sz w:val="16"/>
              </w:rPr>
              <w:t>1,380,000</w:t>
            </w:r>
          </w:p>
        </w:tc>
        <w:tc>
          <w:tcPr>
            <w:tcW w:w="842" w:type="dxa"/>
          </w:tcPr>
          <w:p w:rsidR="0053077E" w:rsidRDefault="00CC348D">
            <w:pPr>
              <w:pStyle w:val="TableParagraph"/>
              <w:ind w:left="73" w:right="70"/>
              <w:jc w:val="center"/>
              <w:rPr>
                <w:sz w:val="16"/>
              </w:rPr>
            </w:pPr>
            <w:r>
              <w:rPr>
                <w:sz w:val="16"/>
              </w:rPr>
              <w:t>897,000</w:t>
            </w:r>
          </w:p>
        </w:tc>
        <w:tc>
          <w:tcPr>
            <w:tcW w:w="842" w:type="dxa"/>
          </w:tcPr>
          <w:p w:rsidR="0053077E" w:rsidRDefault="00CC348D">
            <w:pPr>
              <w:pStyle w:val="TableParagraph"/>
              <w:ind w:right="94"/>
              <w:jc w:val="right"/>
              <w:rPr>
                <w:sz w:val="16"/>
              </w:rPr>
            </w:pPr>
            <w:r>
              <w:rPr>
                <w:sz w:val="16"/>
              </w:rPr>
              <w:t>1,650,000</w:t>
            </w:r>
          </w:p>
        </w:tc>
        <w:tc>
          <w:tcPr>
            <w:tcW w:w="842" w:type="dxa"/>
          </w:tcPr>
          <w:p w:rsidR="0053077E" w:rsidRDefault="00CC348D">
            <w:pPr>
              <w:pStyle w:val="TableParagraph"/>
              <w:ind w:right="94"/>
              <w:jc w:val="right"/>
              <w:rPr>
                <w:sz w:val="16"/>
              </w:rPr>
            </w:pPr>
            <w:r>
              <w:rPr>
                <w:sz w:val="16"/>
              </w:rPr>
              <w:t>7,390,000</w:t>
            </w: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r>
      <w:tr w:rsidR="0053077E">
        <w:trPr>
          <w:trHeight w:val="355"/>
        </w:trPr>
        <w:tc>
          <w:tcPr>
            <w:tcW w:w="2010" w:type="dxa"/>
          </w:tcPr>
          <w:p w:rsidR="0053077E" w:rsidRDefault="00CC348D">
            <w:pPr>
              <w:pStyle w:val="TableParagraph"/>
              <w:ind w:left="83" w:right="79"/>
              <w:jc w:val="center"/>
              <w:rPr>
                <w:sz w:val="16"/>
              </w:rPr>
            </w:pPr>
            <w:r>
              <w:rPr>
                <w:sz w:val="16"/>
              </w:rPr>
              <w:t>16</w:t>
            </w:r>
          </w:p>
        </w:tc>
        <w:tc>
          <w:tcPr>
            <w:tcW w:w="842" w:type="dxa"/>
          </w:tcPr>
          <w:p w:rsidR="0053077E" w:rsidRDefault="00CC348D">
            <w:pPr>
              <w:pStyle w:val="TableParagraph"/>
              <w:ind w:left="73" w:right="69"/>
              <w:jc w:val="center"/>
              <w:rPr>
                <w:sz w:val="16"/>
              </w:rPr>
            </w:pPr>
            <w:r>
              <w:rPr>
                <w:sz w:val="16"/>
              </w:rPr>
              <w:t>21,200</w:t>
            </w:r>
          </w:p>
        </w:tc>
        <w:tc>
          <w:tcPr>
            <w:tcW w:w="842" w:type="dxa"/>
          </w:tcPr>
          <w:p w:rsidR="0053077E" w:rsidRDefault="00CC348D">
            <w:pPr>
              <w:pStyle w:val="TableParagraph"/>
              <w:ind w:left="73" w:right="69"/>
              <w:jc w:val="center"/>
              <w:rPr>
                <w:sz w:val="16"/>
              </w:rPr>
            </w:pPr>
            <w:r>
              <w:rPr>
                <w:sz w:val="16"/>
              </w:rPr>
              <w:t>212,000</w:t>
            </w:r>
          </w:p>
        </w:tc>
        <w:tc>
          <w:tcPr>
            <w:tcW w:w="892" w:type="dxa"/>
          </w:tcPr>
          <w:p w:rsidR="0053077E" w:rsidRDefault="00CC348D">
            <w:pPr>
              <w:pStyle w:val="TableParagraph"/>
              <w:ind w:left="69" w:right="65"/>
              <w:jc w:val="center"/>
              <w:rPr>
                <w:sz w:val="16"/>
              </w:rPr>
            </w:pPr>
            <w:r>
              <w:rPr>
                <w:sz w:val="16"/>
              </w:rPr>
              <w:t>2,120,000</w:t>
            </w:r>
          </w:p>
        </w:tc>
        <w:tc>
          <w:tcPr>
            <w:tcW w:w="842" w:type="dxa"/>
          </w:tcPr>
          <w:p w:rsidR="0053077E" w:rsidRDefault="00CC348D">
            <w:pPr>
              <w:pStyle w:val="TableParagraph"/>
              <w:ind w:left="73" w:right="70"/>
              <w:jc w:val="center"/>
              <w:rPr>
                <w:sz w:val="16"/>
              </w:rPr>
            </w:pPr>
            <w:r>
              <w:rPr>
                <w:sz w:val="16"/>
              </w:rPr>
              <w:t>1,380,000</w:t>
            </w:r>
          </w:p>
        </w:tc>
        <w:tc>
          <w:tcPr>
            <w:tcW w:w="842" w:type="dxa"/>
          </w:tcPr>
          <w:p w:rsidR="0053077E" w:rsidRDefault="00CC348D">
            <w:pPr>
              <w:pStyle w:val="TableParagraph"/>
              <w:ind w:right="94"/>
              <w:jc w:val="right"/>
              <w:rPr>
                <w:sz w:val="16"/>
              </w:rPr>
            </w:pPr>
            <w:r>
              <w:rPr>
                <w:sz w:val="16"/>
              </w:rPr>
              <w:t>2,530,000</w:t>
            </w: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r>
      <w:tr w:rsidR="0053077E">
        <w:trPr>
          <w:trHeight w:val="355"/>
        </w:trPr>
        <w:tc>
          <w:tcPr>
            <w:tcW w:w="2010" w:type="dxa"/>
          </w:tcPr>
          <w:p w:rsidR="0053077E" w:rsidRDefault="00CC348D">
            <w:pPr>
              <w:pStyle w:val="TableParagraph"/>
              <w:ind w:left="83" w:right="79"/>
              <w:jc w:val="center"/>
              <w:rPr>
                <w:sz w:val="16"/>
              </w:rPr>
            </w:pPr>
            <w:r>
              <w:rPr>
                <w:sz w:val="16"/>
              </w:rPr>
              <w:t>17</w:t>
            </w:r>
          </w:p>
        </w:tc>
        <w:tc>
          <w:tcPr>
            <w:tcW w:w="842" w:type="dxa"/>
          </w:tcPr>
          <w:p w:rsidR="0053077E" w:rsidRDefault="00CC348D">
            <w:pPr>
              <w:pStyle w:val="TableParagraph"/>
              <w:ind w:left="73" w:right="69"/>
              <w:jc w:val="center"/>
              <w:rPr>
                <w:sz w:val="16"/>
              </w:rPr>
            </w:pPr>
            <w:r>
              <w:rPr>
                <w:sz w:val="16"/>
              </w:rPr>
              <w:t>32,300</w:t>
            </w:r>
          </w:p>
        </w:tc>
        <w:tc>
          <w:tcPr>
            <w:tcW w:w="842" w:type="dxa"/>
          </w:tcPr>
          <w:p w:rsidR="0053077E" w:rsidRDefault="00CC348D">
            <w:pPr>
              <w:pStyle w:val="TableParagraph"/>
              <w:ind w:left="73" w:right="69"/>
              <w:jc w:val="center"/>
              <w:rPr>
                <w:sz w:val="16"/>
              </w:rPr>
            </w:pPr>
            <w:r>
              <w:rPr>
                <w:sz w:val="16"/>
              </w:rPr>
              <w:t>323,000</w:t>
            </w:r>
          </w:p>
        </w:tc>
        <w:tc>
          <w:tcPr>
            <w:tcW w:w="892" w:type="dxa"/>
          </w:tcPr>
          <w:p w:rsidR="0053077E" w:rsidRDefault="00CC348D">
            <w:pPr>
              <w:pStyle w:val="TableParagraph"/>
              <w:ind w:left="69" w:right="65"/>
              <w:jc w:val="center"/>
              <w:rPr>
                <w:sz w:val="16"/>
              </w:rPr>
            </w:pPr>
            <w:r>
              <w:rPr>
                <w:sz w:val="16"/>
              </w:rPr>
              <w:t>3,230,000</w:t>
            </w:r>
          </w:p>
        </w:tc>
        <w:tc>
          <w:tcPr>
            <w:tcW w:w="842" w:type="dxa"/>
          </w:tcPr>
          <w:p w:rsidR="0053077E" w:rsidRDefault="00CC348D">
            <w:pPr>
              <w:pStyle w:val="TableParagraph"/>
              <w:ind w:left="73" w:right="70"/>
              <w:jc w:val="center"/>
              <w:rPr>
                <w:sz w:val="16"/>
              </w:rPr>
            </w:pPr>
            <w:r>
              <w:rPr>
                <w:sz w:val="16"/>
              </w:rPr>
              <w:t>2,100,000</w:t>
            </w:r>
          </w:p>
        </w:tc>
        <w:tc>
          <w:tcPr>
            <w:tcW w:w="842" w:type="dxa"/>
          </w:tcPr>
          <w:p w:rsidR="0053077E" w:rsidRDefault="00CC348D">
            <w:pPr>
              <w:pStyle w:val="TableParagraph"/>
              <w:ind w:right="94"/>
              <w:jc w:val="right"/>
              <w:rPr>
                <w:sz w:val="16"/>
              </w:rPr>
            </w:pPr>
            <w:r>
              <w:rPr>
                <w:sz w:val="16"/>
              </w:rPr>
              <w:t>3,860,000</w:t>
            </w: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r>
      <w:tr w:rsidR="0053077E">
        <w:trPr>
          <w:trHeight w:val="355"/>
        </w:trPr>
        <w:tc>
          <w:tcPr>
            <w:tcW w:w="2010" w:type="dxa"/>
          </w:tcPr>
          <w:p w:rsidR="0053077E" w:rsidRDefault="00CC348D">
            <w:pPr>
              <w:pStyle w:val="TableParagraph"/>
              <w:ind w:left="83" w:right="79"/>
              <w:jc w:val="center"/>
              <w:rPr>
                <w:sz w:val="16"/>
              </w:rPr>
            </w:pPr>
            <w:r>
              <w:rPr>
                <w:sz w:val="16"/>
              </w:rPr>
              <w:t>18</w:t>
            </w:r>
          </w:p>
        </w:tc>
        <w:tc>
          <w:tcPr>
            <w:tcW w:w="842" w:type="dxa"/>
          </w:tcPr>
          <w:p w:rsidR="0053077E" w:rsidRDefault="00CC348D">
            <w:pPr>
              <w:pStyle w:val="TableParagraph"/>
              <w:ind w:left="73" w:right="69"/>
              <w:jc w:val="center"/>
              <w:rPr>
                <w:sz w:val="16"/>
              </w:rPr>
            </w:pPr>
            <w:r>
              <w:rPr>
                <w:sz w:val="16"/>
              </w:rPr>
              <w:t>48,800</w:t>
            </w:r>
          </w:p>
        </w:tc>
        <w:tc>
          <w:tcPr>
            <w:tcW w:w="842" w:type="dxa"/>
          </w:tcPr>
          <w:p w:rsidR="0053077E" w:rsidRDefault="00CC348D">
            <w:pPr>
              <w:pStyle w:val="TableParagraph"/>
              <w:ind w:left="73" w:right="69"/>
              <w:jc w:val="center"/>
              <w:rPr>
                <w:sz w:val="16"/>
              </w:rPr>
            </w:pPr>
            <w:r>
              <w:rPr>
                <w:sz w:val="16"/>
              </w:rPr>
              <w:t>488,000</w:t>
            </w:r>
          </w:p>
        </w:tc>
        <w:tc>
          <w:tcPr>
            <w:tcW w:w="892" w:type="dxa"/>
          </w:tcPr>
          <w:p w:rsidR="0053077E" w:rsidRDefault="00CC348D">
            <w:pPr>
              <w:pStyle w:val="TableParagraph"/>
              <w:ind w:left="69" w:right="65"/>
              <w:jc w:val="center"/>
              <w:rPr>
                <w:sz w:val="16"/>
              </w:rPr>
            </w:pPr>
            <w:r>
              <w:rPr>
                <w:sz w:val="16"/>
              </w:rPr>
              <w:t>4,880,000</w:t>
            </w:r>
          </w:p>
        </w:tc>
        <w:tc>
          <w:tcPr>
            <w:tcW w:w="842" w:type="dxa"/>
          </w:tcPr>
          <w:p w:rsidR="0053077E" w:rsidRDefault="00CC348D">
            <w:pPr>
              <w:pStyle w:val="TableParagraph"/>
              <w:ind w:left="73" w:right="70"/>
              <w:jc w:val="center"/>
              <w:rPr>
                <w:sz w:val="16"/>
              </w:rPr>
            </w:pPr>
            <w:r>
              <w:rPr>
                <w:sz w:val="16"/>
              </w:rPr>
              <w:t>3,170,000</w:t>
            </w:r>
          </w:p>
        </w:tc>
        <w:tc>
          <w:tcPr>
            <w:tcW w:w="842" w:type="dxa"/>
          </w:tcPr>
          <w:p w:rsidR="0053077E" w:rsidRDefault="00CC348D">
            <w:pPr>
              <w:pStyle w:val="TableParagraph"/>
              <w:ind w:right="94"/>
              <w:jc w:val="right"/>
              <w:rPr>
                <w:sz w:val="16"/>
              </w:rPr>
            </w:pPr>
            <w:r>
              <w:rPr>
                <w:sz w:val="16"/>
              </w:rPr>
              <w:t>5,840,000</w:t>
            </w: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r>
      <w:tr w:rsidR="0053077E">
        <w:trPr>
          <w:trHeight w:val="355"/>
        </w:trPr>
        <w:tc>
          <w:tcPr>
            <w:tcW w:w="2010" w:type="dxa"/>
          </w:tcPr>
          <w:p w:rsidR="0053077E" w:rsidRDefault="00CC348D">
            <w:pPr>
              <w:pStyle w:val="TableParagraph"/>
              <w:ind w:left="83" w:right="79"/>
              <w:jc w:val="center"/>
              <w:rPr>
                <w:sz w:val="16"/>
              </w:rPr>
            </w:pPr>
            <w:r>
              <w:rPr>
                <w:sz w:val="16"/>
              </w:rPr>
              <w:t>19</w:t>
            </w:r>
          </w:p>
        </w:tc>
        <w:tc>
          <w:tcPr>
            <w:tcW w:w="842" w:type="dxa"/>
          </w:tcPr>
          <w:p w:rsidR="0053077E" w:rsidRDefault="00CC348D">
            <w:pPr>
              <w:pStyle w:val="TableParagraph"/>
              <w:ind w:left="73" w:right="69"/>
              <w:jc w:val="center"/>
              <w:rPr>
                <w:sz w:val="16"/>
              </w:rPr>
            </w:pPr>
            <w:r>
              <w:rPr>
                <w:sz w:val="16"/>
              </w:rPr>
              <w:t>73,400</w:t>
            </w:r>
          </w:p>
        </w:tc>
        <w:tc>
          <w:tcPr>
            <w:tcW w:w="842" w:type="dxa"/>
          </w:tcPr>
          <w:p w:rsidR="0053077E" w:rsidRDefault="00CC348D">
            <w:pPr>
              <w:pStyle w:val="TableParagraph"/>
              <w:ind w:left="73" w:right="69"/>
              <w:jc w:val="center"/>
              <w:rPr>
                <w:sz w:val="16"/>
              </w:rPr>
            </w:pPr>
            <w:r>
              <w:rPr>
                <w:sz w:val="16"/>
              </w:rPr>
              <w:t>734,000</w:t>
            </w:r>
          </w:p>
        </w:tc>
        <w:tc>
          <w:tcPr>
            <w:tcW w:w="892" w:type="dxa"/>
          </w:tcPr>
          <w:p w:rsidR="0053077E" w:rsidRDefault="00CC348D">
            <w:pPr>
              <w:pStyle w:val="TableParagraph"/>
              <w:ind w:left="69" w:right="65"/>
              <w:jc w:val="center"/>
              <w:rPr>
                <w:sz w:val="16"/>
              </w:rPr>
            </w:pPr>
            <w:r>
              <w:rPr>
                <w:sz w:val="16"/>
              </w:rPr>
              <w:t>7,340,000</w:t>
            </w:r>
          </w:p>
        </w:tc>
        <w:tc>
          <w:tcPr>
            <w:tcW w:w="842" w:type="dxa"/>
          </w:tcPr>
          <w:p w:rsidR="0053077E" w:rsidRDefault="00CC348D">
            <w:pPr>
              <w:pStyle w:val="TableParagraph"/>
              <w:ind w:left="73" w:right="70"/>
              <w:jc w:val="center"/>
              <w:rPr>
                <w:sz w:val="16"/>
              </w:rPr>
            </w:pPr>
            <w:r>
              <w:rPr>
                <w:sz w:val="16"/>
              </w:rPr>
              <w:t>4,770,000</w:t>
            </w:r>
          </w:p>
        </w:tc>
        <w:tc>
          <w:tcPr>
            <w:tcW w:w="842" w:type="dxa"/>
          </w:tcPr>
          <w:p w:rsidR="0053077E" w:rsidRDefault="00CC348D">
            <w:pPr>
              <w:pStyle w:val="TableParagraph"/>
              <w:ind w:right="94"/>
              <w:jc w:val="right"/>
              <w:rPr>
                <w:sz w:val="16"/>
              </w:rPr>
            </w:pPr>
            <w:r>
              <w:rPr>
                <w:sz w:val="16"/>
              </w:rPr>
              <w:t>8,770,000</w:t>
            </w: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r>
      <w:tr w:rsidR="0053077E">
        <w:trPr>
          <w:trHeight w:val="355"/>
        </w:trPr>
        <w:tc>
          <w:tcPr>
            <w:tcW w:w="2010" w:type="dxa"/>
          </w:tcPr>
          <w:p w:rsidR="0053077E" w:rsidRDefault="00CC348D">
            <w:pPr>
              <w:pStyle w:val="TableParagraph"/>
              <w:ind w:left="83" w:right="79"/>
              <w:jc w:val="center"/>
              <w:rPr>
                <w:sz w:val="16"/>
              </w:rPr>
            </w:pPr>
            <w:r>
              <w:rPr>
                <w:sz w:val="16"/>
              </w:rPr>
              <w:t>20</w:t>
            </w:r>
          </w:p>
        </w:tc>
        <w:tc>
          <w:tcPr>
            <w:tcW w:w="842" w:type="dxa"/>
          </w:tcPr>
          <w:p w:rsidR="0053077E" w:rsidRDefault="00CC348D">
            <w:pPr>
              <w:pStyle w:val="TableParagraph"/>
              <w:ind w:left="73" w:right="69"/>
              <w:jc w:val="center"/>
              <w:rPr>
                <w:sz w:val="16"/>
              </w:rPr>
            </w:pPr>
            <w:r>
              <w:rPr>
                <w:sz w:val="16"/>
              </w:rPr>
              <w:t>110,000</w:t>
            </w:r>
          </w:p>
        </w:tc>
        <w:tc>
          <w:tcPr>
            <w:tcW w:w="842" w:type="dxa"/>
          </w:tcPr>
          <w:p w:rsidR="0053077E" w:rsidRDefault="00CC348D">
            <w:pPr>
              <w:pStyle w:val="TableParagraph"/>
              <w:ind w:left="73" w:right="69"/>
              <w:jc w:val="center"/>
              <w:rPr>
                <w:sz w:val="16"/>
              </w:rPr>
            </w:pPr>
            <w:r>
              <w:rPr>
                <w:sz w:val="16"/>
              </w:rPr>
              <w:t>1,100,000</w:t>
            </w:r>
          </w:p>
        </w:tc>
        <w:tc>
          <w:tcPr>
            <w:tcW w:w="892" w:type="dxa"/>
          </w:tcPr>
          <w:p w:rsidR="0053077E" w:rsidRDefault="0053077E">
            <w:pPr>
              <w:pStyle w:val="TableParagraph"/>
              <w:spacing w:before="0"/>
              <w:rPr>
                <w:sz w:val="16"/>
              </w:rPr>
            </w:pPr>
          </w:p>
        </w:tc>
        <w:tc>
          <w:tcPr>
            <w:tcW w:w="842" w:type="dxa"/>
          </w:tcPr>
          <w:p w:rsidR="0053077E" w:rsidRDefault="00CC348D">
            <w:pPr>
              <w:pStyle w:val="TableParagraph"/>
              <w:ind w:left="73" w:right="70"/>
              <w:jc w:val="center"/>
              <w:rPr>
                <w:sz w:val="16"/>
              </w:rPr>
            </w:pPr>
            <w:r>
              <w:rPr>
                <w:sz w:val="16"/>
              </w:rPr>
              <w:t>7,130,000</w:t>
            </w: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r>
      <w:tr w:rsidR="0053077E">
        <w:trPr>
          <w:trHeight w:val="355"/>
        </w:trPr>
        <w:tc>
          <w:tcPr>
            <w:tcW w:w="2010" w:type="dxa"/>
          </w:tcPr>
          <w:p w:rsidR="0053077E" w:rsidRDefault="00CC348D">
            <w:pPr>
              <w:pStyle w:val="TableParagraph"/>
              <w:ind w:left="83" w:right="79"/>
              <w:jc w:val="center"/>
              <w:rPr>
                <w:sz w:val="16"/>
              </w:rPr>
            </w:pPr>
            <w:r>
              <w:rPr>
                <w:sz w:val="16"/>
              </w:rPr>
              <w:t>21</w:t>
            </w:r>
          </w:p>
        </w:tc>
        <w:tc>
          <w:tcPr>
            <w:tcW w:w="842" w:type="dxa"/>
          </w:tcPr>
          <w:p w:rsidR="0053077E" w:rsidRDefault="00CC348D">
            <w:pPr>
              <w:pStyle w:val="TableParagraph"/>
              <w:ind w:left="73" w:right="69"/>
              <w:jc w:val="center"/>
              <w:rPr>
                <w:sz w:val="16"/>
              </w:rPr>
            </w:pPr>
            <w:r>
              <w:rPr>
                <w:sz w:val="16"/>
              </w:rPr>
              <w:t>163,000</w:t>
            </w:r>
          </w:p>
        </w:tc>
        <w:tc>
          <w:tcPr>
            <w:tcW w:w="842" w:type="dxa"/>
          </w:tcPr>
          <w:p w:rsidR="0053077E" w:rsidRDefault="00CC348D">
            <w:pPr>
              <w:pStyle w:val="TableParagraph"/>
              <w:ind w:left="73" w:right="69"/>
              <w:jc w:val="center"/>
              <w:rPr>
                <w:sz w:val="16"/>
              </w:rPr>
            </w:pPr>
            <w:r>
              <w:rPr>
                <w:sz w:val="16"/>
              </w:rPr>
              <w:t>1,630,000</w:t>
            </w:r>
          </w:p>
        </w:tc>
        <w:tc>
          <w:tcPr>
            <w:tcW w:w="89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r>
      <w:tr w:rsidR="0053077E">
        <w:trPr>
          <w:trHeight w:val="355"/>
        </w:trPr>
        <w:tc>
          <w:tcPr>
            <w:tcW w:w="2010" w:type="dxa"/>
          </w:tcPr>
          <w:p w:rsidR="0053077E" w:rsidRDefault="00CC348D">
            <w:pPr>
              <w:pStyle w:val="TableParagraph"/>
              <w:ind w:left="83" w:right="79"/>
              <w:jc w:val="center"/>
              <w:rPr>
                <w:sz w:val="16"/>
              </w:rPr>
            </w:pPr>
            <w:r>
              <w:rPr>
                <w:sz w:val="16"/>
              </w:rPr>
              <w:t>22</w:t>
            </w:r>
          </w:p>
        </w:tc>
        <w:tc>
          <w:tcPr>
            <w:tcW w:w="842" w:type="dxa"/>
          </w:tcPr>
          <w:p w:rsidR="0053077E" w:rsidRDefault="00CC348D">
            <w:pPr>
              <w:pStyle w:val="TableParagraph"/>
              <w:ind w:left="73" w:right="69"/>
              <w:jc w:val="center"/>
              <w:rPr>
                <w:sz w:val="16"/>
              </w:rPr>
            </w:pPr>
            <w:r>
              <w:rPr>
                <w:sz w:val="16"/>
              </w:rPr>
              <w:t>242,000</w:t>
            </w:r>
          </w:p>
        </w:tc>
        <w:tc>
          <w:tcPr>
            <w:tcW w:w="842" w:type="dxa"/>
          </w:tcPr>
          <w:p w:rsidR="0053077E" w:rsidRDefault="00CC348D">
            <w:pPr>
              <w:pStyle w:val="TableParagraph"/>
              <w:ind w:left="73" w:right="69"/>
              <w:jc w:val="center"/>
              <w:rPr>
                <w:sz w:val="16"/>
              </w:rPr>
            </w:pPr>
            <w:r>
              <w:rPr>
                <w:sz w:val="16"/>
              </w:rPr>
              <w:t>2,420,000</w:t>
            </w:r>
          </w:p>
        </w:tc>
        <w:tc>
          <w:tcPr>
            <w:tcW w:w="89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r>
      <w:tr w:rsidR="0053077E">
        <w:trPr>
          <w:trHeight w:val="355"/>
        </w:trPr>
        <w:tc>
          <w:tcPr>
            <w:tcW w:w="2010" w:type="dxa"/>
          </w:tcPr>
          <w:p w:rsidR="0053077E" w:rsidRDefault="00CC348D">
            <w:pPr>
              <w:pStyle w:val="TableParagraph"/>
              <w:ind w:left="83" w:right="79"/>
              <w:jc w:val="center"/>
              <w:rPr>
                <w:sz w:val="16"/>
              </w:rPr>
            </w:pPr>
            <w:r>
              <w:rPr>
                <w:sz w:val="16"/>
              </w:rPr>
              <w:t>23</w:t>
            </w:r>
          </w:p>
        </w:tc>
        <w:tc>
          <w:tcPr>
            <w:tcW w:w="842" w:type="dxa"/>
          </w:tcPr>
          <w:p w:rsidR="0053077E" w:rsidRDefault="00CC348D">
            <w:pPr>
              <w:pStyle w:val="TableParagraph"/>
              <w:ind w:left="73" w:right="69"/>
              <w:jc w:val="center"/>
              <w:rPr>
                <w:sz w:val="16"/>
              </w:rPr>
            </w:pPr>
            <w:r>
              <w:rPr>
                <w:sz w:val="16"/>
              </w:rPr>
              <w:t>357,000</w:t>
            </w:r>
          </w:p>
        </w:tc>
        <w:tc>
          <w:tcPr>
            <w:tcW w:w="842" w:type="dxa"/>
          </w:tcPr>
          <w:p w:rsidR="0053077E" w:rsidRDefault="00CC348D">
            <w:pPr>
              <w:pStyle w:val="TableParagraph"/>
              <w:ind w:left="73" w:right="69"/>
              <w:jc w:val="center"/>
              <w:rPr>
                <w:sz w:val="16"/>
              </w:rPr>
            </w:pPr>
            <w:r>
              <w:rPr>
                <w:sz w:val="16"/>
              </w:rPr>
              <w:t>3,570,000</w:t>
            </w:r>
          </w:p>
        </w:tc>
        <w:tc>
          <w:tcPr>
            <w:tcW w:w="89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r>
      <w:tr w:rsidR="0053077E">
        <w:trPr>
          <w:trHeight w:val="355"/>
        </w:trPr>
        <w:tc>
          <w:tcPr>
            <w:tcW w:w="2010" w:type="dxa"/>
          </w:tcPr>
          <w:p w:rsidR="0053077E" w:rsidRDefault="00CC348D">
            <w:pPr>
              <w:pStyle w:val="TableParagraph"/>
              <w:ind w:left="83" w:right="79"/>
              <w:jc w:val="center"/>
              <w:rPr>
                <w:sz w:val="16"/>
              </w:rPr>
            </w:pPr>
            <w:r>
              <w:rPr>
                <w:sz w:val="16"/>
              </w:rPr>
              <w:t>24</w:t>
            </w:r>
          </w:p>
        </w:tc>
        <w:tc>
          <w:tcPr>
            <w:tcW w:w="842" w:type="dxa"/>
          </w:tcPr>
          <w:p w:rsidR="0053077E" w:rsidRDefault="00CC348D">
            <w:pPr>
              <w:pStyle w:val="TableParagraph"/>
              <w:ind w:left="73" w:right="69"/>
              <w:jc w:val="center"/>
              <w:rPr>
                <w:sz w:val="16"/>
              </w:rPr>
            </w:pPr>
            <w:r>
              <w:rPr>
                <w:sz w:val="16"/>
              </w:rPr>
              <w:t>524,000</w:t>
            </w:r>
          </w:p>
        </w:tc>
        <w:tc>
          <w:tcPr>
            <w:tcW w:w="842" w:type="dxa"/>
          </w:tcPr>
          <w:p w:rsidR="0053077E" w:rsidRDefault="00CC348D">
            <w:pPr>
              <w:pStyle w:val="TableParagraph"/>
              <w:ind w:left="73" w:right="69"/>
              <w:jc w:val="center"/>
              <w:rPr>
                <w:sz w:val="16"/>
              </w:rPr>
            </w:pPr>
            <w:r>
              <w:rPr>
                <w:sz w:val="16"/>
              </w:rPr>
              <w:t>5,240,000</w:t>
            </w:r>
          </w:p>
        </w:tc>
        <w:tc>
          <w:tcPr>
            <w:tcW w:w="89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r>
      <w:tr w:rsidR="0053077E">
        <w:trPr>
          <w:trHeight w:val="355"/>
        </w:trPr>
        <w:tc>
          <w:tcPr>
            <w:tcW w:w="2010" w:type="dxa"/>
          </w:tcPr>
          <w:p w:rsidR="0053077E" w:rsidRDefault="00CC348D">
            <w:pPr>
              <w:pStyle w:val="TableParagraph"/>
              <w:ind w:left="83" w:right="79"/>
              <w:jc w:val="center"/>
              <w:rPr>
                <w:sz w:val="16"/>
              </w:rPr>
            </w:pPr>
            <w:r>
              <w:rPr>
                <w:sz w:val="16"/>
              </w:rPr>
              <w:t>25</w:t>
            </w:r>
          </w:p>
        </w:tc>
        <w:tc>
          <w:tcPr>
            <w:tcW w:w="842" w:type="dxa"/>
          </w:tcPr>
          <w:p w:rsidR="0053077E" w:rsidRDefault="00CC348D">
            <w:pPr>
              <w:pStyle w:val="TableParagraph"/>
              <w:ind w:left="73" w:right="69"/>
              <w:jc w:val="center"/>
              <w:rPr>
                <w:sz w:val="16"/>
              </w:rPr>
            </w:pPr>
            <w:r>
              <w:rPr>
                <w:sz w:val="16"/>
              </w:rPr>
              <w:t>767,000</w:t>
            </w:r>
          </w:p>
        </w:tc>
        <w:tc>
          <w:tcPr>
            <w:tcW w:w="842" w:type="dxa"/>
          </w:tcPr>
          <w:p w:rsidR="0053077E" w:rsidRDefault="00CC348D">
            <w:pPr>
              <w:pStyle w:val="TableParagraph"/>
              <w:ind w:left="73" w:right="69"/>
              <w:jc w:val="center"/>
              <w:rPr>
                <w:sz w:val="16"/>
              </w:rPr>
            </w:pPr>
            <w:r>
              <w:rPr>
                <w:sz w:val="16"/>
              </w:rPr>
              <w:t>7,670,000</w:t>
            </w:r>
          </w:p>
        </w:tc>
        <w:tc>
          <w:tcPr>
            <w:tcW w:w="89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c>
          <w:tcPr>
            <w:tcW w:w="842" w:type="dxa"/>
          </w:tcPr>
          <w:p w:rsidR="0053077E" w:rsidRDefault="0053077E">
            <w:pPr>
              <w:pStyle w:val="TableParagraph"/>
              <w:spacing w:before="0"/>
              <w:rPr>
                <w:sz w:val="16"/>
              </w:rPr>
            </w:pPr>
          </w:p>
        </w:tc>
      </w:tr>
    </w:tbl>
    <w:p w:rsidR="0053077E" w:rsidRDefault="0053077E">
      <w:pPr>
        <w:rPr>
          <w:sz w:val="16"/>
        </w:rPr>
        <w:sectPr w:rsidR="0053077E">
          <w:headerReference w:type="default" r:id="rId106"/>
          <w:pgSz w:w="11910" w:h="16840"/>
          <w:pgMar w:top="840" w:right="740" w:bottom="840" w:left="740" w:header="587" w:footer="650" w:gutter="0"/>
          <w:pgNumType w:start="49"/>
          <w:cols w:space="720"/>
        </w:sectPr>
      </w:pPr>
    </w:p>
    <w:p w:rsidR="0053077E" w:rsidRDefault="0053077E">
      <w:pPr>
        <w:pStyle w:val="BodyText"/>
      </w:pPr>
    </w:p>
    <w:p w:rsidR="0053077E" w:rsidRDefault="0053077E">
      <w:pPr>
        <w:pStyle w:val="BodyText"/>
        <w:spacing w:before="6"/>
        <w:rPr>
          <w:sz w:val="14"/>
        </w:rPr>
      </w:pPr>
    </w:p>
    <w:tbl>
      <w:tblPr>
        <w:tblStyle w:val="TableNormal1"/>
        <w:tblW w:w="0" w:type="auto"/>
        <w:tblInd w:w="39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010"/>
        <w:gridCol w:w="842"/>
        <w:gridCol w:w="842"/>
        <w:gridCol w:w="892"/>
        <w:gridCol w:w="842"/>
        <w:gridCol w:w="842"/>
        <w:gridCol w:w="842"/>
        <w:gridCol w:w="842"/>
        <w:gridCol w:w="842"/>
        <w:gridCol w:w="842"/>
      </w:tblGrid>
      <w:tr w:rsidR="0053077E">
        <w:trPr>
          <w:trHeight w:val="355"/>
        </w:trPr>
        <w:tc>
          <w:tcPr>
            <w:tcW w:w="2010" w:type="dxa"/>
          </w:tcPr>
          <w:p w:rsidR="0053077E" w:rsidRDefault="00CC348D">
            <w:pPr>
              <w:pStyle w:val="TableParagraph"/>
              <w:ind w:right="918"/>
              <w:jc w:val="right"/>
              <w:rPr>
                <w:sz w:val="16"/>
              </w:rPr>
            </w:pPr>
            <w:r>
              <w:rPr>
                <w:sz w:val="16"/>
              </w:rPr>
              <w:t>26</w:t>
            </w:r>
          </w:p>
        </w:tc>
        <w:tc>
          <w:tcPr>
            <w:tcW w:w="842" w:type="dxa"/>
          </w:tcPr>
          <w:p w:rsidR="0053077E" w:rsidRDefault="00CC348D">
            <w:pPr>
              <w:pStyle w:val="TableParagraph"/>
              <w:ind w:right="94"/>
              <w:jc w:val="right"/>
              <w:rPr>
                <w:sz w:val="16"/>
              </w:rPr>
            </w:pPr>
            <w:r>
              <w:rPr>
                <w:sz w:val="16"/>
              </w:rPr>
              <w:t>1,120,000</w:t>
            </w:r>
          </w:p>
        </w:tc>
        <w:tc>
          <w:tcPr>
            <w:tcW w:w="842" w:type="dxa"/>
          </w:tcPr>
          <w:p w:rsidR="0053077E" w:rsidRDefault="0053077E">
            <w:pPr>
              <w:pStyle w:val="TableParagraph"/>
              <w:spacing w:before="0"/>
              <w:rPr>
                <w:sz w:val="18"/>
              </w:rPr>
            </w:pPr>
          </w:p>
        </w:tc>
        <w:tc>
          <w:tcPr>
            <w:tcW w:w="89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r>
      <w:tr w:rsidR="0053077E">
        <w:trPr>
          <w:trHeight w:val="355"/>
        </w:trPr>
        <w:tc>
          <w:tcPr>
            <w:tcW w:w="2010" w:type="dxa"/>
          </w:tcPr>
          <w:p w:rsidR="0053077E" w:rsidRDefault="00CC348D">
            <w:pPr>
              <w:pStyle w:val="TableParagraph"/>
              <w:ind w:right="918"/>
              <w:jc w:val="right"/>
              <w:rPr>
                <w:sz w:val="16"/>
              </w:rPr>
            </w:pPr>
            <w:r>
              <w:rPr>
                <w:sz w:val="16"/>
              </w:rPr>
              <w:t>27</w:t>
            </w:r>
          </w:p>
        </w:tc>
        <w:tc>
          <w:tcPr>
            <w:tcW w:w="842" w:type="dxa"/>
          </w:tcPr>
          <w:p w:rsidR="0053077E" w:rsidRDefault="00CC348D">
            <w:pPr>
              <w:pStyle w:val="TableParagraph"/>
              <w:ind w:right="94"/>
              <w:jc w:val="right"/>
              <w:rPr>
                <w:sz w:val="16"/>
              </w:rPr>
            </w:pPr>
            <w:r>
              <w:rPr>
                <w:sz w:val="16"/>
              </w:rPr>
              <w:t>1,630,000</w:t>
            </w:r>
          </w:p>
        </w:tc>
        <w:tc>
          <w:tcPr>
            <w:tcW w:w="842" w:type="dxa"/>
          </w:tcPr>
          <w:p w:rsidR="0053077E" w:rsidRDefault="0053077E">
            <w:pPr>
              <w:pStyle w:val="TableParagraph"/>
              <w:spacing w:before="0"/>
              <w:rPr>
                <w:sz w:val="18"/>
              </w:rPr>
            </w:pPr>
          </w:p>
        </w:tc>
        <w:tc>
          <w:tcPr>
            <w:tcW w:w="89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r>
      <w:tr w:rsidR="0053077E">
        <w:trPr>
          <w:trHeight w:val="355"/>
        </w:trPr>
        <w:tc>
          <w:tcPr>
            <w:tcW w:w="2010" w:type="dxa"/>
          </w:tcPr>
          <w:p w:rsidR="0053077E" w:rsidRDefault="00CC348D">
            <w:pPr>
              <w:pStyle w:val="TableParagraph"/>
              <w:ind w:right="918"/>
              <w:jc w:val="right"/>
              <w:rPr>
                <w:sz w:val="16"/>
              </w:rPr>
            </w:pPr>
            <w:r>
              <w:rPr>
                <w:sz w:val="16"/>
              </w:rPr>
              <w:t>28</w:t>
            </w:r>
          </w:p>
        </w:tc>
        <w:tc>
          <w:tcPr>
            <w:tcW w:w="842" w:type="dxa"/>
          </w:tcPr>
          <w:p w:rsidR="0053077E" w:rsidRDefault="00CC348D">
            <w:pPr>
              <w:pStyle w:val="TableParagraph"/>
              <w:ind w:right="94"/>
              <w:jc w:val="right"/>
              <w:rPr>
                <w:sz w:val="16"/>
              </w:rPr>
            </w:pPr>
            <w:r>
              <w:rPr>
                <w:sz w:val="16"/>
              </w:rPr>
              <w:t>2,360,000</w:t>
            </w:r>
          </w:p>
        </w:tc>
        <w:tc>
          <w:tcPr>
            <w:tcW w:w="842" w:type="dxa"/>
          </w:tcPr>
          <w:p w:rsidR="0053077E" w:rsidRDefault="0053077E">
            <w:pPr>
              <w:pStyle w:val="TableParagraph"/>
              <w:spacing w:before="0"/>
              <w:rPr>
                <w:sz w:val="18"/>
              </w:rPr>
            </w:pPr>
          </w:p>
        </w:tc>
        <w:tc>
          <w:tcPr>
            <w:tcW w:w="89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r>
      <w:tr w:rsidR="0053077E">
        <w:trPr>
          <w:trHeight w:val="355"/>
        </w:trPr>
        <w:tc>
          <w:tcPr>
            <w:tcW w:w="2010" w:type="dxa"/>
          </w:tcPr>
          <w:p w:rsidR="0053077E" w:rsidRDefault="00CC348D">
            <w:pPr>
              <w:pStyle w:val="TableParagraph"/>
              <w:ind w:right="918"/>
              <w:jc w:val="right"/>
              <w:rPr>
                <w:sz w:val="16"/>
              </w:rPr>
            </w:pPr>
            <w:r>
              <w:rPr>
                <w:sz w:val="16"/>
              </w:rPr>
              <w:t>29</w:t>
            </w:r>
          </w:p>
        </w:tc>
        <w:tc>
          <w:tcPr>
            <w:tcW w:w="842" w:type="dxa"/>
          </w:tcPr>
          <w:p w:rsidR="0053077E" w:rsidRDefault="00CC348D">
            <w:pPr>
              <w:pStyle w:val="TableParagraph"/>
              <w:ind w:right="94"/>
              <w:jc w:val="right"/>
              <w:rPr>
                <w:sz w:val="16"/>
              </w:rPr>
            </w:pPr>
            <w:r>
              <w:rPr>
                <w:sz w:val="16"/>
              </w:rPr>
              <w:t>3,420,000</w:t>
            </w:r>
          </w:p>
        </w:tc>
        <w:tc>
          <w:tcPr>
            <w:tcW w:w="842" w:type="dxa"/>
          </w:tcPr>
          <w:p w:rsidR="0053077E" w:rsidRDefault="0053077E">
            <w:pPr>
              <w:pStyle w:val="TableParagraph"/>
              <w:spacing w:before="0"/>
              <w:rPr>
                <w:sz w:val="18"/>
              </w:rPr>
            </w:pPr>
          </w:p>
        </w:tc>
        <w:tc>
          <w:tcPr>
            <w:tcW w:w="89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r>
      <w:tr w:rsidR="0053077E">
        <w:trPr>
          <w:trHeight w:val="355"/>
        </w:trPr>
        <w:tc>
          <w:tcPr>
            <w:tcW w:w="2010" w:type="dxa"/>
          </w:tcPr>
          <w:p w:rsidR="0053077E" w:rsidRDefault="00CC348D">
            <w:pPr>
              <w:pStyle w:val="TableParagraph"/>
              <w:ind w:right="918"/>
              <w:jc w:val="right"/>
              <w:rPr>
                <w:sz w:val="16"/>
              </w:rPr>
            </w:pPr>
            <w:r>
              <w:rPr>
                <w:sz w:val="16"/>
              </w:rPr>
              <w:t>30</w:t>
            </w:r>
          </w:p>
        </w:tc>
        <w:tc>
          <w:tcPr>
            <w:tcW w:w="842" w:type="dxa"/>
          </w:tcPr>
          <w:p w:rsidR="0053077E" w:rsidRDefault="00CC348D">
            <w:pPr>
              <w:pStyle w:val="TableParagraph"/>
              <w:ind w:right="94"/>
              <w:jc w:val="right"/>
              <w:rPr>
                <w:sz w:val="16"/>
              </w:rPr>
            </w:pPr>
            <w:r>
              <w:rPr>
                <w:sz w:val="16"/>
              </w:rPr>
              <w:t>4,940,000</w:t>
            </w:r>
          </w:p>
        </w:tc>
        <w:tc>
          <w:tcPr>
            <w:tcW w:w="842" w:type="dxa"/>
          </w:tcPr>
          <w:p w:rsidR="0053077E" w:rsidRDefault="0053077E">
            <w:pPr>
              <w:pStyle w:val="TableParagraph"/>
              <w:spacing w:before="0"/>
              <w:rPr>
                <w:sz w:val="18"/>
              </w:rPr>
            </w:pPr>
          </w:p>
        </w:tc>
        <w:tc>
          <w:tcPr>
            <w:tcW w:w="89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c>
          <w:tcPr>
            <w:tcW w:w="842" w:type="dxa"/>
          </w:tcPr>
          <w:p w:rsidR="0053077E" w:rsidRDefault="0053077E">
            <w:pPr>
              <w:pStyle w:val="TableParagraph"/>
              <w:spacing w:before="0"/>
              <w:rPr>
                <w:sz w:val="18"/>
              </w:rPr>
            </w:pPr>
          </w:p>
        </w:tc>
      </w:tr>
    </w:tbl>
    <w:p w:rsidR="0053077E" w:rsidRDefault="0053077E">
      <w:pPr>
        <w:pStyle w:val="BodyText"/>
        <w:spacing w:before="2"/>
        <w:rPr>
          <w:sz w:val="24"/>
        </w:rPr>
      </w:pPr>
    </w:p>
    <w:tbl>
      <w:tblPr>
        <w:tblStyle w:val="TableNormal1"/>
        <w:tblW w:w="0" w:type="auto"/>
        <w:tblInd w:w="2661"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027"/>
        <w:gridCol w:w="2525"/>
        <w:gridCol w:w="1551"/>
      </w:tblGrid>
      <w:tr w:rsidR="0053077E">
        <w:trPr>
          <w:trHeight w:val="475"/>
        </w:trPr>
        <w:tc>
          <w:tcPr>
            <w:tcW w:w="1027" w:type="dxa"/>
          </w:tcPr>
          <w:p w:rsidR="0053077E" w:rsidRDefault="00CC348D">
            <w:pPr>
              <w:pStyle w:val="TableParagraph"/>
              <w:spacing w:before="35"/>
              <w:ind w:left="28" w:right="24"/>
              <w:jc w:val="center"/>
              <w:rPr>
                <w:rFonts w:ascii="Book Antiqua"/>
                <w:b/>
                <w:sz w:val="16"/>
              </w:rPr>
            </w:pPr>
            <w:r>
              <w:rPr>
                <w:rFonts w:ascii="Book Antiqua"/>
                <w:b/>
                <w:w w:val="95"/>
                <w:sz w:val="16"/>
              </w:rPr>
              <w:t>Abbreviation</w:t>
            </w:r>
          </w:p>
        </w:tc>
        <w:tc>
          <w:tcPr>
            <w:tcW w:w="2525" w:type="dxa"/>
          </w:tcPr>
          <w:p w:rsidR="0053077E" w:rsidRDefault="00CC348D">
            <w:pPr>
              <w:pStyle w:val="TableParagraph"/>
              <w:spacing w:before="35"/>
              <w:ind w:left="39" w:right="35"/>
              <w:jc w:val="center"/>
              <w:rPr>
                <w:rFonts w:ascii="Book Antiqua"/>
                <w:b/>
                <w:sz w:val="16"/>
              </w:rPr>
            </w:pPr>
            <w:r>
              <w:rPr>
                <w:rFonts w:ascii="Book Antiqua"/>
                <w:b/>
                <w:sz w:val="16"/>
              </w:rPr>
              <w:t>Metrological Condition</w:t>
            </w:r>
          </w:p>
        </w:tc>
        <w:tc>
          <w:tcPr>
            <w:tcW w:w="1551" w:type="dxa"/>
          </w:tcPr>
          <w:p w:rsidR="0053077E" w:rsidRDefault="00CC348D">
            <w:pPr>
              <w:pStyle w:val="TableParagraph"/>
              <w:spacing w:before="95"/>
              <w:ind w:left="42" w:right="39"/>
              <w:jc w:val="center"/>
              <w:rPr>
                <w:rFonts w:ascii="Book Antiqua"/>
                <w:b/>
                <w:sz w:val="16"/>
              </w:rPr>
            </w:pPr>
            <w:r>
              <w:rPr>
                <w:rFonts w:ascii="Book Antiqua"/>
                <w:b/>
                <w:w w:val="95"/>
                <w:sz w:val="16"/>
              </w:rPr>
              <w:t>Luminance (cd/m^2)</w:t>
            </w:r>
          </w:p>
        </w:tc>
      </w:tr>
      <w:tr w:rsidR="0053077E">
        <w:trPr>
          <w:trHeight w:val="355"/>
        </w:trPr>
        <w:tc>
          <w:tcPr>
            <w:tcW w:w="1027" w:type="dxa"/>
          </w:tcPr>
          <w:p w:rsidR="0053077E" w:rsidRDefault="00CC348D">
            <w:pPr>
              <w:pStyle w:val="TableParagraph"/>
              <w:ind w:left="28" w:right="24"/>
              <w:jc w:val="center"/>
              <w:rPr>
                <w:sz w:val="16"/>
              </w:rPr>
            </w:pPr>
            <w:r>
              <w:rPr>
                <w:sz w:val="16"/>
              </w:rPr>
              <w:t>Day VDO</w:t>
            </w:r>
          </w:p>
        </w:tc>
        <w:tc>
          <w:tcPr>
            <w:tcW w:w="2525" w:type="dxa"/>
          </w:tcPr>
          <w:p w:rsidR="0053077E" w:rsidRDefault="00CC348D">
            <w:pPr>
              <w:pStyle w:val="TableParagraph"/>
              <w:ind w:left="39" w:right="35"/>
              <w:jc w:val="center"/>
              <w:rPr>
                <w:sz w:val="16"/>
              </w:rPr>
            </w:pPr>
            <w:r>
              <w:rPr>
                <w:sz w:val="16"/>
              </w:rPr>
              <w:t>Very Dark Overcast Sky</w:t>
            </w:r>
          </w:p>
        </w:tc>
        <w:tc>
          <w:tcPr>
            <w:tcW w:w="1551" w:type="dxa"/>
          </w:tcPr>
          <w:p w:rsidR="0053077E" w:rsidRDefault="00CC348D">
            <w:pPr>
              <w:pStyle w:val="TableParagraph"/>
              <w:ind w:left="42" w:right="39"/>
              <w:jc w:val="center"/>
              <w:rPr>
                <w:sz w:val="16"/>
              </w:rPr>
            </w:pPr>
            <w:r>
              <w:rPr>
                <w:sz w:val="16"/>
              </w:rPr>
              <w:t>100</w:t>
            </w:r>
          </w:p>
        </w:tc>
      </w:tr>
      <w:tr w:rsidR="0053077E">
        <w:trPr>
          <w:trHeight w:val="355"/>
        </w:trPr>
        <w:tc>
          <w:tcPr>
            <w:tcW w:w="1027" w:type="dxa"/>
          </w:tcPr>
          <w:p w:rsidR="0053077E" w:rsidRDefault="00CC348D">
            <w:pPr>
              <w:pStyle w:val="TableParagraph"/>
              <w:ind w:left="28" w:right="24"/>
              <w:jc w:val="center"/>
              <w:rPr>
                <w:sz w:val="16"/>
              </w:rPr>
            </w:pPr>
            <w:r>
              <w:rPr>
                <w:sz w:val="16"/>
              </w:rPr>
              <w:t>Day DO</w:t>
            </w:r>
          </w:p>
        </w:tc>
        <w:tc>
          <w:tcPr>
            <w:tcW w:w="2525" w:type="dxa"/>
          </w:tcPr>
          <w:p w:rsidR="0053077E" w:rsidRDefault="00CC348D">
            <w:pPr>
              <w:pStyle w:val="TableParagraph"/>
              <w:ind w:left="39" w:right="35"/>
              <w:jc w:val="center"/>
              <w:rPr>
                <w:sz w:val="16"/>
              </w:rPr>
            </w:pPr>
            <w:r>
              <w:rPr>
                <w:sz w:val="16"/>
              </w:rPr>
              <w:t>Dark Overcast Sky</w:t>
            </w:r>
          </w:p>
        </w:tc>
        <w:tc>
          <w:tcPr>
            <w:tcW w:w="1551" w:type="dxa"/>
          </w:tcPr>
          <w:p w:rsidR="0053077E" w:rsidRDefault="00CC348D">
            <w:pPr>
              <w:pStyle w:val="TableParagraph"/>
              <w:ind w:left="42" w:right="39"/>
              <w:jc w:val="center"/>
              <w:rPr>
                <w:sz w:val="16"/>
              </w:rPr>
            </w:pPr>
            <w:r>
              <w:rPr>
                <w:sz w:val="16"/>
              </w:rPr>
              <w:t>200</w:t>
            </w:r>
          </w:p>
        </w:tc>
      </w:tr>
      <w:tr w:rsidR="0053077E">
        <w:trPr>
          <w:trHeight w:val="355"/>
        </w:trPr>
        <w:tc>
          <w:tcPr>
            <w:tcW w:w="1027" w:type="dxa"/>
          </w:tcPr>
          <w:p w:rsidR="0053077E" w:rsidRDefault="00CC348D">
            <w:pPr>
              <w:pStyle w:val="TableParagraph"/>
              <w:ind w:left="28" w:right="24"/>
              <w:jc w:val="center"/>
              <w:rPr>
                <w:sz w:val="16"/>
              </w:rPr>
            </w:pPr>
            <w:r>
              <w:rPr>
                <w:sz w:val="16"/>
              </w:rPr>
              <w:t>Day OO</w:t>
            </w:r>
          </w:p>
        </w:tc>
        <w:tc>
          <w:tcPr>
            <w:tcW w:w="2525" w:type="dxa"/>
          </w:tcPr>
          <w:p w:rsidR="0053077E" w:rsidRDefault="00CC348D">
            <w:pPr>
              <w:pStyle w:val="TableParagraph"/>
              <w:ind w:left="39" w:right="35"/>
              <w:jc w:val="center"/>
              <w:rPr>
                <w:sz w:val="16"/>
              </w:rPr>
            </w:pPr>
            <w:r>
              <w:rPr>
                <w:sz w:val="16"/>
              </w:rPr>
              <w:t>Ordinary Overcast Sky</w:t>
            </w:r>
          </w:p>
        </w:tc>
        <w:tc>
          <w:tcPr>
            <w:tcW w:w="1551" w:type="dxa"/>
          </w:tcPr>
          <w:p w:rsidR="0053077E" w:rsidRDefault="00CC348D">
            <w:pPr>
              <w:pStyle w:val="TableParagraph"/>
              <w:ind w:left="42" w:right="39"/>
              <w:jc w:val="center"/>
              <w:rPr>
                <w:sz w:val="16"/>
              </w:rPr>
            </w:pPr>
            <w:r>
              <w:rPr>
                <w:sz w:val="16"/>
              </w:rPr>
              <w:t>1,000</w:t>
            </w:r>
          </w:p>
        </w:tc>
      </w:tr>
      <w:tr w:rsidR="0053077E">
        <w:trPr>
          <w:trHeight w:val="355"/>
        </w:trPr>
        <w:tc>
          <w:tcPr>
            <w:tcW w:w="1027" w:type="dxa"/>
          </w:tcPr>
          <w:p w:rsidR="0053077E" w:rsidRDefault="00CC348D">
            <w:pPr>
              <w:pStyle w:val="TableParagraph"/>
              <w:ind w:left="28" w:right="24"/>
              <w:jc w:val="center"/>
              <w:rPr>
                <w:sz w:val="16"/>
              </w:rPr>
            </w:pPr>
            <w:r>
              <w:rPr>
                <w:sz w:val="16"/>
              </w:rPr>
              <w:t>Day BO</w:t>
            </w:r>
          </w:p>
        </w:tc>
        <w:tc>
          <w:tcPr>
            <w:tcW w:w="2525" w:type="dxa"/>
          </w:tcPr>
          <w:p w:rsidR="0053077E" w:rsidRDefault="00CC348D">
            <w:pPr>
              <w:pStyle w:val="TableParagraph"/>
              <w:ind w:left="39" w:right="35"/>
              <w:jc w:val="center"/>
              <w:rPr>
                <w:sz w:val="16"/>
              </w:rPr>
            </w:pPr>
            <w:r>
              <w:rPr>
                <w:sz w:val="16"/>
              </w:rPr>
              <w:t>Bright Overcast Sky Away From Sun</w:t>
            </w:r>
          </w:p>
        </w:tc>
        <w:tc>
          <w:tcPr>
            <w:tcW w:w="1551" w:type="dxa"/>
          </w:tcPr>
          <w:p w:rsidR="0053077E" w:rsidRDefault="00CC348D">
            <w:pPr>
              <w:pStyle w:val="TableParagraph"/>
              <w:ind w:left="42" w:right="39"/>
              <w:jc w:val="center"/>
              <w:rPr>
                <w:sz w:val="16"/>
              </w:rPr>
            </w:pPr>
            <w:r>
              <w:rPr>
                <w:sz w:val="16"/>
              </w:rPr>
              <w:t>5,000</w:t>
            </w:r>
          </w:p>
        </w:tc>
      </w:tr>
      <w:tr w:rsidR="0053077E">
        <w:trPr>
          <w:trHeight w:val="355"/>
        </w:trPr>
        <w:tc>
          <w:tcPr>
            <w:tcW w:w="1027" w:type="dxa"/>
          </w:tcPr>
          <w:p w:rsidR="0053077E" w:rsidRDefault="00CC348D">
            <w:pPr>
              <w:pStyle w:val="TableParagraph"/>
              <w:ind w:left="28" w:right="24"/>
              <w:jc w:val="center"/>
              <w:rPr>
                <w:sz w:val="16"/>
              </w:rPr>
            </w:pPr>
            <w:r>
              <w:rPr>
                <w:sz w:val="16"/>
              </w:rPr>
              <w:t>Day BC</w:t>
            </w:r>
          </w:p>
        </w:tc>
        <w:tc>
          <w:tcPr>
            <w:tcW w:w="2525" w:type="dxa"/>
          </w:tcPr>
          <w:p w:rsidR="0053077E" w:rsidRDefault="00CC348D">
            <w:pPr>
              <w:pStyle w:val="TableParagraph"/>
              <w:ind w:left="39" w:right="35"/>
              <w:jc w:val="center"/>
              <w:rPr>
                <w:sz w:val="16"/>
              </w:rPr>
            </w:pPr>
            <w:r>
              <w:rPr>
                <w:sz w:val="16"/>
              </w:rPr>
              <w:t>Bright Sky or Cloud Near Sun</w:t>
            </w:r>
          </w:p>
        </w:tc>
        <w:tc>
          <w:tcPr>
            <w:tcW w:w="1551" w:type="dxa"/>
          </w:tcPr>
          <w:p w:rsidR="0053077E" w:rsidRDefault="00CC348D">
            <w:pPr>
              <w:pStyle w:val="TableParagraph"/>
              <w:ind w:left="42" w:right="39"/>
              <w:jc w:val="center"/>
              <w:rPr>
                <w:sz w:val="16"/>
              </w:rPr>
            </w:pPr>
            <w:r>
              <w:rPr>
                <w:sz w:val="16"/>
              </w:rPr>
              <w:t>10,000</w:t>
            </w:r>
          </w:p>
        </w:tc>
      </w:tr>
      <w:tr w:rsidR="0053077E">
        <w:trPr>
          <w:trHeight w:val="355"/>
        </w:trPr>
        <w:tc>
          <w:tcPr>
            <w:tcW w:w="1027" w:type="dxa"/>
          </w:tcPr>
          <w:p w:rsidR="0053077E" w:rsidRDefault="00CC348D">
            <w:pPr>
              <w:pStyle w:val="TableParagraph"/>
              <w:ind w:left="28" w:right="24"/>
              <w:jc w:val="center"/>
              <w:rPr>
                <w:sz w:val="16"/>
              </w:rPr>
            </w:pPr>
            <w:r>
              <w:rPr>
                <w:sz w:val="16"/>
              </w:rPr>
              <w:t>Day VBC</w:t>
            </w:r>
          </w:p>
        </w:tc>
        <w:tc>
          <w:tcPr>
            <w:tcW w:w="2525" w:type="dxa"/>
          </w:tcPr>
          <w:p w:rsidR="0053077E" w:rsidRDefault="00CC348D">
            <w:pPr>
              <w:pStyle w:val="TableParagraph"/>
              <w:ind w:left="39" w:right="35"/>
              <w:jc w:val="center"/>
              <w:rPr>
                <w:sz w:val="16"/>
              </w:rPr>
            </w:pPr>
            <w:r>
              <w:rPr>
                <w:sz w:val="16"/>
              </w:rPr>
              <w:t>Very Bright Cloud</w:t>
            </w:r>
          </w:p>
        </w:tc>
        <w:tc>
          <w:tcPr>
            <w:tcW w:w="1551" w:type="dxa"/>
          </w:tcPr>
          <w:p w:rsidR="0053077E" w:rsidRDefault="00CC348D">
            <w:pPr>
              <w:pStyle w:val="TableParagraph"/>
              <w:ind w:left="42" w:right="39"/>
              <w:jc w:val="center"/>
              <w:rPr>
                <w:sz w:val="16"/>
              </w:rPr>
            </w:pPr>
            <w:r>
              <w:rPr>
                <w:sz w:val="16"/>
              </w:rPr>
              <w:t>20,000</w:t>
            </w:r>
          </w:p>
        </w:tc>
      </w:tr>
      <w:tr w:rsidR="0053077E">
        <w:trPr>
          <w:trHeight w:val="355"/>
        </w:trPr>
        <w:tc>
          <w:tcPr>
            <w:tcW w:w="1027" w:type="dxa"/>
          </w:tcPr>
          <w:p w:rsidR="0053077E" w:rsidRDefault="00CC348D">
            <w:pPr>
              <w:pStyle w:val="TableParagraph"/>
              <w:ind w:left="28" w:right="24"/>
              <w:jc w:val="center"/>
              <w:rPr>
                <w:sz w:val="16"/>
              </w:rPr>
            </w:pPr>
            <w:r>
              <w:rPr>
                <w:sz w:val="16"/>
              </w:rPr>
              <w:t>Day GC</w:t>
            </w:r>
          </w:p>
        </w:tc>
        <w:tc>
          <w:tcPr>
            <w:tcW w:w="2525" w:type="dxa"/>
          </w:tcPr>
          <w:p w:rsidR="0053077E" w:rsidRDefault="00CC348D">
            <w:pPr>
              <w:pStyle w:val="TableParagraph"/>
              <w:ind w:left="39" w:right="35"/>
              <w:jc w:val="center"/>
              <w:rPr>
                <w:sz w:val="16"/>
              </w:rPr>
            </w:pPr>
            <w:r>
              <w:rPr>
                <w:sz w:val="16"/>
              </w:rPr>
              <w:t>Glaring Cloud</w:t>
            </w:r>
          </w:p>
        </w:tc>
        <w:tc>
          <w:tcPr>
            <w:tcW w:w="1551" w:type="dxa"/>
          </w:tcPr>
          <w:p w:rsidR="0053077E" w:rsidRDefault="00CC348D">
            <w:pPr>
              <w:pStyle w:val="TableParagraph"/>
              <w:ind w:left="42" w:right="39"/>
              <w:jc w:val="center"/>
              <w:rPr>
                <w:sz w:val="16"/>
              </w:rPr>
            </w:pPr>
            <w:r>
              <w:rPr>
                <w:sz w:val="16"/>
              </w:rPr>
              <w:t>50,000</w:t>
            </w:r>
          </w:p>
        </w:tc>
      </w:tr>
    </w:tbl>
    <w:p w:rsidR="0053077E" w:rsidRDefault="00CC348D">
      <w:pPr>
        <w:pStyle w:val="BodyText"/>
        <w:spacing w:before="172"/>
        <w:ind w:left="513"/>
      </w:pPr>
      <w:r>
        <w:rPr>
          <w:w w:val="110"/>
        </w:rPr>
        <w:t xml:space="preserve">Table 18 </w:t>
      </w:r>
      <w:r>
        <w:rPr>
          <w:rFonts w:ascii="Microsoft Sans Serif" w:hAnsi="Microsoft Sans Serif"/>
          <w:w w:val="160"/>
        </w:rPr>
        <w:t xml:space="preserve">– </w:t>
      </w:r>
      <w:r>
        <w:rPr>
          <w:w w:val="110"/>
        </w:rPr>
        <w:t>Night and Day with Background.</w:t>
      </w:r>
    </w:p>
    <w:p w:rsidR="0053077E" w:rsidRDefault="00CC348D">
      <w:pPr>
        <w:pStyle w:val="BodyText"/>
        <w:spacing w:before="70"/>
        <w:ind w:left="513"/>
      </w:pPr>
      <w:r>
        <w:t>This table is intended as guidance only. It is not to be used for Nominal Range Publication.</w:t>
      </w:r>
    </w:p>
    <w:p w:rsidR="0053077E" w:rsidRDefault="0053077E">
      <w:pPr>
        <w:pStyle w:val="BodyText"/>
        <w:spacing w:before="10"/>
        <w:rPr>
          <w:sz w:val="29"/>
        </w:rPr>
      </w:pPr>
    </w:p>
    <w:p w:rsidR="0053077E" w:rsidRDefault="00CC348D">
      <w:pPr>
        <w:pStyle w:val="Heading3"/>
        <w:numPr>
          <w:ilvl w:val="2"/>
          <w:numId w:val="43"/>
        </w:numPr>
        <w:tabs>
          <w:tab w:val="left" w:pos="1054"/>
        </w:tabs>
      </w:pPr>
      <w:r>
        <w:t>Light</w:t>
      </w:r>
      <w:r>
        <w:rPr>
          <w:spacing w:val="-1"/>
        </w:rPr>
        <w:t xml:space="preserve"> </w:t>
      </w:r>
      <w:r>
        <w:t>Sources</w:t>
      </w:r>
    </w:p>
    <w:p w:rsidR="0053077E" w:rsidRDefault="00CC348D">
      <w:pPr>
        <w:pStyle w:val="BodyText"/>
        <w:spacing w:before="117" w:line="312" w:lineRule="auto"/>
        <w:ind w:left="513" w:right="511"/>
        <w:jc w:val="both"/>
      </w:pPr>
      <w:r>
        <w:t>There are a variety of light sources currently used in aid to navigation applications, however due to developments in Light Emitting Diode (LED) technology LED's are now widely used. Table 19 compares the performance and other characteristics of the various light sources.</w:t>
      </w:r>
    </w:p>
    <w:p w:rsidR="0053077E" w:rsidRDefault="0053077E">
      <w:pPr>
        <w:pStyle w:val="BodyText"/>
        <w:spacing w:before="8" w:after="1"/>
        <w:rPr>
          <w:sz w:val="14"/>
        </w:rPr>
      </w:pPr>
    </w:p>
    <w:tbl>
      <w:tblPr>
        <w:tblStyle w:val="TableNormal1"/>
        <w:tblW w:w="0" w:type="auto"/>
        <w:tblInd w:w="267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533"/>
        <w:gridCol w:w="1417"/>
        <w:gridCol w:w="1350"/>
        <w:gridCol w:w="778"/>
      </w:tblGrid>
      <w:tr w:rsidR="0053077E">
        <w:trPr>
          <w:trHeight w:val="355"/>
        </w:trPr>
        <w:tc>
          <w:tcPr>
            <w:tcW w:w="1533" w:type="dxa"/>
          </w:tcPr>
          <w:p w:rsidR="0053077E" w:rsidRDefault="00CC348D">
            <w:pPr>
              <w:pStyle w:val="TableParagraph"/>
              <w:spacing w:before="35"/>
              <w:ind w:left="338"/>
              <w:rPr>
                <w:rFonts w:ascii="Book Antiqua"/>
                <w:b/>
                <w:sz w:val="16"/>
              </w:rPr>
            </w:pPr>
            <w:r>
              <w:rPr>
                <w:rFonts w:ascii="Book Antiqua"/>
                <w:b/>
                <w:sz w:val="16"/>
              </w:rPr>
              <w:t>Light source</w:t>
            </w:r>
          </w:p>
        </w:tc>
        <w:tc>
          <w:tcPr>
            <w:tcW w:w="1417" w:type="dxa"/>
          </w:tcPr>
          <w:p w:rsidR="0053077E" w:rsidRDefault="00CC348D">
            <w:pPr>
              <w:pStyle w:val="TableParagraph"/>
              <w:spacing w:before="35"/>
              <w:ind w:left="60"/>
              <w:rPr>
                <w:rFonts w:ascii="Book Antiqua"/>
                <w:b/>
                <w:sz w:val="16"/>
              </w:rPr>
            </w:pPr>
            <w:r>
              <w:rPr>
                <w:rFonts w:ascii="Book Antiqua"/>
                <w:b/>
                <w:w w:val="95"/>
                <w:sz w:val="16"/>
              </w:rPr>
              <w:t>Max lifetime hours</w:t>
            </w:r>
          </w:p>
        </w:tc>
        <w:tc>
          <w:tcPr>
            <w:tcW w:w="1350" w:type="dxa"/>
          </w:tcPr>
          <w:p w:rsidR="0053077E" w:rsidRDefault="00CC348D">
            <w:pPr>
              <w:pStyle w:val="TableParagraph"/>
              <w:spacing w:before="35"/>
              <w:ind w:left="61"/>
              <w:rPr>
                <w:rFonts w:ascii="Book Antiqua"/>
                <w:b/>
                <w:sz w:val="16"/>
              </w:rPr>
            </w:pPr>
            <w:r>
              <w:rPr>
                <w:rFonts w:ascii="Book Antiqua"/>
                <w:b/>
                <w:sz w:val="16"/>
              </w:rPr>
              <w:t>Max Lumen/Watt</w:t>
            </w:r>
          </w:p>
        </w:tc>
        <w:tc>
          <w:tcPr>
            <w:tcW w:w="778" w:type="dxa"/>
          </w:tcPr>
          <w:p w:rsidR="0053077E" w:rsidRDefault="00CC348D">
            <w:pPr>
              <w:pStyle w:val="TableParagraph"/>
              <w:spacing w:before="35"/>
              <w:ind w:left="61"/>
              <w:rPr>
                <w:rFonts w:ascii="Book Antiqua"/>
                <w:b/>
                <w:sz w:val="16"/>
              </w:rPr>
            </w:pPr>
            <w:r>
              <w:rPr>
                <w:rFonts w:ascii="Book Antiqua"/>
                <w:b/>
                <w:w w:val="95"/>
                <w:sz w:val="16"/>
              </w:rPr>
              <w:t>Flashable</w:t>
            </w:r>
          </w:p>
        </w:tc>
      </w:tr>
      <w:tr w:rsidR="0053077E">
        <w:trPr>
          <w:trHeight w:val="355"/>
        </w:trPr>
        <w:tc>
          <w:tcPr>
            <w:tcW w:w="1533" w:type="dxa"/>
          </w:tcPr>
          <w:p w:rsidR="0053077E" w:rsidRDefault="00CC348D">
            <w:pPr>
              <w:pStyle w:val="TableParagraph"/>
              <w:ind w:left="60"/>
              <w:rPr>
                <w:sz w:val="16"/>
              </w:rPr>
            </w:pPr>
            <w:r>
              <w:rPr>
                <w:sz w:val="16"/>
              </w:rPr>
              <w:t>Filament lamp</w:t>
            </w:r>
          </w:p>
        </w:tc>
        <w:tc>
          <w:tcPr>
            <w:tcW w:w="1417" w:type="dxa"/>
          </w:tcPr>
          <w:p w:rsidR="0053077E" w:rsidRDefault="00CC348D">
            <w:pPr>
              <w:pStyle w:val="TableParagraph"/>
              <w:ind w:left="60"/>
              <w:rPr>
                <w:sz w:val="16"/>
              </w:rPr>
            </w:pPr>
            <w:r>
              <w:rPr>
                <w:sz w:val="16"/>
              </w:rPr>
              <w:t>2000</w:t>
            </w:r>
          </w:p>
        </w:tc>
        <w:tc>
          <w:tcPr>
            <w:tcW w:w="1350" w:type="dxa"/>
          </w:tcPr>
          <w:p w:rsidR="0053077E" w:rsidRDefault="00CC348D">
            <w:pPr>
              <w:pStyle w:val="TableParagraph"/>
              <w:ind w:left="61"/>
              <w:rPr>
                <w:sz w:val="16"/>
              </w:rPr>
            </w:pPr>
            <w:r>
              <w:rPr>
                <w:sz w:val="16"/>
              </w:rPr>
              <w:t>16</w:t>
            </w:r>
          </w:p>
        </w:tc>
        <w:tc>
          <w:tcPr>
            <w:tcW w:w="778" w:type="dxa"/>
          </w:tcPr>
          <w:p w:rsidR="0053077E" w:rsidRDefault="00CC348D">
            <w:pPr>
              <w:pStyle w:val="TableParagraph"/>
              <w:ind w:left="61"/>
              <w:rPr>
                <w:sz w:val="16"/>
              </w:rPr>
            </w:pPr>
            <w:r>
              <w:rPr>
                <w:sz w:val="16"/>
              </w:rPr>
              <w:t>Yes</w:t>
            </w:r>
          </w:p>
        </w:tc>
      </w:tr>
      <w:tr w:rsidR="0053077E">
        <w:trPr>
          <w:trHeight w:val="355"/>
        </w:trPr>
        <w:tc>
          <w:tcPr>
            <w:tcW w:w="1533" w:type="dxa"/>
          </w:tcPr>
          <w:p w:rsidR="0053077E" w:rsidRDefault="00CC348D">
            <w:pPr>
              <w:pStyle w:val="TableParagraph"/>
              <w:ind w:left="60"/>
              <w:rPr>
                <w:sz w:val="16"/>
              </w:rPr>
            </w:pPr>
            <w:r>
              <w:rPr>
                <w:sz w:val="16"/>
              </w:rPr>
              <w:t>Tungsten Halogen</w:t>
            </w:r>
          </w:p>
        </w:tc>
        <w:tc>
          <w:tcPr>
            <w:tcW w:w="1417" w:type="dxa"/>
          </w:tcPr>
          <w:p w:rsidR="0053077E" w:rsidRDefault="00CC348D">
            <w:pPr>
              <w:pStyle w:val="TableParagraph"/>
              <w:ind w:left="60"/>
              <w:rPr>
                <w:sz w:val="16"/>
              </w:rPr>
            </w:pPr>
            <w:r>
              <w:rPr>
                <w:sz w:val="16"/>
              </w:rPr>
              <w:t>4000</w:t>
            </w:r>
          </w:p>
        </w:tc>
        <w:tc>
          <w:tcPr>
            <w:tcW w:w="1350" w:type="dxa"/>
          </w:tcPr>
          <w:p w:rsidR="0053077E" w:rsidRDefault="00CC348D">
            <w:pPr>
              <w:pStyle w:val="TableParagraph"/>
              <w:ind w:left="61"/>
              <w:rPr>
                <w:sz w:val="16"/>
              </w:rPr>
            </w:pPr>
            <w:r>
              <w:rPr>
                <w:sz w:val="16"/>
              </w:rPr>
              <w:t>25</w:t>
            </w:r>
          </w:p>
        </w:tc>
        <w:tc>
          <w:tcPr>
            <w:tcW w:w="778" w:type="dxa"/>
          </w:tcPr>
          <w:p w:rsidR="0053077E" w:rsidRDefault="00CC348D">
            <w:pPr>
              <w:pStyle w:val="TableParagraph"/>
              <w:ind w:left="61"/>
              <w:rPr>
                <w:sz w:val="16"/>
              </w:rPr>
            </w:pPr>
            <w:r>
              <w:rPr>
                <w:sz w:val="16"/>
              </w:rPr>
              <w:t>Yes</w:t>
            </w:r>
          </w:p>
        </w:tc>
      </w:tr>
      <w:tr w:rsidR="0053077E">
        <w:trPr>
          <w:trHeight w:val="355"/>
        </w:trPr>
        <w:tc>
          <w:tcPr>
            <w:tcW w:w="1533" w:type="dxa"/>
          </w:tcPr>
          <w:p w:rsidR="0053077E" w:rsidRDefault="00CC348D">
            <w:pPr>
              <w:pStyle w:val="TableParagraph"/>
              <w:ind w:left="60"/>
              <w:rPr>
                <w:sz w:val="16"/>
              </w:rPr>
            </w:pPr>
            <w:r>
              <w:rPr>
                <w:sz w:val="16"/>
              </w:rPr>
              <w:t>Metal Halide</w:t>
            </w:r>
          </w:p>
        </w:tc>
        <w:tc>
          <w:tcPr>
            <w:tcW w:w="1417" w:type="dxa"/>
          </w:tcPr>
          <w:p w:rsidR="0053077E" w:rsidRDefault="00CC348D">
            <w:pPr>
              <w:pStyle w:val="TableParagraph"/>
              <w:ind w:left="60"/>
              <w:rPr>
                <w:sz w:val="16"/>
              </w:rPr>
            </w:pPr>
            <w:r>
              <w:rPr>
                <w:sz w:val="16"/>
              </w:rPr>
              <w:t>20,000</w:t>
            </w:r>
          </w:p>
        </w:tc>
        <w:tc>
          <w:tcPr>
            <w:tcW w:w="1350" w:type="dxa"/>
          </w:tcPr>
          <w:p w:rsidR="0053077E" w:rsidRDefault="00CC348D">
            <w:pPr>
              <w:pStyle w:val="TableParagraph"/>
              <w:ind w:left="61"/>
              <w:rPr>
                <w:sz w:val="16"/>
              </w:rPr>
            </w:pPr>
            <w:r>
              <w:rPr>
                <w:sz w:val="16"/>
              </w:rPr>
              <w:t>120</w:t>
            </w:r>
          </w:p>
        </w:tc>
        <w:tc>
          <w:tcPr>
            <w:tcW w:w="778" w:type="dxa"/>
          </w:tcPr>
          <w:p w:rsidR="0053077E" w:rsidRDefault="00CC348D">
            <w:pPr>
              <w:pStyle w:val="TableParagraph"/>
              <w:ind w:left="61"/>
              <w:rPr>
                <w:sz w:val="16"/>
              </w:rPr>
            </w:pPr>
            <w:r>
              <w:rPr>
                <w:sz w:val="16"/>
              </w:rPr>
              <w:t>No</w:t>
            </w:r>
          </w:p>
        </w:tc>
      </w:tr>
      <w:tr w:rsidR="0053077E">
        <w:trPr>
          <w:trHeight w:val="355"/>
        </w:trPr>
        <w:tc>
          <w:tcPr>
            <w:tcW w:w="1533" w:type="dxa"/>
          </w:tcPr>
          <w:p w:rsidR="0053077E" w:rsidRDefault="00CC348D">
            <w:pPr>
              <w:pStyle w:val="TableParagraph"/>
              <w:ind w:left="60"/>
              <w:rPr>
                <w:sz w:val="16"/>
              </w:rPr>
            </w:pPr>
            <w:r>
              <w:rPr>
                <w:sz w:val="16"/>
              </w:rPr>
              <w:t>LED</w:t>
            </w:r>
          </w:p>
        </w:tc>
        <w:tc>
          <w:tcPr>
            <w:tcW w:w="1417" w:type="dxa"/>
          </w:tcPr>
          <w:p w:rsidR="0053077E" w:rsidRDefault="00CC348D">
            <w:pPr>
              <w:pStyle w:val="TableParagraph"/>
              <w:ind w:left="60"/>
              <w:rPr>
                <w:sz w:val="16"/>
              </w:rPr>
            </w:pPr>
            <w:r>
              <w:rPr>
                <w:sz w:val="16"/>
              </w:rPr>
              <w:t>100,000</w:t>
            </w:r>
          </w:p>
        </w:tc>
        <w:tc>
          <w:tcPr>
            <w:tcW w:w="1350" w:type="dxa"/>
          </w:tcPr>
          <w:p w:rsidR="0053077E" w:rsidRDefault="00CC348D">
            <w:pPr>
              <w:pStyle w:val="TableParagraph"/>
              <w:ind w:left="61"/>
              <w:rPr>
                <w:sz w:val="16"/>
              </w:rPr>
            </w:pPr>
            <w:r>
              <w:rPr>
                <w:sz w:val="16"/>
              </w:rPr>
              <w:t>140</w:t>
            </w:r>
          </w:p>
        </w:tc>
        <w:tc>
          <w:tcPr>
            <w:tcW w:w="778" w:type="dxa"/>
          </w:tcPr>
          <w:p w:rsidR="0053077E" w:rsidRDefault="00CC348D">
            <w:pPr>
              <w:pStyle w:val="TableParagraph"/>
              <w:ind w:left="61"/>
              <w:rPr>
                <w:sz w:val="16"/>
              </w:rPr>
            </w:pPr>
            <w:r>
              <w:rPr>
                <w:sz w:val="16"/>
              </w:rPr>
              <w:t>Yes</w:t>
            </w:r>
          </w:p>
        </w:tc>
      </w:tr>
      <w:tr w:rsidR="0053077E">
        <w:trPr>
          <w:trHeight w:val="355"/>
        </w:trPr>
        <w:tc>
          <w:tcPr>
            <w:tcW w:w="1533" w:type="dxa"/>
          </w:tcPr>
          <w:p w:rsidR="0053077E" w:rsidRDefault="00CC348D">
            <w:pPr>
              <w:pStyle w:val="TableParagraph"/>
              <w:ind w:left="60"/>
              <w:rPr>
                <w:sz w:val="16"/>
              </w:rPr>
            </w:pPr>
            <w:r>
              <w:rPr>
                <w:sz w:val="16"/>
              </w:rPr>
              <w:t>Low Pressure Sodium</w:t>
            </w:r>
          </w:p>
        </w:tc>
        <w:tc>
          <w:tcPr>
            <w:tcW w:w="1417" w:type="dxa"/>
          </w:tcPr>
          <w:p w:rsidR="0053077E" w:rsidRDefault="00CC348D">
            <w:pPr>
              <w:pStyle w:val="TableParagraph"/>
              <w:ind w:left="60"/>
              <w:rPr>
                <w:sz w:val="16"/>
              </w:rPr>
            </w:pPr>
            <w:r>
              <w:rPr>
                <w:sz w:val="16"/>
              </w:rPr>
              <w:t>10,000</w:t>
            </w:r>
          </w:p>
        </w:tc>
        <w:tc>
          <w:tcPr>
            <w:tcW w:w="1350" w:type="dxa"/>
          </w:tcPr>
          <w:p w:rsidR="0053077E" w:rsidRDefault="00CC348D">
            <w:pPr>
              <w:pStyle w:val="TableParagraph"/>
              <w:ind w:left="61"/>
              <w:rPr>
                <w:sz w:val="16"/>
              </w:rPr>
            </w:pPr>
            <w:r>
              <w:rPr>
                <w:sz w:val="16"/>
              </w:rPr>
              <w:t>150</w:t>
            </w:r>
          </w:p>
        </w:tc>
        <w:tc>
          <w:tcPr>
            <w:tcW w:w="778" w:type="dxa"/>
          </w:tcPr>
          <w:p w:rsidR="0053077E" w:rsidRDefault="00CC348D">
            <w:pPr>
              <w:pStyle w:val="TableParagraph"/>
              <w:ind w:left="61"/>
              <w:rPr>
                <w:sz w:val="16"/>
              </w:rPr>
            </w:pPr>
            <w:r>
              <w:rPr>
                <w:sz w:val="16"/>
              </w:rPr>
              <w:t>No</w:t>
            </w:r>
          </w:p>
        </w:tc>
      </w:tr>
      <w:tr w:rsidR="0053077E">
        <w:trPr>
          <w:trHeight w:val="355"/>
        </w:trPr>
        <w:tc>
          <w:tcPr>
            <w:tcW w:w="1533" w:type="dxa"/>
          </w:tcPr>
          <w:p w:rsidR="0053077E" w:rsidRDefault="00CC348D">
            <w:pPr>
              <w:pStyle w:val="TableParagraph"/>
              <w:ind w:left="60"/>
              <w:rPr>
                <w:sz w:val="16"/>
              </w:rPr>
            </w:pPr>
            <w:r>
              <w:rPr>
                <w:sz w:val="16"/>
              </w:rPr>
              <w:t>Xenon</w:t>
            </w:r>
          </w:p>
        </w:tc>
        <w:tc>
          <w:tcPr>
            <w:tcW w:w="1417" w:type="dxa"/>
          </w:tcPr>
          <w:p w:rsidR="0053077E" w:rsidRDefault="00CC348D">
            <w:pPr>
              <w:pStyle w:val="TableParagraph"/>
              <w:ind w:left="60"/>
              <w:rPr>
                <w:sz w:val="16"/>
              </w:rPr>
            </w:pPr>
            <w:r>
              <w:rPr>
                <w:sz w:val="16"/>
              </w:rPr>
              <w:t>3,000</w:t>
            </w:r>
          </w:p>
        </w:tc>
        <w:tc>
          <w:tcPr>
            <w:tcW w:w="1350" w:type="dxa"/>
          </w:tcPr>
          <w:p w:rsidR="0053077E" w:rsidRDefault="00CC348D">
            <w:pPr>
              <w:pStyle w:val="TableParagraph"/>
              <w:ind w:left="61"/>
              <w:rPr>
                <w:sz w:val="16"/>
              </w:rPr>
            </w:pPr>
            <w:r>
              <w:rPr>
                <w:sz w:val="16"/>
              </w:rPr>
              <w:t>40</w:t>
            </w:r>
          </w:p>
        </w:tc>
        <w:tc>
          <w:tcPr>
            <w:tcW w:w="778" w:type="dxa"/>
          </w:tcPr>
          <w:p w:rsidR="0053077E" w:rsidRDefault="00CC348D">
            <w:pPr>
              <w:pStyle w:val="TableParagraph"/>
              <w:ind w:left="61"/>
              <w:rPr>
                <w:sz w:val="16"/>
              </w:rPr>
            </w:pPr>
            <w:r>
              <w:rPr>
                <w:sz w:val="16"/>
              </w:rPr>
              <w:t>No</w:t>
            </w:r>
          </w:p>
        </w:tc>
      </w:tr>
    </w:tbl>
    <w:p w:rsidR="0053077E" w:rsidRDefault="00CC348D">
      <w:pPr>
        <w:pStyle w:val="BodyText"/>
        <w:spacing w:before="172"/>
        <w:ind w:left="513"/>
      </w:pPr>
      <w:r>
        <w:t>Table 19 - Light source performance and other characteristics</w:t>
      </w:r>
    </w:p>
    <w:p w:rsidR="0053077E" w:rsidRDefault="00CC348D">
      <w:pPr>
        <w:pStyle w:val="Heading4"/>
        <w:spacing w:before="129" w:line="357" w:lineRule="auto"/>
        <w:ind w:right="7475"/>
      </w:pPr>
      <w:r>
        <w:rPr>
          <w:w w:val="95"/>
        </w:rPr>
        <w:t xml:space="preserve">Light Emitting Diode (LED) </w:t>
      </w:r>
      <w:r>
        <w:t>Coloured LED</w:t>
      </w:r>
    </w:p>
    <w:p w:rsidR="0053077E" w:rsidRDefault="00CC348D">
      <w:pPr>
        <w:pStyle w:val="BodyText"/>
        <w:spacing w:before="3" w:line="312" w:lineRule="auto"/>
        <w:ind w:left="513" w:right="511"/>
        <w:jc w:val="both"/>
      </w:pPr>
      <w:r>
        <w:t>Electronic semiconductor devices that produce near monochromatic light. The semiconductor junction is encapsulated in a clear plastic housing that usually incorporates a lens. Several LEDs may be grouped together in a cluster, or an array, to provide a light source of the required size and intensity with lamp redundancy. LEDs operate from a low voltage DC supply. Correct operation depends on accurate control of the supply current. LED marine lanterns are sometimes reported as having intense colours and ranges longer than the current IALA calculation method would suggest. IALA is currently investigating this.</w:t>
      </w:r>
    </w:p>
    <w:p w:rsidR="0053077E" w:rsidRDefault="00CC348D">
      <w:pPr>
        <w:pStyle w:val="Heading4"/>
        <w:spacing w:before="64"/>
      </w:pPr>
      <w:r>
        <w:t>White LED</w:t>
      </w:r>
    </w:p>
    <w:p w:rsidR="0053077E" w:rsidRDefault="00CC348D">
      <w:pPr>
        <w:pStyle w:val="BodyText"/>
        <w:spacing w:before="121" w:line="312" w:lineRule="auto"/>
        <w:ind w:left="513" w:right="509"/>
      </w:pPr>
      <w:r>
        <w:t>A semiconductor junction emitting blue/violet light is encapsulated with an integral phosphor such that both blue and broad band yellow light are emitted together to form a near white light.</w:t>
      </w:r>
    </w:p>
    <w:p w:rsidR="0053077E" w:rsidRDefault="0053077E">
      <w:pPr>
        <w:spacing w:line="312" w:lineRule="auto"/>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spacing w:before="93"/>
        <w:ind w:left="513"/>
        <w:rPr>
          <w:i/>
          <w:sz w:val="20"/>
        </w:rPr>
      </w:pPr>
      <w:r>
        <w:rPr>
          <w:i/>
          <w:sz w:val="20"/>
        </w:rPr>
        <w:t>Typical Use:</w:t>
      </w:r>
    </w:p>
    <w:p w:rsidR="0053077E" w:rsidRDefault="00CC348D">
      <w:pPr>
        <w:pStyle w:val="ListParagraph"/>
        <w:numPr>
          <w:ilvl w:val="2"/>
          <w:numId w:val="47"/>
        </w:numPr>
        <w:tabs>
          <w:tab w:val="left" w:pos="754"/>
        </w:tabs>
        <w:spacing w:before="130" w:line="312" w:lineRule="auto"/>
        <w:ind w:right="1465"/>
        <w:rPr>
          <w:sz w:val="20"/>
        </w:rPr>
      </w:pPr>
      <w:r>
        <w:rPr>
          <w:sz w:val="20"/>
        </w:rPr>
        <w:t>Lighted beacons on buoys and other short and medium range AtoN, but longer range LED lanterns are increasingly available in the market;</w:t>
      </w:r>
    </w:p>
    <w:p w:rsidR="0053077E" w:rsidRDefault="00CC348D">
      <w:pPr>
        <w:pStyle w:val="ListParagraph"/>
        <w:numPr>
          <w:ilvl w:val="2"/>
          <w:numId w:val="47"/>
        </w:numPr>
        <w:tabs>
          <w:tab w:val="left" w:pos="754"/>
        </w:tabs>
        <w:spacing w:before="2"/>
        <w:rPr>
          <w:sz w:val="20"/>
        </w:rPr>
      </w:pPr>
      <w:r>
        <w:rPr>
          <w:sz w:val="20"/>
        </w:rPr>
        <w:t>Range lights consisting of flat arrays of LEDs or single high power LEDs;</w:t>
      </w:r>
    </w:p>
    <w:p w:rsidR="0053077E" w:rsidRDefault="00CC348D">
      <w:pPr>
        <w:pStyle w:val="ListParagraph"/>
        <w:numPr>
          <w:ilvl w:val="2"/>
          <w:numId w:val="47"/>
        </w:numPr>
        <w:tabs>
          <w:tab w:val="left" w:pos="754"/>
        </w:tabs>
        <w:rPr>
          <w:sz w:val="20"/>
        </w:rPr>
      </w:pPr>
      <w:r>
        <w:rPr>
          <w:sz w:val="20"/>
        </w:rPr>
        <w:t>Signs and signals formed by arrays of LEDs in the shape of letters, numerals, signs etc.</w:t>
      </w:r>
    </w:p>
    <w:p w:rsidR="0053077E" w:rsidRDefault="00CC348D">
      <w:pPr>
        <w:spacing w:before="130"/>
        <w:ind w:left="513"/>
        <w:rPr>
          <w:i/>
          <w:sz w:val="20"/>
        </w:rPr>
      </w:pPr>
      <w:r>
        <w:rPr>
          <w:i/>
          <w:sz w:val="20"/>
        </w:rPr>
        <w:t>Technical data:</w:t>
      </w:r>
    </w:p>
    <w:p w:rsidR="0053077E" w:rsidRDefault="00CC348D">
      <w:pPr>
        <w:pStyle w:val="ListParagraph"/>
        <w:numPr>
          <w:ilvl w:val="2"/>
          <w:numId w:val="47"/>
        </w:numPr>
        <w:tabs>
          <w:tab w:val="left" w:pos="754"/>
        </w:tabs>
        <w:spacing w:before="130"/>
        <w:rPr>
          <w:sz w:val="20"/>
        </w:rPr>
      </w:pPr>
      <w:r>
        <w:rPr>
          <w:sz w:val="20"/>
        </w:rPr>
        <w:t>Power: Single LED: 1milliWatt to over 32 Watts, Cluster LED: 1 to 60 Watts of higher</w:t>
      </w:r>
    </w:p>
    <w:p w:rsidR="0053077E" w:rsidRDefault="00CC348D">
      <w:pPr>
        <w:pStyle w:val="ListParagraph"/>
        <w:numPr>
          <w:ilvl w:val="2"/>
          <w:numId w:val="47"/>
        </w:numPr>
        <w:tabs>
          <w:tab w:val="left" w:pos="754"/>
        </w:tabs>
        <w:rPr>
          <w:sz w:val="20"/>
        </w:rPr>
      </w:pPr>
      <w:r>
        <w:rPr>
          <w:sz w:val="20"/>
        </w:rPr>
        <w:t>Efficiency: Luminous Efficacy of LEDs is improving steadily.</w:t>
      </w:r>
    </w:p>
    <w:p w:rsidR="0053077E" w:rsidRDefault="00CC348D">
      <w:pPr>
        <w:pStyle w:val="ListParagraph"/>
        <w:numPr>
          <w:ilvl w:val="2"/>
          <w:numId w:val="47"/>
        </w:numPr>
        <w:tabs>
          <w:tab w:val="left" w:pos="754"/>
        </w:tabs>
        <w:rPr>
          <w:sz w:val="20"/>
        </w:rPr>
      </w:pPr>
      <w:r>
        <w:rPr>
          <w:sz w:val="20"/>
        </w:rPr>
        <w:t>Lifetime: 100,000 hours</w:t>
      </w:r>
    </w:p>
    <w:p w:rsidR="0053077E" w:rsidRDefault="00CC348D">
      <w:pPr>
        <w:pStyle w:val="BodyText"/>
        <w:spacing w:before="130"/>
        <w:ind w:left="513"/>
        <w:rPr>
          <w:rFonts w:ascii="Microsoft Sans Serif" w:hAnsi="Microsoft Sans Serif"/>
        </w:rPr>
      </w:pPr>
      <w:r>
        <w:rPr>
          <w:rFonts w:ascii="Microsoft Sans Serif" w:hAnsi="Microsoft Sans Serif"/>
        </w:rPr>
        <w:t>“</w:t>
      </w:r>
      <w:r>
        <w:t>Advantages:</w:t>
      </w:r>
      <w:r>
        <w:rPr>
          <w:rFonts w:ascii="Microsoft Sans Serif" w:hAnsi="Microsoft Sans Serif"/>
        </w:rPr>
        <w:t>”</w:t>
      </w:r>
    </w:p>
    <w:p w:rsidR="0053077E" w:rsidRDefault="00CC348D">
      <w:pPr>
        <w:pStyle w:val="ListParagraph"/>
        <w:numPr>
          <w:ilvl w:val="2"/>
          <w:numId w:val="47"/>
        </w:numPr>
        <w:tabs>
          <w:tab w:val="left" w:pos="754"/>
        </w:tabs>
        <w:spacing w:before="130"/>
        <w:rPr>
          <w:sz w:val="20"/>
        </w:rPr>
      </w:pPr>
      <w:r>
        <w:rPr>
          <w:sz w:val="20"/>
        </w:rPr>
        <w:t>Very long life (if input power and temperature are carefully controlled) and hence low whole life costs;</w:t>
      </w:r>
    </w:p>
    <w:p w:rsidR="0053077E" w:rsidRDefault="00CC348D">
      <w:pPr>
        <w:pStyle w:val="ListParagraph"/>
        <w:numPr>
          <w:ilvl w:val="2"/>
          <w:numId w:val="47"/>
        </w:numPr>
        <w:tabs>
          <w:tab w:val="left" w:pos="754"/>
        </w:tabs>
        <w:rPr>
          <w:sz w:val="20"/>
        </w:rPr>
      </w:pPr>
      <w:r>
        <w:rPr>
          <w:sz w:val="20"/>
        </w:rPr>
        <w:t>Life is so long that lampchangers are not considered necessary;</w:t>
      </w:r>
    </w:p>
    <w:p w:rsidR="0053077E" w:rsidRDefault="00CC348D">
      <w:pPr>
        <w:pStyle w:val="ListParagraph"/>
        <w:numPr>
          <w:ilvl w:val="2"/>
          <w:numId w:val="47"/>
        </w:numPr>
        <w:tabs>
          <w:tab w:val="left" w:pos="754"/>
        </w:tabs>
        <w:rPr>
          <w:sz w:val="20"/>
        </w:rPr>
      </w:pPr>
      <w:r>
        <w:rPr>
          <w:sz w:val="20"/>
        </w:rPr>
        <w:t>High luminous efficiency in red and green;</w:t>
      </w:r>
    </w:p>
    <w:p w:rsidR="0053077E" w:rsidRDefault="00CC348D">
      <w:pPr>
        <w:pStyle w:val="ListParagraph"/>
        <w:numPr>
          <w:ilvl w:val="2"/>
          <w:numId w:val="47"/>
        </w:numPr>
        <w:tabs>
          <w:tab w:val="left" w:pos="754"/>
        </w:tabs>
        <w:rPr>
          <w:sz w:val="20"/>
        </w:rPr>
      </w:pPr>
      <w:r>
        <w:rPr>
          <w:sz w:val="20"/>
        </w:rPr>
        <w:t>Light produced in saturated signal colours therefore coloured filters not needed;</w:t>
      </w:r>
    </w:p>
    <w:p w:rsidR="0053077E" w:rsidRDefault="00CC348D">
      <w:pPr>
        <w:pStyle w:val="ListParagraph"/>
        <w:numPr>
          <w:ilvl w:val="2"/>
          <w:numId w:val="47"/>
        </w:numPr>
        <w:tabs>
          <w:tab w:val="left" w:pos="754"/>
        </w:tabs>
        <w:rPr>
          <w:sz w:val="20"/>
        </w:rPr>
      </w:pPr>
      <w:r>
        <w:rPr>
          <w:sz w:val="20"/>
        </w:rPr>
        <w:t>Mechanically robust when compared with conventional lamps;</w:t>
      </w:r>
    </w:p>
    <w:p w:rsidR="0053077E" w:rsidRDefault="00CC348D">
      <w:pPr>
        <w:pStyle w:val="ListParagraph"/>
        <w:numPr>
          <w:ilvl w:val="2"/>
          <w:numId w:val="47"/>
        </w:numPr>
        <w:tabs>
          <w:tab w:val="left" w:pos="754"/>
        </w:tabs>
        <w:rPr>
          <w:sz w:val="20"/>
        </w:rPr>
      </w:pPr>
      <w:r>
        <w:rPr>
          <w:sz w:val="20"/>
        </w:rPr>
        <w:t>Light switching times are very fast;</w:t>
      </w:r>
    </w:p>
    <w:p w:rsidR="0053077E" w:rsidRDefault="00CC348D">
      <w:pPr>
        <w:pStyle w:val="ListParagraph"/>
        <w:numPr>
          <w:ilvl w:val="2"/>
          <w:numId w:val="47"/>
        </w:numPr>
        <w:tabs>
          <w:tab w:val="left" w:pos="754"/>
        </w:tabs>
        <w:rPr>
          <w:sz w:val="20"/>
        </w:rPr>
      </w:pPr>
      <w:r>
        <w:rPr>
          <w:sz w:val="20"/>
        </w:rPr>
        <w:t>Relatively cool operation;</w:t>
      </w:r>
    </w:p>
    <w:p w:rsidR="0053077E" w:rsidRDefault="00CC348D">
      <w:pPr>
        <w:pStyle w:val="ListParagraph"/>
        <w:numPr>
          <w:ilvl w:val="2"/>
          <w:numId w:val="47"/>
        </w:numPr>
        <w:tabs>
          <w:tab w:val="left" w:pos="754"/>
        </w:tabs>
        <w:spacing w:before="71"/>
        <w:rPr>
          <w:sz w:val="20"/>
        </w:rPr>
      </w:pPr>
      <w:r>
        <w:rPr>
          <w:sz w:val="20"/>
        </w:rPr>
        <w:t>Easy to cluster LEDs.</w:t>
      </w:r>
    </w:p>
    <w:p w:rsidR="0053077E" w:rsidRDefault="00CC348D">
      <w:pPr>
        <w:spacing w:before="130"/>
        <w:ind w:left="513"/>
        <w:rPr>
          <w:i/>
          <w:sz w:val="20"/>
        </w:rPr>
      </w:pPr>
      <w:r>
        <w:rPr>
          <w:i/>
          <w:sz w:val="20"/>
        </w:rPr>
        <w:t>Disadvantages:</w:t>
      </w:r>
    </w:p>
    <w:p w:rsidR="0053077E" w:rsidRDefault="00CC348D">
      <w:pPr>
        <w:pStyle w:val="ListParagraph"/>
        <w:numPr>
          <w:ilvl w:val="2"/>
          <w:numId w:val="47"/>
        </w:numPr>
        <w:tabs>
          <w:tab w:val="left" w:pos="754"/>
        </w:tabs>
        <w:spacing w:before="130"/>
        <w:rPr>
          <w:sz w:val="20"/>
        </w:rPr>
      </w:pPr>
      <w:r>
        <w:rPr>
          <w:sz w:val="20"/>
        </w:rPr>
        <w:t>Complex electronic control needed to achieve long life and high performance;</w:t>
      </w:r>
    </w:p>
    <w:p w:rsidR="0053077E" w:rsidRDefault="00CC348D">
      <w:pPr>
        <w:pStyle w:val="ListParagraph"/>
        <w:numPr>
          <w:ilvl w:val="2"/>
          <w:numId w:val="47"/>
        </w:numPr>
        <w:tabs>
          <w:tab w:val="left" w:pos="754"/>
        </w:tabs>
        <w:rPr>
          <w:sz w:val="20"/>
        </w:rPr>
      </w:pPr>
      <w:r>
        <w:rPr>
          <w:sz w:val="20"/>
        </w:rPr>
        <w:t>Generally difficult to match to existing optics;</w:t>
      </w:r>
    </w:p>
    <w:p w:rsidR="0053077E" w:rsidRDefault="00CC348D">
      <w:pPr>
        <w:pStyle w:val="ListParagraph"/>
        <w:numPr>
          <w:ilvl w:val="2"/>
          <w:numId w:val="47"/>
        </w:numPr>
        <w:tabs>
          <w:tab w:val="left" w:pos="754"/>
        </w:tabs>
        <w:rPr>
          <w:sz w:val="20"/>
        </w:rPr>
      </w:pPr>
      <w:r>
        <w:rPr>
          <w:sz w:val="20"/>
        </w:rPr>
        <w:t>Luminous efficiency decreases slowly with life;</w:t>
      </w:r>
    </w:p>
    <w:p w:rsidR="0053077E" w:rsidRDefault="00CC348D">
      <w:pPr>
        <w:pStyle w:val="ListParagraph"/>
        <w:numPr>
          <w:ilvl w:val="2"/>
          <w:numId w:val="47"/>
        </w:numPr>
        <w:tabs>
          <w:tab w:val="left" w:pos="754"/>
        </w:tabs>
        <w:rPr>
          <w:sz w:val="20"/>
        </w:rPr>
      </w:pPr>
      <w:r>
        <w:rPr>
          <w:sz w:val="20"/>
        </w:rPr>
        <w:t>White LEDs will be very inefficient with red and green filters;</w:t>
      </w:r>
    </w:p>
    <w:p w:rsidR="0053077E" w:rsidRDefault="00CC348D">
      <w:pPr>
        <w:pStyle w:val="ListParagraph"/>
        <w:numPr>
          <w:ilvl w:val="2"/>
          <w:numId w:val="47"/>
        </w:numPr>
        <w:tabs>
          <w:tab w:val="left" w:pos="754"/>
        </w:tabs>
        <w:rPr>
          <w:sz w:val="20"/>
        </w:rPr>
      </w:pPr>
      <w:r>
        <w:rPr>
          <w:sz w:val="20"/>
        </w:rPr>
        <w:t>Lamp life can be severely reduced if input power and temperature are not carefully controlled.</w:t>
      </w:r>
    </w:p>
    <w:p w:rsidR="0053077E" w:rsidRDefault="00CC348D">
      <w:pPr>
        <w:spacing w:before="130"/>
        <w:ind w:left="513"/>
        <w:rPr>
          <w:i/>
          <w:sz w:val="20"/>
        </w:rPr>
      </w:pPr>
      <w:r>
        <w:rPr>
          <w:i/>
          <w:sz w:val="20"/>
        </w:rPr>
        <w:t>Safety:</w:t>
      </w:r>
    </w:p>
    <w:p w:rsidR="0053077E" w:rsidRDefault="00CC348D">
      <w:pPr>
        <w:pStyle w:val="ListParagraph"/>
        <w:numPr>
          <w:ilvl w:val="2"/>
          <w:numId w:val="47"/>
        </w:numPr>
        <w:tabs>
          <w:tab w:val="left" w:pos="754"/>
        </w:tabs>
        <w:spacing w:before="130"/>
        <w:rPr>
          <w:sz w:val="20"/>
        </w:rPr>
      </w:pPr>
      <w:r>
        <w:rPr>
          <w:sz w:val="20"/>
        </w:rPr>
        <w:t>No special hazard.</w:t>
      </w:r>
    </w:p>
    <w:p w:rsidR="0053077E" w:rsidRDefault="00CC348D">
      <w:pPr>
        <w:spacing w:before="130"/>
        <w:ind w:left="513"/>
        <w:rPr>
          <w:i/>
          <w:sz w:val="20"/>
        </w:rPr>
      </w:pPr>
      <w:r>
        <w:rPr>
          <w:i/>
          <w:sz w:val="20"/>
        </w:rPr>
        <w:t>Disposal:</w:t>
      </w:r>
    </w:p>
    <w:p w:rsidR="0053077E" w:rsidRDefault="00CC348D">
      <w:pPr>
        <w:pStyle w:val="ListParagraph"/>
        <w:numPr>
          <w:ilvl w:val="2"/>
          <w:numId w:val="47"/>
        </w:numPr>
        <w:tabs>
          <w:tab w:val="left" w:pos="754"/>
        </w:tabs>
        <w:spacing w:before="130"/>
        <w:rPr>
          <w:sz w:val="20"/>
        </w:rPr>
      </w:pPr>
      <w:r>
        <w:rPr>
          <w:sz w:val="20"/>
        </w:rPr>
        <w:t>Consult local and national disposal regulations.</w:t>
      </w:r>
    </w:p>
    <w:p w:rsidR="0053077E" w:rsidRDefault="00CC348D">
      <w:pPr>
        <w:pStyle w:val="BodyText"/>
        <w:tabs>
          <w:tab w:val="left" w:pos="9971"/>
        </w:tabs>
        <w:spacing w:before="190"/>
        <w:ind w:left="453"/>
      </w:pPr>
      <w:r>
        <w:rPr>
          <w:spacing w:val="10"/>
          <w:shd w:val="clear" w:color="auto" w:fill="F6D357"/>
        </w:rPr>
        <w:t xml:space="preserve"> </w:t>
      </w:r>
      <w:r>
        <w:rPr>
          <w:shd w:val="clear" w:color="auto" w:fill="F6D357"/>
        </w:rPr>
        <w:t>Operating lifetime will depend on the LED junction operating temperature and operating environment.</w:t>
      </w:r>
      <w:r>
        <w:rPr>
          <w:shd w:val="clear" w:color="auto" w:fill="F6D357"/>
        </w:rPr>
        <w:tab/>
      </w:r>
    </w:p>
    <w:p w:rsidR="0053077E" w:rsidRDefault="0053077E">
      <w:pPr>
        <w:pStyle w:val="BodyText"/>
        <w:spacing w:before="8"/>
        <w:rPr>
          <w:sz w:val="21"/>
        </w:rPr>
      </w:pPr>
    </w:p>
    <w:p w:rsidR="0053077E" w:rsidRDefault="00CC348D">
      <w:pPr>
        <w:pStyle w:val="BodyText"/>
        <w:spacing w:line="312" w:lineRule="auto"/>
        <w:ind w:left="513" w:right="426"/>
      </w:pPr>
      <w:r>
        <w:t>Detailed information on light sources and their associated operational considerations, lifetime, reliability, operating costs and power consumption is covered in IALA Guideline 1043.</w:t>
      </w:r>
    </w:p>
    <w:p w:rsidR="0053077E" w:rsidRDefault="00CC348D">
      <w:pPr>
        <w:pStyle w:val="BodyText"/>
        <w:tabs>
          <w:tab w:val="left" w:pos="9971"/>
        </w:tabs>
        <w:spacing w:before="122"/>
        <w:ind w:left="453"/>
      </w:pPr>
      <w:r>
        <w:rPr>
          <w:spacing w:val="10"/>
          <w:shd w:val="clear" w:color="auto" w:fill="F6D357"/>
        </w:rPr>
        <w:t xml:space="preserve"> </w:t>
      </w:r>
      <w:r>
        <w:rPr>
          <w:shd w:val="clear" w:color="auto" w:fill="F6D357"/>
        </w:rPr>
        <w:t>Refer to IALA publication:</w:t>
      </w:r>
      <w:r>
        <w:rPr>
          <w:shd w:val="clear" w:color="auto" w:fill="F6D357"/>
        </w:rPr>
        <w:tab/>
      </w:r>
    </w:p>
    <w:p w:rsidR="0053077E" w:rsidRDefault="0053077E">
      <w:pPr>
        <w:pStyle w:val="BodyText"/>
        <w:spacing w:before="9"/>
        <w:rPr>
          <w:sz w:val="21"/>
        </w:rPr>
      </w:pPr>
    </w:p>
    <w:p w:rsidR="0053077E" w:rsidRDefault="00CC348D">
      <w:pPr>
        <w:pStyle w:val="ListParagraph"/>
        <w:numPr>
          <w:ilvl w:val="2"/>
          <w:numId w:val="47"/>
        </w:numPr>
        <w:tabs>
          <w:tab w:val="left" w:pos="754"/>
          <w:tab w:val="left" w:pos="9911"/>
        </w:tabs>
        <w:spacing w:before="0"/>
        <w:rPr>
          <w:sz w:val="20"/>
        </w:rPr>
      </w:pPr>
      <w:r>
        <w:rPr>
          <w:sz w:val="20"/>
          <w:shd w:val="clear" w:color="auto" w:fill="F6D357"/>
        </w:rPr>
        <w:t>Guideline 1043 on Light Sources Used in Visual Aids to Navigation.</w:t>
      </w:r>
      <w:r>
        <w:rPr>
          <w:sz w:val="20"/>
          <w:shd w:val="clear" w:color="auto" w:fill="F6D357"/>
        </w:rPr>
        <w:tab/>
      </w:r>
    </w:p>
    <w:p w:rsidR="0053077E" w:rsidRDefault="0053077E">
      <w:pPr>
        <w:pStyle w:val="BodyText"/>
        <w:spacing w:before="9"/>
        <w:rPr>
          <w:sz w:val="29"/>
        </w:rPr>
      </w:pPr>
    </w:p>
    <w:p w:rsidR="0053077E" w:rsidRDefault="00CC348D">
      <w:pPr>
        <w:pStyle w:val="Heading3"/>
        <w:numPr>
          <w:ilvl w:val="2"/>
          <w:numId w:val="43"/>
        </w:numPr>
        <w:tabs>
          <w:tab w:val="left" w:pos="1054"/>
        </w:tabs>
      </w:pPr>
      <w:r>
        <w:t>Integrated Power Supply</w:t>
      </w:r>
      <w:r>
        <w:rPr>
          <w:spacing w:val="-7"/>
        </w:rPr>
        <w:t xml:space="preserve"> </w:t>
      </w:r>
      <w:r>
        <w:t>Lanterns</w:t>
      </w:r>
    </w:p>
    <w:p w:rsidR="0053077E" w:rsidRDefault="00CC348D">
      <w:pPr>
        <w:pStyle w:val="BodyText"/>
        <w:spacing w:before="118" w:line="312" w:lineRule="auto"/>
        <w:ind w:left="513" w:right="511"/>
        <w:jc w:val="both"/>
      </w:pPr>
      <w:r>
        <w:t>Integrated Power Supply Lanterns (IPSL) have application advantages for certain situations. By incorporating modern technologies, they can be small, durable, reliable, cost effective and fully self contained. Technological advances in light emitting diodes (LEDs), photovoltaics (Solar Panels) and batteries complement each other and facilitate a compact lantern. In order to operate efficiently, these lanterns must be designed for a wide range of solar conditions (i.e. sunlight available to charge the lantern) while maintaining a specified optical output over</w:t>
      </w:r>
      <w:r>
        <w:rPr>
          <w:spacing w:val="5"/>
        </w:rPr>
        <w:t xml:space="preserve"> </w:t>
      </w:r>
      <w:r>
        <w:t>the expected operating lifetime.</w:t>
      </w:r>
    </w:p>
    <w:p w:rsidR="0053077E" w:rsidRDefault="00CC348D">
      <w:pPr>
        <w:pStyle w:val="BodyText"/>
        <w:spacing w:before="66" w:line="312" w:lineRule="auto"/>
        <w:ind w:left="513" w:right="426"/>
      </w:pPr>
      <w:r>
        <w:t>The application criteria for IPSL include nominal light ranges up to 5nm, areas with good solar insolation, areas that suffer from vandalism or theft and small buoys with limited weight carrying ability. They are not suitable where high</w:t>
      </w:r>
    </w:p>
    <w:p w:rsidR="0053077E" w:rsidRDefault="0053077E">
      <w:pPr>
        <w:spacing w:line="312" w:lineRule="auto"/>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line="312" w:lineRule="auto"/>
        <w:ind w:left="513" w:right="511"/>
        <w:jc w:val="both"/>
      </w:pPr>
      <w:r>
        <w:rPr>
          <w:noProof/>
          <w:lang w:val="fr-FR" w:eastAsia="fr-FR"/>
        </w:rPr>
        <mc:AlternateContent>
          <mc:Choice Requires="wps">
            <w:drawing>
              <wp:anchor distT="0" distB="0" distL="0" distR="0" simplePos="0" relativeHeight="251624448" behindDoc="0" locked="0" layoutInCell="1" allowOverlap="1">
                <wp:simplePos x="0" y="0"/>
                <wp:positionH relativeFrom="page">
                  <wp:posOffset>758190</wp:posOffset>
                </wp:positionH>
                <wp:positionV relativeFrom="paragraph">
                  <wp:posOffset>685800</wp:posOffset>
                </wp:positionV>
                <wp:extent cx="6043930" cy="266700"/>
                <wp:effectExtent l="0" t="0" r="0" b="3175"/>
                <wp:wrapTopAndBottom/>
                <wp:docPr id="410" name="Text 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2667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33"/>
                              <w:ind w:left="60"/>
                            </w:pPr>
                            <w:r>
                              <w:t>Refer to IALA publication: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3" o:spid="_x0000_s1067" type="#_x0000_t202" style="position:absolute;left:0;text-align:left;margin-left:59.7pt;margin-top:54pt;width:475.9pt;height:21pt;z-index:2516244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" fillcolor="#f6d357" stroked="f">
                <v:textbox inset="0,0,0,0">
                  <w:txbxContent>
                    <w:p w:rsidR="0053077E" w:rsidRDefault="00CC348D">
                      <w:pPr>
                        <w:pStyle w:val="BodyText"/>
                        <w:spacing w:before="33"/>
                        <w:ind w:left="60"/>
                      </w:pPr>
                      <w:r>
                        <w:t>Refer to IALA publication:</w:t>
                      </w:r>
                    </w:p>
                  </w:txbxContent>
                </v:textbox>
                <w10:wrap type="topAndBottom" anchorx="page"/>
              </v:shape>
            </w:pict>
          </mc:Fallback>
        </mc:AlternateContent>
      </w:r>
      <w:r>
        <w:t>duty cycle rhythmic characters are required or in areas suffering from icing. An IPSL device houses power source, power storage, LED light source, rhythmic character coding and switching together in a single unit. IPSL can accept external programming commands and include options for GPS, synchronization, and communication modules.</w:t>
      </w:r>
    </w:p>
    <w:p w:rsidR="0053077E" w:rsidRDefault="00CC348D">
      <w:pPr>
        <w:pStyle w:val="BodyText"/>
        <w:spacing w:before="78"/>
        <w:ind w:left="513"/>
      </w:pPr>
      <w:r>
        <w:rPr>
          <w:w w:val="99"/>
        </w:rPr>
        <w:t>•</w:t>
      </w:r>
    </w:p>
    <w:p w:rsidR="0053077E" w:rsidRDefault="0053077E">
      <w:pPr>
        <w:pStyle w:val="BodyText"/>
        <w:spacing w:before="1"/>
        <w:rPr>
          <w:sz w:val="25"/>
        </w:rPr>
      </w:pPr>
    </w:p>
    <w:p w:rsidR="0053077E" w:rsidRDefault="00CC348D">
      <w:pPr>
        <w:pStyle w:val="Heading2"/>
        <w:numPr>
          <w:ilvl w:val="1"/>
          <w:numId w:val="43"/>
        </w:numPr>
        <w:tabs>
          <w:tab w:val="left" w:pos="934"/>
        </w:tabs>
        <w:spacing w:before="89"/>
      </w:pPr>
      <w:r>
        <w:rPr>
          <w:noProof/>
          <w:lang w:val="fr-FR" w:eastAsia="fr-FR"/>
        </w:rPr>
        <mc:AlternateContent>
          <mc:Choice Requires="wpg">
            <w:drawing>
              <wp:anchor distT="0" distB="0" distL="114300" distR="114300" simplePos="0" relativeHeight="251626496" behindDoc="0" locked="0" layoutInCell="1" allowOverlap="1">
                <wp:simplePos x="0" y="0"/>
                <wp:positionH relativeFrom="page">
                  <wp:posOffset>948690</wp:posOffset>
                </wp:positionH>
                <wp:positionV relativeFrom="paragraph">
                  <wp:posOffset>-325120</wp:posOffset>
                </wp:positionV>
                <wp:extent cx="5815330" cy="203200"/>
                <wp:effectExtent l="0" t="2540" r="0" b="3810"/>
                <wp:wrapNone/>
                <wp:docPr id="407" name="Group 2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5330" cy="203200"/>
                          <a:chOff x="1494" y="-512"/>
                          <a:chExt cx="9158" cy="320"/>
                        </a:xfrm>
                      </wpg:grpSpPr>
                      <wps:wsp>
                        <wps:cNvPr id="408" name="Rectangle 232"/>
                        <wps:cNvSpPr>
                          <a:spLocks noChangeArrowheads="1"/>
                        </wps:cNvSpPr>
                        <wps:spPr bwMode="auto">
                          <a:xfrm>
                            <a:off x="1493" y="-492"/>
                            <a:ext cx="9158" cy="3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9" name="Text Box 231"/>
                        <wps:cNvSpPr txBox="1">
                          <a:spLocks noChangeArrowheads="1"/>
                        </wps:cNvSpPr>
                        <wps:spPr bwMode="auto">
                          <a:xfrm>
                            <a:off x="1493" y="-512"/>
                            <a:ext cx="9158" cy="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spacing w:line="223" w:lineRule="exact"/>
                                <w:rPr>
                                  <w:sz w:val="20"/>
                                </w:rPr>
                              </w:pPr>
                              <w:r>
                                <w:rPr>
                                  <w:sz w:val="20"/>
                                </w:rPr>
                                <w:t>Guideline 1064 on Integrated Power Systems Lantern.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30" o:spid="_x0000_s1068" style="position:absolute;left:0;text-align:left;margin-left:74.7pt;margin-top:-25.6pt;width:457.9pt;height:16pt;z-index:251626496;mso-position-horizontal-relative:page;mso-position-vertical-relative:text" coordorigin="1494,-512" coordsize="9158,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">
                <v:rect id="Rectangle 232" o:spid="_x0000_s1069" style="position:absolute;left:1493;top:-492;width:9158;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" fillcolor="#f6d357" stroked="f"/>
                <v:shape id="Text Box 231" o:spid="_x0000_s1070" type="#_x0000_t202" style="position:absolute;left:1493;top:-512;width:9158;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rsidR="0053077E" w:rsidRDefault="00CC348D">
                        <w:pPr>
                          <w:spacing w:line="223" w:lineRule="exact"/>
                          <w:rPr>
                            <w:sz w:val="20"/>
                          </w:rPr>
                        </w:pPr>
                        <w:r>
                          <w:rPr>
                            <w:sz w:val="20"/>
                          </w:rPr>
                          <w:t>Guideline 1064 on Integrated Power Systems Lantern.</w:t>
                        </w:r>
                      </w:p>
                    </w:txbxContent>
                  </v:textbox>
                </v:shape>
                <w10:wrap anchorx="page"/>
              </v:group>
            </w:pict>
          </mc:Fallback>
        </mc:AlternateContent>
      </w:r>
      <w:r>
        <w:t>Maritime</w:t>
      </w:r>
      <w:r>
        <w:rPr>
          <w:spacing w:val="-11"/>
        </w:rPr>
        <w:t xml:space="preserve"> </w:t>
      </w:r>
      <w:r>
        <w:t>Buoyage</w:t>
      </w:r>
      <w:r>
        <w:rPr>
          <w:spacing w:val="-11"/>
        </w:rPr>
        <w:t xml:space="preserve"> </w:t>
      </w:r>
      <w:r>
        <w:t>System</w:t>
      </w:r>
      <w:r>
        <w:rPr>
          <w:spacing w:val="-11"/>
        </w:rPr>
        <w:t xml:space="preserve"> </w:t>
      </w:r>
      <w:r>
        <w:t>and</w:t>
      </w:r>
      <w:r>
        <w:rPr>
          <w:spacing w:val="-11"/>
        </w:rPr>
        <w:t xml:space="preserve"> </w:t>
      </w:r>
      <w:r>
        <w:t>other</w:t>
      </w:r>
      <w:r>
        <w:rPr>
          <w:spacing w:val="-11"/>
        </w:rPr>
        <w:t xml:space="preserve"> </w:t>
      </w:r>
      <w:r>
        <w:t>Aids</w:t>
      </w:r>
      <w:r>
        <w:rPr>
          <w:spacing w:val="-11"/>
        </w:rPr>
        <w:t xml:space="preserve"> </w:t>
      </w:r>
      <w:r>
        <w:t>to</w:t>
      </w:r>
      <w:r>
        <w:rPr>
          <w:spacing w:val="-11"/>
        </w:rPr>
        <w:t xml:space="preserve"> </w:t>
      </w:r>
      <w:r>
        <w:t>Navigation</w:t>
      </w:r>
    </w:p>
    <w:p w:rsidR="0053077E" w:rsidRDefault="00CC348D">
      <w:pPr>
        <w:pStyle w:val="BodyText"/>
        <w:spacing w:before="115" w:line="312" w:lineRule="auto"/>
        <w:ind w:left="513" w:right="511"/>
        <w:jc w:val="both"/>
      </w:pPr>
      <w:r>
        <w:t>The IALA Maritime Buoyage System (MBS) represents one of IALA</w:t>
      </w:r>
      <w:r>
        <w:rPr>
          <w:rFonts w:ascii="Microsoft Sans Serif" w:hAnsi="Microsoft Sans Serif"/>
        </w:rPr>
        <w:t>’</w:t>
      </w:r>
      <w:r>
        <w:t>s major contributions to enhancing the safety of navigation. As recently as 1976 there were more than thirty buoyage systems in use worldwide and conflicting sets of rules applied. In 1980 Lighthouse Authorities from fifty countries and representatives from nine international organisations reached agreement on the rules for a single system. In 2010 the MBS was revised. Key changes made included the introduction of an emergency wreck marking buoy and fixed marks. The full name of the revised  system is therefore IALA Maritime Buoyage System and other Aids to Navigation, still being referred to as the MBS.</w:t>
      </w:r>
    </w:p>
    <w:p w:rsidR="0053077E" w:rsidRDefault="00CC348D">
      <w:pPr>
        <w:pStyle w:val="BodyText"/>
        <w:spacing w:before="67" w:line="312" w:lineRule="auto"/>
        <w:ind w:left="513" w:right="507"/>
      </w:pPr>
      <w:r>
        <w:t>The MBS uses 7 types of Aids to Navigation, which may be used in combination. The mariner can distinguish between these aids by identifiable characteristics. The system includes:</w:t>
      </w:r>
    </w:p>
    <w:p w:rsidR="0053077E" w:rsidRDefault="00CC348D">
      <w:pPr>
        <w:pStyle w:val="ListParagraph"/>
        <w:numPr>
          <w:ilvl w:val="2"/>
          <w:numId w:val="47"/>
        </w:numPr>
        <w:tabs>
          <w:tab w:val="left" w:pos="754"/>
        </w:tabs>
        <w:spacing w:before="0" w:line="292" w:lineRule="exact"/>
        <w:jc w:val="both"/>
        <w:rPr>
          <w:sz w:val="20"/>
        </w:rPr>
      </w:pPr>
      <w:r>
        <w:rPr>
          <w:sz w:val="20"/>
        </w:rPr>
        <w:t>Lateral Marks</w:t>
      </w:r>
      <w:r>
        <w:rPr>
          <w:position w:val="10"/>
          <w:sz w:val="16"/>
        </w:rPr>
        <w:t>[6]</w:t>
      </w:r>
      <w:r>
        <w:rPr>
          <w:sz w:val="20"/>
        </w:rPr>
        <w:t>;</w:t>
      </w:r>
    </w:p>
    <w:p w:rsidR="0053077E" w:rsidRDefault="00CC348D">
      <w:pPr>
        <w:pStyle w:val="ListParagraph"/>
        <w:numPr>
          <w:ilvl w:val="2"/>
          <w:numId w:val="47"/>
        </w:numPr>
        <w:tabs>
          <w:tab w:val="left" w:pos="754"/>
        </w:tabs>
        <w:jc w:val="both"/>
        <w:rPr>
          <w:sz w:val="20"/>
        </w:rPr>
      </w:pPr>
      <w:r>
        <w:rPr>
          <w:sz w:val="20"/>
        </w:rPr>
        <w:t>Cardinal Marks;</w:t>
      </w:r>
    </w:p>
    <w:p w:rsidR="0053077E" w:rsidRDefault="00CC348D">
      <w:pPr>
        <w:pStyle w:val="ListParagraph"/>
        <w:numPr>
          <w:ilvl w:val="2"/>
          <w:numId w:val="47"/>
        </w:numPr>
        <w:tabs>
          <w:tab w:val="left" w:pos="754"/>
        </w:tabs>
        <w:jc w:val="both"/>
        <w:rPr>
          <w:sz w:val="20"/>
        </w:rPr>
      </w:pPr>
      <w:r>
        <w:rPr>
          <w:sz w:val="20"/>
        </w:rPr>
        <w:t>Isolated Danger Marks;</w:t>
      </w:r>
    </w:p>
    <w:p w:rsidR="0053077E" w:rsidRDefault="00CC348D">
      <w:pPr>
        <w:pStyle w:val="ListParagraph"/>
        <w:numPr>
          <w:ilvl w:val="2"/>
          <w:numId w:val="47"/>
        </w:numPr>
        <w:tabs>
          <w:tab w:val="left" w:pos="754"/>
        </w:tabs>
        <w:jc w:val="both"/>
        <w:rPr>
          <w:sz w:val="20"/>
        </w:rPr>
      </w:pPr>
      <w:r>
        <w:rPr>
          <w:sz w:val="20"/>
        </w:rPr>
        <w:t>Safe Water Marks;</w:t>
      </w:r>
    </w:p>
    <w:p w:rsidR="0053077E" w:rsidRDefault="00CC348D">
      <w:pPr>
        <w:pStyle w:val="ListParagraph"/>
        <w:numPr>
          <w:ilvl w:val="2"/>
          <w:numId w:val="47"/>
        </w:numPr>
        <w:tabs>
          <w:tab w:val="left" w:pos="754"/>
        </w:tabs>
        <w:jc w:val="both"/>
        <w:rPr>
          <w:sz w:val="20"/>
        </w:rPr>
      </w:pPr>
      <w:r>
        <w:rPr>
          <w:sz w:val="20"/>
        </w:rPr>
        <w:t>Special Marks;</w:t>
      </w:r>
    </w:p>
    <w:p w:rsidR="0053077E" w:rsidRDefault="00CC348D">
      <w:pPr>
        <w:pStyle w:val="ListParagraph"/>
        <w:numPr>
          <w:ilvl w:val="2"/>
          <w:numId w:val="47"/>
        </w:numPr>
        <w:tabs>
          <w:tab w:val="left" w:pos="754"/>
        </w:tabs>
        <w:jc w:val="both"/>
        <w:rPr>
          <w:sz w:val="20"/>
        </w:rPr>
      </w:pPr>
      <w:r>
        <w:rPr>
          <w:sz w:val="20"/>
        </w:rPr>
        <w:t>Emergency Wreck Marking Buoy;</w:t>
      </w:r>
    </w:p>
    <w:p w:rsidR="0053077E" w:rsidRDefault="00CC348D">
      <w:pPr>
        <w:pStyle w:val="ListParagraph"/>
        <w:numPr>
          <w:ilvl w:val="2"/>
          <w:numId w:val="47"/>
        </w:numPr>
        <w:tabs>
          <w:tab w:val="left" w:pos="754"/>
        </w:tabs>
        <w:jc w:val="both"/>
        <w:rPr>
          <w:sz w:val="20"/>
        </w:rPr>
      </w:pPr>
      <w:r>
        <w:rPr>
          <w:sz w:val="20"/>
        </w:rPr>
        <w:t>Other Marks.</w:t>
      </w:r>
    </w:p>
    <w:p w:rsidR="0053077E" w:rsidRDefault="00CC348D">
      <w:pPr>
        <w:pStyle w:val="BodyText"/>
        <w:spacing w:before="130"/>
        <w:ind w:left="513"/>
        <w:jc w:val="both"/>
      </w:pPr>
      <w:r>
        <w:t>The General Principles and Rules of the IALA Maritime Buoyage System can be found in</w:t>
      </w:r>
      <w:hyperlink w:anchor="_bookmark0" w:history="1">
        <w:r>
          <w:t xml:space="preserve"> Annex D</w:t>
        </w:r>
      </w:hyperlink>
      <w:r>
        <w:t>.</w:t>
      </w:r>
    </w:p>
    <w:p w:rsidR="0053077E" w:rsidRDefault="0053077E">
      <w:pPr>
        <w:pStyle w:val="BodyText"/>
        <w:spacing w:before="10"/>
        <w:rPr>
          <w:sz w:val="29"/>
        </w:rPr>
      </w:pPr>
    </w:p>
    <w:p w:rsidR="0053077E" w:rsidRDefault="00CC348D">
      <w:pPr>
        <w:pStyle w:val="Heading3"/>
        <w:numPr>
          <w:ilvl w:val="2"/>
          <w:numId w:val="43"/>
        </w:numPr>
        <w:tabs>
          <w:tab w:val="left" w:pos="1054"/>
        </w:tabs>
        <w:jc w:val="both"/>
      </w:pPr>
      <w:r>
        <w:t>Marking New</w:t>
      </w:r>
      <w:r>
        <w:rPr>
          <w:spacing w:val="-4"/>
        </w:rPr>
        <w:t xml:space="preserve"> </w:t>
      </w:r>
      <w:r>
        <w:t>Dangers</w:t>
      </w:r>
    </w:p>
    <w:p w:rsidR="0053077E" w:rsidRDefault="00CC348D">
      <w:pPr>
        <w:pStyle w:val="BodyText"/>
        <w:spacing w:before="117" w:line="312" w:lineRule="auto"/>
        <w:ind w:left="513" w:right="511"/>
        <w:jc w:val="both"/>
      </w:pPr>
      <w:r>
        <w:t>The Emergency Wreck Marking Buoy (EWMB) is meant for prompt response to mark new dangers such as a wreck. It should therefore only be on station until the Competent Authority is satisfied that information concerning the new danger has been sufficiently promulgated or the danger is otherwise resolved. An appropriate risk assessment should be used to determine how long the EWMB should be deployed. If the new danger is expected to remain, the Competent Authority should mark it with a regular marking scheme.</w:t>
      </w:r>
    </w:p>
    <w:p w:rsidR="0053077E" w:rsidRDefault="00CC348D">
      <w:pPr>
        <w:pStyle w:val="BodyText"/>
        <w:spacing w:before="66"/>
        <w:ind w:left="513"/>
      </w:pPr>
      <w:r>
        <w:t>The EWMB should be equipped and of a size that facilitates its detection under all sea conditions.</w:t>
      </w:r>
    </w:p>
    <w:p w:rsidR="0053077E" w:rsidRDefault="00CC348D">
      <w:pPr>
        <w:pStyle w:val="BodyText"/>
        <w:spacing w:before="130" w:line="312" w:lineRule="auto"/>
        <w:ind w:left="513" w:right="511"/>
        <w:jc w:val="both"/>
      </w:pPr>
      <w:r>
        <w:rPr>
          <w:noProof/>
          <w:lang w:val="fr-FR" w:eastAsia="fr-FR"/>
        </w:rPr>
        <mc:AlternateContent>
          <mc:Choice Requires="wps">
            <w:drawing>
              <wp:anchor distT="0" distB="0" distL="0" distR="0" simplePos="0" relativeHeight="251625472" behindDoc="0" locked="0" layoutInCell="1" allowOverlap="1">
                <wp:simplePos x="0" y="0"/>
                <wp:positionH relativeFrom="page">
                  <wp:posOffset>758190</wp:posOffset>
                </wp:positionH>
                <wp:positionV relativeFrom="paragraph">
                  <wp:posOffset>899795</wp:posOffset>
                </wp:positionV>
                <wp:extent cx="6043930" cy="266700"/>
                <wp:effectExtent l="0" t="0" r="0" b="3175"/>
                <wp:wrapTopAndBottom/>
                <wp:docPr id="406" name="Text 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2667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33"/>
                              <w:ind w:left="60"/>
                            </w:pPr>
                            <w:r>
                              <w:t>Refer to IALA publications: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9" o:spid="_x0000_s1071" type="#_x0000_t202" style="position:absolute;left:0;text-align:left;margin-left:59.7pt;margin-top:70.85pt;width:475.9pt;height:21pt;z-index:2516254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" fillcolor="#f6d357" stroked="f">
                <v:textbox inset="0,0,0,0">
                  <w:txbxContent>
                    <w:p w:rsidR="0053077E" w:rsidRDefault="00CC348D">
                      <w:pPr>
                        <w:pStyle w:val="BodyText"/>
                        <w:spacing w:before="33"/>
                        <w:ind w:left="60"/>
                      </w:pPr>
                      <w:r>
                        <w:t>Refer to IALA publications:</w:t>
                      </w:r>
                    </w:p>
                  </w:txbxContent>
                </v:textbox>
                <w10:wrap type="topAndBottom" anchorx="page"/>
              </v:shape>
            </w:pict>
          </mc:Fallback>
        </mc:AlternateContent>
      </w:r>
      <w:r>
        <w:t>Upon a decision to use the EWMB, it should be deployed without unnecessary delay. This can be met by the use of EWMBs that are stored onboard a vessel ready for deployment. It should be taken into consideration that a smaller buoy, in some instances, may be deployed more rapidly. If necessary it could subsequently be replaced with a larger buoy.</w:t>
      </w:r>
    </w:p>
    <w:p w:rsidR="0053077E" w:rsidRDefault="00CC348D">
      <w:pPr>
        <w:pStyle w:val="BodyText"/>
        <w:spacing w:before="78"/>
        <w:ind w:left="513"/>
      </w:pPr>
      <w:r>
        <w:rPr>
          <w:w w:val="99"/>
        </w:rPr>
        <w:t>•</w:t>
      </w:r>
    </w:p>
    <w:p w:rsidR="0053077E" w:rsidRDefault="00CC348D">
      <w:pPr>
        <w:pStyle w:val="BodyText"/>
        <w:spacing w:before="70"/>
        <w:ind w:left="513"/>
      </w:pPr>
      <w:r>
        <w:rPr>
          <w:noProof/>
          <w:lang w:val="fr-FR" w:eastAsia="fr-FR"/>
        </w:rPr>
        <mc:AlternateContent>
          <mc:Choice Requires="wps">
            <w:drawing>
              <wp:anchor distT="0" distB="0" distL="114300" distR="114300" simplePos="0" relativeHeight="251627520" behindDoc="0" locked="0" layoutInCell="1" allowOverlap="1">
                <wp:simplePos x="0" y="0"/>
                <wp:positionH relativeFrom="page">
                  <wp:posOffset>948690</wp:posOffset>
                </wp:positionH>
                <wp:positionV relativeFrom="paragraph">
                  <wp:posOffset>-128905</wp:posOffset>
                </wp:positionV>
                <wp:extent cx="5853430" cy="381000"/>
                <wp:effectExtent l="0" t="0" r="0" b="3175"/>
                <wp:wrapNone/>
                <wp:docPr id="405"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3430" cy="3810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Maritime Buoyage System (with supporting guidelines);</w:t>
                            </w:r>
                          </w:p>
                          <w:p w:rsidR="0053077E" w:rsidRDefault="00CC348D">
                            <w:pPr>
                              <w:pStyle w:val="BodyText"/>
                              <w:spacing w:before="70"/>
                            </w:pPr>
                            <w:r>
                              <w:t>Guideline 1046 on a Response Plan for the Marking of New Wreck.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8" o:spid="_x0000_s1072" type="#_x0000_t202" style="position:absolute;left:0;text-align:left;margin-left:74.7pt;margin-top:-10.15pt;width:460.9pt;height:30pt;z-index:251627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" fillcolor="#f6d357" stroked="f">
                <v:textbox inset="0,0,0,0">
                  <w:txbxContent>
                    <w:p w:rsidR="0053077E" w:rsidRDefault="00CC348D">
                      <w:pPr>
                        <w:pStyle w:val="BodyText"/>
                        <w:spacing w:line="203" w:lineRule="exact"/>
                      </w:pPr>
                      <w:r>
                        <w:t>Maritime Buoyage System (with supporting guidelines);</w:t>
                      </w:r>
                    </w:p>
                    <w:p w:rsidR="0053077E" w:rsidRDefault="00CC348D">
                      <w:pPr>
                        <w:pStyle w:val="BodyText"/>
                        <w:spacing w:before="70"/>
                      </w:pPr>
                      <w:r>
                        <w:t>Guideline 1046 on a Response Plan for the Marking of New Wreck.</w:t>
                      </w:r>
                    </w:p>
                  </w:txbxContent>
                </v:textbox>
                <w10:wrap anchorx="page"/>
              </v:shape>
            </w:pict>
          </mc:Fallback>
        </mc:AlternateContent>
      </w:r>
      <w:r>
        <w:rPr>
          <w:w w:val="99"/>
        </w:rPr>
        <w:t>•</w:t>
      </w:r>
    </w:p>
    <w:p w:rsidR="0053077E" w:rsidRDefault="00CC348D">
      <w:pPr>
        <w:pStyle w:val="BodyText"/>
        <w:spacing w:before="130" w:line="312" w:lineRule="auto"/>
        <w:ind w:left="513" w:right="511"/>
        <w:jc w:val="both"/>
      </w:pPr>
      <w:r>
        <w:t>IALA also has a consolidated recommendation and guidelines for marking areas for specific navigational needs in relation to a variety of man-made structures including aquaculture facilities and offshore resource production and energy generation structures.</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rPr>
          <w:sz w:val="24"/>
        </w:rPr>
      </w:pPr>
    </w:p>
    <w:p w:rsidR="0053077E" w:rsidRDefault="00CC348D">
      <w:pPr>
        <w:pStyle w:val="Heading3"/>
        <w:numPr>
          <w:ilvl w:val="2"/>
          <w:numId w:val="43"/>
        </w:numPr>
        <w:tabs>
          <w:tab w:val="left" w:pos="1054"/>
        </w:tabs>
        <w:spacing w:before="90"/>
      </w:pPr>
      <w:r>
        <w:t>Other</w:t>
      </w:r>
      <w:r>
        <w:rPr>
          <w:spacing w:val="-1"/>
        </w:rPr>
        <w:t xml:space="preserve"> </w:t>
      </w:r>
      <w:r>
        <w:t>Marks</w:t>
      </w:r>
    </w:p>
    <w:p w:rsidR="0053077E" w:rsidRDefault="00CC348D">
      <w:pPr>
        <w:pStyle w:val="BodyText"/>
        <w:spacing w:before="118" w:line="312" w:lineRule="auto"/>
        <w:ind w:left="513" w:right="507"/>
      </w:pPr>
      <w:r>
        <w:t>Other Marks are visual marks, intended to aid navigation as information to mariners, not necessarily regarding channel limits or obstructions.</w:t>
      </w:r>
    </w:p>
    <w:p w:rsidR="0053077E" w:rsidRDefault="0053077E">
      <w:pPr>
        <w:pStyle w:val="BodyText"/>
        <w:spacing w:before="10"/>
      </w:pPr>
    </w:p>
    <w:p w:rsidR="0053077E" w:rsidRDefault="00CC348D">
      <w:pPr>
        <w:pStyle w:val="Heading4"/>
        <w:numPr>
          <w:ilvl w:val="3"/>
          <w:numId w:val="43"/>
        </w:numPr>
        <w:tabs>
          <w:tab w:val="left" w:pos="1114"/>
        </w:tabs>
        <w:spacing w:before="1" w:line="357" w:lineRule="auto"/>
        <w:ind w:right="7101" w:firstLine="0"/>
      </w:pPr>
      <w:r>
        <w:t xml:space="preserve">Leading Lines/Ranges </w:t>
      </w:r>
      <w:r>
        <w:rPr>
          <w:w w:val="95"/>
        </w:rPr>
        <w:t>Transits / Leading (Range)</w:t>
      </w:r>
      <w:r>
        <w:rPr>
          <w:spacing w:val="-2"/>
          <w:w w:val="95"/>
        </w:rPr>
        <w:t xml:space="preserve"> </w:t>
      </w:r>
      <w:r>
        <w:rPr>
          <w:w w:val="95"/>
        </w:rPr>
        <w:t>Lines</w:t>
      </w:r>
    </w:p>
    <w:p w:rsidR="0053077E" w:rsidRDefault="00CC348D">
      <w:pPr>
        <w:pStyle w:val="BodyText"/>
        <w:spacing w:before="2" w:line="312" w:lineRule="auto"/>
        <w:ind w:left="513" w:right="507"/>
      </w:pPr>
      <w:r>
        <w:rPr>
          <w:noProof/>
          <w:lang w:val="fr-FR" w:eastAsia="fr-FR"/>
        </w:rPr>
        <mc:AlternateContent>
          <mc:Choice Requires="wpg">
            <w:drawing>
              <wp:anchor distT="0" distB="0" distL="114300" distR="114300" simplePos="0" relativeHeight="251628544" behindDoc="0" locked="0" layoutInCell="1" allowOverlap="1">
                <wp:simplePos x="0" y="0"/>
                <wp:positionH relativeFrom="page">
                  <wp:posOffset>868045</wp:posOffset>
                </wp:positionH>
                <wp:positionV relativeFrom="paragraph">
                  <wp:posOffset>471170</wp:posOffset>
                </wp:positionV>
                <wp:extent cx="6264275" cy="3304540"/>
                <wp:effectExtent l="10795" t="7620" r="11430" b="12065"/>
                <wp:wrapNone/>
                <wp:docPr id="402" name="Group 2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3304540"/>
                          <a:chOff x="1367" y="742"/>
                          <a:chExt cx="9865" cy="5204"/>
                        </a:xfrm>
                      </wpg:grpSpPr>
                      <wps:wsp>
                        <wps:cNvPr id="403" name="Rectangle 227"/>
                        <wps:cNvSpPr>
                          <a:spLocks noChangeArrowheads="1"/>
                        </wps:cNvSpPr>
                        <wps:spPr bwMode="auto">
                          <a:xfrm>
                            <a:off x="1367" y="742"/>
                            <a:ext cx="9865" cy="520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04" name="Picture 22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1480" y="920"/>
                            <a:ext cx="9565" cy="4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D8B7C46" id="Group 225" o:spid="_x0000_s1026" style="position:absolute;margin-left:68.35pt;margin-top:37.1pt;width:493.25pt;height:260.2pt;z-index:251628544;mso-position-horizontal-relative:page" coordorigin="1367,742" coordsize="9865,52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">
                <v:rect id="Rectangle 227" o:spid="_x0000_s1027" style="position:absolute;left:1367;top:742;width:9865;height:5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2sScQA&#10;AADcAAAADwAAAGRycy9kb3ducmV2LnhtbESPQWvCQBSE74X+h+UVvOmmWkWiqxQlWPBUFfX4yD6T&#10;YPZtzK4x+uvdgtDjMDPfMNN5a0rRUO0Kywo+exEI4tTqgjMFu23SHYNwHlljaZkU3MnBfPb+NsVY&#10;2xv/UrPxmQgQdjEqyL2vYildmpNB17MVcfBOtjbog6wzqWu8BbgpZT+KRtJgwWEhx4oWOaXnzdUo&#10;8JfxKlkem9PDpDzM1vawp4SV6ny03xMQnlr/H361f7SCr2gAf2fCEZC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9rEnEAAAA3AAAAA8AAAAAAAAAAAAAAAAAmAIAAGRycy9k&#10;b3ducmV2LnhtbFBLBQYAAAAABAAEAPUAAACJAwAAAAA=&#10;" filled="f" strokecolor="#bfbfbf" strokeweight="0"/>
                <v:shape id="Picture 226" o:spid="_x0000_s1028" type="#_x0000_t75" style="position:absolute;left:1480;top:920;width:9565;height:48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NnuPHAAAA3AAAAA8AAABkcnMvZG93bnJldi54bWxEj0FrwkAUhO+F/oflFbwU3Sih2DQbUUEQ&#10;EUq1F2+P7GsSkn0bs6uJ/nq3UOhxmJlvmHQxmEZcqXOVZQXTSQSCOLe64kLB93EznoNwHlljY5kU&#10;3MjBInt+SjHRtucvuh58IQKEXYIKSu/bREqXl2TQTWxLHLwf2xn0QXaF1B32AW4aOYuiN2mw4rBQ&#10;YkvrkvL6cDEKZvnt/bI7zz9Xlbkf9/2pLuLXWqnRy7D8AOFp8P/hv/ZWK4ijGH7PhCMgsw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ANnuPHAAAA3AAAAA8AAAAAAAAAAAAA&#10;AAAAnwIAAGRycy9kb3ducmV2LnhtbFBLBQYAAAAABAAEAPcAAACTAwAAAAA=&#10;">
                  <v:imagedata r:id="rId108" o:title=""/>
                </v:shape>
                <w10:wrap anchorx="page"/>
              </v:group>
            </w:pict>
          </mc:Fallback>
        </mc:AlternateContent>
      </w:r>
      <w:r>
        <w:t>A transit is defined as the alignment of two or more marks. A Leading (or Range) light is a specialised application of a transit.</w:t>
      </w: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7"/>
        <w:rPr>
          <w:sz w:val="29"/>
        </w:rPr>
      </w:pPr>
    </w:p>
    <w:p w:rsidR="0053077E" w:rsidRDefault="00CC348D">
      <w:pPr>
        <w:pStyle w:val="BodyText"/>
        <w:spacing w:before="93" w:line="376" w:lineRule="auto"/>
        <w:ind w:left="513" w:right="3859"/>
      </w:pPr>
      <w:r>
        <w:t>Leading (Rear Range) Light - Photo Courtesy of the Canadian Coast Guard A simple transit can be used to:</w:t>
      </w:r>
    </w:p>
    <w:p w:rsidR="0053077E" w:rsidRDefault="00CC348D">
      <w:pPr>
        <w:pStyle w:val="ListParagraph"/>
        <w:numPr>
          <w:ilvl w:val="2"/>
          <w:numId w:val="47"/>
        </w:numPr>
        <w:tabs>
          <w:tab w:val="left" w:pos="754"/>
        </w:tabs>
        <w:spacing w:before="0" w:line="228" w:lineRule="exact"/>
        <w:jc w:val="both"/>
        <w:rPr>
          <w:sz w:val="20"/>
        </w:rPr>
      </w:pPr>
      <w:r>
        <w:rPr>
          <w:sz w:val="20"/>
        </w:rPr>
        <w:t>Provide a turning reference;</w:t>
      </w:r>
    </w:p>
    <w:p w:rsidR="0053077E" w:rsidRDefault="00CC348D">
      <w:pPr>
        <w:pStyle w:val="ListParagraph"/>
        <w:numPr>
          <w:ilvl w:val="2"/>
          <w:numId w:val="47"/>
        </w:numPr>
        <w:tabs>
          <w:tab w:val="left" w:pos="754"/>
        </w:tabs>
        <w:jc w:val="both"/>
        <w:rPr>
          <w:sz w:val="20"/>
        </w:rPr>
      </w:pPr>
      <w:r>
        <w:rPr>
          <w:sz w:val="20"/>
        </w:rPr>
        <w:t>Define a clearing line for the limits of safe navigation;</w:t>
      </w:r>
    </w:p>
    <w:p w:rsidR="0053077E" w:rsidRDefault="00CC348D">
      <w:pPr>
        <w:pStyle w:val="ListParagraph"/>
        <w:numPr>
          <w:ilvl w:val="2"/>
          <w:numId w:val="47"/>
        </w:numPr>
        <w:tabs>
          <w:tab w:val="left" w:pos="754"/>
        </w:tabs>
        <w:jc w:val="both"/>
        <w:rPr>
          <w:sz w:val="20"/>
        </w:rPr>
      </w:pPr>
      <w:r>
        <w:rPr>
          <w:sz w:val="20"/>
        </w:rPr>
        <w:t>Provide a distance mark along a waterway.</w:t>
      </w:r>
    </w:p>
    <w:p w:rsidR="0053077E" w:rsidRDefault="00CC348D">
      <w:pPr>
        <w:pStyle w:val="Heading4"/>
        <w:spacing w:before="129"/>
        <w:jc w:val="both"/>
      </w:pPr>
      <w:r>
        <w:t>Leading Lines</w:t>
      </w:r>
    </w:p>
    <w:p w:rsidR="0053077E" w:rsidRDefault="00CC348D">
      <w:pPr>
        <w:pStyle w:val="BodyText"/>
        <w:spacing w:before="120" w:line="312" w:lineRule="auto"/>
        <w:ind w:left="513" w:right="426"/>
      </w:pPr>
      <w:r>
        <w:t>A leading line is an aid to navigation system that comprises two separated structures with marks or lights that, when viewed from the centreline or deepest route along a straight section of channel, are aligned.</w:t>
      </w:r>
    </w:p>
    <w:p w:rsidR="0053077E" w:rsidRDefault="00CC348D">
      <w:pPr>
        <w:pStyle w:val="BodyText"/>
        <w:spacing w:before="62" w:line="312" w:lineRule="auto"/>
        <w:ind w:left="513" w:right="511"/>
        <w:jc w:val="both"/>
      </w:pPr>
      <w:r>
        <w:t>In a two station leading line, the structures lie along an extension of the centreline of the nominated channel. The  rear structure must have a greater elevation than the front structure to enable both marks or lights to be viewed simultaneously.</w:t>
      </w:r>
    </w:p>
    <w:p w:rsidR="0053077E" w:rsidRDefault="00CC348D">
      <w:pPr>
        <w:pStyle w:val="BodyText"/>
        <w:spacing w:before="63" w:line="312" w:lineRule="auto"/>
        <w:ind w:left="513" w:right="764"/>
      </w:pPr>
      <w:r>
        <w:t>A leading line provides a vessel with a heading reference and a visual indication of the size and direction of any cross track</w:t>
      </w:r>
      <w:r>
        <w:rPr>
          <w:spacing w:val="-1"/>
        </w:rPr>
        <w:t xml:space="preserve"> </w:t>
      </w:r>
      <w:r>
        <w:t>error.</w:t>
      </w:r>
    </w:p>
    <w:p w:rsidR="0053077E" w:rsidRDefault="00CC348D">
      <w:pPr>
        <w:pStyle w:val="Heading4"/>
        <w:spacing w:before="61"/>
        <w:jc w:val="both"/>
      </w:pPr>
      <w:r>
        <w:t>Purposes of Leading Lines</w:t>
      </w:r>
    </w:p>
    <w:p w:rsidR="0053077E" w:rsidRDefault="00CC348D">
      <w:pPr>
        <w:pStyle w:val="BodyText"/>
        <w:spacing w:before="120"/>
        <w:ind w:left="513"/>
        <w:jc w:val="both"/>
      </w:pPr>
      <w:r>
        <w:t>A leading line may be used to:</w:t>
      </w:r>
    </w:p>
    <w:p w:rsidR="0053077E" w:rsidRDefault="00CC348D">
      <w:pPr>
        <w:pStyle w:val="ListParagraph"/>
        <w:numPr>
          <w:ilvl w:val="2"/>
          <w:numId w:val="47"/>
        </w:numPr>
        <w:tabs>
          <w:tab w:val="left" w:pos="754"/>
        </w:tabs>
        <w:spacing w:before="130"/>
        <w:jc w:val="both"/>
        <w:rPr>
          <w:sz w:val="20"/>
        </w:rPr>
      </w:pPr>
      <w:r>
        <w:rPr>
          <w:sz w:val="20"/>
        </w:rPr>
        <w:t>indicate the centreline of a straight section of a navigable channel;</w:t>
      </w:r>
    </w:p>
    <w:p w:rsidR="0053077E" w:rsidRDefault="00CC348D">
      <w:pPr>
        <w:pStyle w:val="ListParagraph"/>
        <w:numPr>
          <w:ilvl w:val="2"/>
          <w:numId w:val="47"/>
        </w:numPr>
        <w:tabs>
          <w:tab w:val="left" w:pos="754"/>
        </w:tabs>
        <w:jc w:val="both"/>
        <w:rPr>
          <w:sz w:val="20"/>
        </w:rPr>
      </w:pPr>
      <w:r>
        <w:rPr>
          <w:sz w:val="20"/>
        </w:rPr>
        <w:t>indicate to deep draught vessels the deepest part of the waterway;</w:t>
      </w:r>
    </w:p>
    <w:p w:rsidR="0053077E" w:rsidRDefault="00CC348D">
      <w:pPr>
        <w:pStyle w:val="ListParagraph"/>
        <w:numPr>
          <w:ilvl w:val="2"/>
          <w:numId w:val="47"/>
        </w:numPr>
        <w:tabs>
          <w:tab w:val="left" w:pos="754"/>
        </w:tabs>
        <w:spacing w:before="7" w:line="312" w:lineRule="auto"/>
        <w:ind w:right="572"/>
        <w:rPr>
          <w:sz w:val="20"/>
        </w:rPr>
      </w:pPr>
      <w:r>
        <w:rPr>
          <w:sz w:val="20"/>
        </w:rPr>
        <w:t>indicate the navigable channel where fixed and floating aids to navigation are not available</w:t>
      </w:r>
      <w:r>
        <w:rPr>
          <w:position w:val="10"/>
          <w:sz w:val="16"/>
        </w:rPr>
        <w:t xml:space="preserve">[7] </w:t>
      </w:r>
      <w:r>
        <w:rPr>
          <w:sz w:val="20"/>
        </w:rPr>
        <w:t>or do not satisfy the accuracy requirements for safe navigation;</w:t>
      </w:r>
    </w:p>
    <w:p w:rsidR="0053077E" w:rsidRDefault="0053077E">
      <w:pPr>
        <w:spacing w:line="312" w:lineRule="auto"/>
        <w:rPr>
          <w:sz w:val="20"/>
        </w:r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ListParagraph"/>
        <w:numPr>
          <w:ilvl w:val="2"/>
          <w:numId w:val="47"/>
        </w:numPr>
        <w:tabs>
          <w:tab w:val="left" w:pos="754"/>
        </w:tabs>
        <w:spacing w:before="93"/>
        <w:rPr>
          <w:sz w:val="20"/>
        </w:rPr>
      </w:pPr>
      <w:r>
        <w:rPr>
          <w:sz w:val="20"/>
        </w:rPr>
        <w:t>define a safe approach bearing to a harbour or river entrance, particularly where there are cross currents;</w:t>
      </w:r>
    </w:p>
    <w:p w:rsidR="0053077E" w:rsidRDefault="00CC348D">
      <w:pPr>
        <w:pStyle w:val="ListParagraph"/>
        <w:numPr>
          <w:ilvl w:val="2"/>
          <w:numId w:val="47"/>
        </w:numPr>
        <w:tabs>
          <w:tab w:val="left" w:pos="754"/>
        </w:tabs>
        <w:rPr>
          <w:sz w:val="20"/>
        </w:rPr>
      </w:pPr>
      <w:r>
        <w:rPr>
          <w:sz w:val="20"/>
        </w:rPr>
        <w:t>separate two-way traffic (ie. when passing a bridge).</w:t>
      </w:r>
    </w:p>
    <w:p w:rsidR="0053077E" w:rsidRDefault="00CC348D">
      <w:pPr>
        <w:pStyle w:val="Heading4"/>
        <w:spacing w:before="129"/>
      </w:pPr>
      <w:r>
        <w:t>Design Considerations for Leading Lines</w:t>
      </w:r>
    </w:p>
    <w:p w:rsidR="0053077E" w:rsidRDefault="00CC348D">
      <w:pPr>
        <w:pStyle w:val="BodyText"/>
        <w:spacing w:before="120"/>
        <w:ind w:left="513"/>
      </w:pPr>
      <w:r>
        <w:t>A well-designed leading line will enable the type and size of vessels that typically use the channel to:</w:t>
      </w:r>
    </w:p>
    <w:p w:rsidR="0053077E" w:rsidRDefault="00CC348D">
      <w:pPr>
        <w:pStyle w:val="ListParagraph"/>
        <w:numPr>
          <w:ilvl w:val="2"/>
          <w:numId w:val="47"/>
        </w:numPr>
        <w:tabs>
          <w:tab w:val="left" w:pos="754"/>
        </w:tabs>
        <w:spacing w:before="130" w:line="312" w:lineRule="auto"/>
        <w:ind w:right="587"/>
        <w:rPr>
          <w:sz w:val="20"/>
        </w:rPr>
      </w:pPr>
      <w:r>
        <w:rPr>
          <w:sz w:val="20"/>
        </w:rPr>
        <w:t>Identify the marks or lights when the ship is at the inner and outer sections of the channel and readily detect cross track position errors from the centreline of the channel;</w:t>
      </w:r>
    </w:p>
    <w:p w:rsidR="0053077E" w:rsidRDefault="00CC348D">
      <w:pPr>
        <w:pStyle w:val="ListParagraph"/>
        <w:numPr>
          <w:ilvl w:val="2"/>
          <w:numId w:val="47"/>
        </w:numPr>
        <w:tabs>
          <w:tab w:val="left" w:pos="754"/>
        </w:tabs>
        <w:spacing w:before="2" w:line="312" w:lineRule="auto"/>
        <w:ind w:right="1198"/>
        <w:rPr>
          <w:sz w:val="20"/>
        </w:rPr>
      </w:pPr>
      <w:r>
        <w:rPr>
          <w:sz w:val="20"/>
        </w:rPr>
        <w:t>Detect cross track position errors with sufficient sensitivity that the channel can be utilised without abrupt changes to the vessel</w:t>
      </w:r>
      <w:r>
        <w:rPr>
          <w:rFonts w:ascii="Microsoft Sans Serif" w:hAnsi="Microsoft Sans Serif"/>
          <w:sz w:val="20"/>
        </w:rPr>
        <w:t>’</w:t>
      </w:r>
      <w:r>
        <w:rPr>
          <w:sz w:val="20"/>
        </w:rPr>
        <w:t>s heading and speed;</w:t>
      </w:r>
    </w:p>
    <w:p w:rsidR="0053077E" w:rsidRDefault="00CC348D">
      <w:pPr>
        <w:pStyle w:val="ListParagraph"/>
        <w:numPr>
          <w:ilvl w:val="2"/>
          <w:numId w:val="47"/>
        </w:numPr>
        <w:tabs>
          <w:tab w:val="left" w:pos="754"/>
        </w:tabs>
        <w:spacing w:before="2" w:line="312" w:lineRule="auto"/>
        <w:ind w:right="554"/>
        <w:rPr>
          <w:sz w:val="20"/>
        </w:rPr>
      </w:pPr>
      <w:r>
        <w:rPr>
          <w:sz w:val="20"/>
        </w:rPr>
        <w:t>Observe both lights together, by selection of leading light character rhythms that appropriately overlap in their free running condition. In some situations it may be preferable to provide additional equipment to synchronise the light characters;</w:t>
      </w:r>
    </w:p>
    <w:p w:rsidR="0053077E" w:rsidRDefault="00CC348D">
      <w:pPr>
        <w:pStyle w:val="ListParagraph"/>
        <w:numPr>
          <w:ilvl w:val="2"/>
          <w:numId w:val="47"/>
        </w:numPr>
        <w:tabs>
          <w:tab w:val="left" w:pos="754"/>
        </w:tabs>
        <w:spacing w:before="3" w:line="312" w:lineRule="auto"/>
        <w:ind w:right="709"/>
        <w:rPr>
          <w:sz w:val="20"/>
        </w:rPr>
      </w:pPr>
      <w:r>
        <w:rPr>
          <w:sz w:val="20"/>
        </w:rPr>
        <w:t>Observe the lights in all ambient conditions for which they are designed to be used without glare. If lights are to be used for both day and night operations light intensities will need to be varied.</w:t>
      </w:r>
    </w:p>
    <w:p w:rsidR="0053077E" w:rsidRDefault="00CC348D">
      <w:pPr>
        <w:pStyle w:val="BodyText"/>
        <w:spacing w:before="62" w:line="312" w:lineRule="auto"/>
        <w:ind w:left="513" w:right="426"/>
      </w:pPr>
      <w:r>
        <w:t>The characters of rhythmic leading lights should be selected so that the front and rear lights, in their free running states, can generally be observed together.</w:t>
      </w:r>
    </w:p>
    <w:p w:rsidR="0053077E" w:rsidRDefault="00CC348D">
      <w:pPr>
        <w:pStyle w:val="BodyText"/>
        <w:spacing w:before="62" w:line="312" w:lineRule="auto"/>
        <w:ind w:left="513" w:right="511"/>
        <w:jc w:val="both"/>
      </w:pPr>
      <w:r>
        <w:t>In some situations it may be preferable to provide additional equipment to synchronise the light characters. If lights are to be used both day and night, the light intensities should be adapted for each situation to avoid glare at night. Radar transponders (RACONs) may be used as leading line markers.</w:t>
      </w:r>
    </w:p>
    <w:p w:rsidR="0053077E" w:rsidRDefault="00CC348D">
      <w:pPr>
        <w:pStyle w:val="BodyText"/>
        <w:tabs>
          <w:tab w:val="left" w:pos="9971"/>
        </w:tabs>
        <w:spacing w:before="123"/>
        <w:ind w:left="453"/>
      </w:pPr>
      <w:r>
        <w:rPr>
          <w:spacing w:val="10"/>
          <w:shd w:val="clear" w:color="auto" w:fill="F6D357"/>
        </w:rPr>
        <w:t xml:space="preserve"> </w:t>
      </w:r>
      <w:r>
        <w:rPr>
          <w:shd w:val="clear" w:color="auto" w:fill="F6D357"/>
        </w:rPr>
        <w:t>Refer to IALA publications:</w:t>
      </w:r>
      <w:r>
        <w:rPr>
          <w:shd w:val="clear" w:color="auto" w:fill="F6D357"/>
        </w:rPr>
        <w:tab/>
      </w:r>
    </w:p>
    <w:p w:rsidR="0053077E" w:rsidRDefault="0053077E">
      <w:pPr>
        <w:pStyle w:val="BodyText"/>
        <w:spacing w:before="9"/>
        <w:rPr>
          <w:sz w:val="21"/>
        </w:rPr>
      </w:pPr>
    </w:p>
    <w:p w:rsidR="0053077E" w:rsidRDefault="00CC348D">
      <w:pPr>
        <w:pStyle w:val="BodyText"/>
        <w:ind w:left="513"/>
      </w:pPr>
      <w:r>
        <w:rPr>
          <w:noProof/>
          <w:lang w:val="fr-FR" w:eastAsia="fr-FR"/>
        </w:rPr>
        <mc:AlternateContent>
          <mc:Choice Requires="wps">
            <w:drawing>
              <wp:anchor distT="0" distB="0" distL="114300" distR="114300" simplePos="0" relativeHeight="251630592" behindDoc="0" locked="0" layoutInCell="1" allowOverlap="1">
                <wp:simplePos x="0" y="0"/>
                <wp:positionH relativeFrom="page">
                  <wp:posOffset>948690</wp:posOffset>
                </wp:positionH>
                <wp:positionV relativeFrom="paragraph">
                  <wp:posOffset>17145</wp:posOffset>
                </wp:positionV>
                <wp:extent cx="5815330" cy="762000"/>
                <wp:effectExtent l="0" t="0" r="0" b="3175"/>
                <wp:wrapNone/>
                <wp:docPr id="401" name="Text Box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7620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Recommendation E-112 for Leading Lights (including excel program);</w:t>
                            </w:r>
                          </w:p>
                          <w:p w:rsidR="0053077E" w:rsidRDefault="00CC348D">
                            <w:pPr>
                              <w:pStyle w:val="BodyText"/>
                              <w:spacing w:before="70"/>
                            </w:pPr>
                            <w:r>
                              <w:t>Guideline 1023 for the Design of Leading Lines;</w:t>
                            </w:r>
                          </w:p>
                          <w:p w:rsidR="0053077E" w:rsidRDefault="00CC348D">
                            <w:pPr>
                              <w:pStyle w:val="BodyText"/>
                              <w:spacing w:before="70" w:line="312" w:lineRule="auto"/>
                              <w:ind w:right="184"/>
                            </w:pPr>
                            <w:r>
                              <w:t>Recommendation for a Definition of Nominal Daytime Range of Maritime Signal Lights Intended for Guidance of Shipping by Day.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4" o:spid="_x0000_s1073" type="#_x0000_t202" style="position:absolute;left:0;text-align:left;margin-left:74.7pt;margin-top:1.35pt;width:457.9pt;height:60pt;z-index:251630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" fillcolor="#f6d357" stroked="f">
                <v:textbox inset="0,0,0,0">
                  <w:txbxContent>
                    <w:p w:rsidR="0053077E" w:rsidRDefault="00CC348D">
                      <w:pPr>
                        <w:pStyle w:val="BodyText"/>
                        <w:spacing w:line="203" w:lineRule="exact"/>
                      </w:pPr>
                      <w:r>
                        <w:t>Recommendation E-112 for Leading Lights (including excel program);</w:t>
                      </w:r>
                    </w:p>
                    <w:p w:rsidR="0053077E" w:rsidRDefault="00CC348D">
                      <w:pPr>
                        <w:pStyle w:val="BodyText"/>
                        <w:spacing w:before="70"/>
                      </w:pPr>
                      <w:r>
                        <w:t>Guideline 1023 for the Design of Leading Lines;</w:t>
                      </w:r>
                    </w:p>
                    <w:p w:rsidR="0053077E" w:rsidRDefault="00CC348D">
                      <w:pPr>
                        <w:pStyle w:val="BodyText"/>
                        <w:spacing w:before="70" w:line="312" w:lineRule="auto"/>
                        <w:ind w:right="184"/>
                      </w:pPr>
                      <w:r>
                        <w:t>Recommendation for a Definition of Nominal Daytime Range of Maritime Signal Lights Intended for Guidance of Shipping by Day.</w:t>
                      </w:r>
                    </w:p>
                  </w:txbxContent>
                </v:textbox>
                <w10:wrap anchorx="page"/>
              </v:shape>
            </w:pict>
          </mc:Fallback>
        </mc:AlternateContent>
      </w:r>
      <w:r>
        <w:rPr>
          <w:w w:val="99"/>
        </w:rPr>
        <w:t>•</w:t>
      </w:r>
    </w:p>
    <w:p w:rsidR="0053077E" w:rsidRDefault="00CC348D">
      <w:pPr>
        <w:pStyle w:val="BodyText"/>
        <w:spacing w:before="70"/>
        <w:ind w:left="513"/>
      </w:pPr>
      <w:r>
        <w:rPr>
          <w:w w:val="99"/>
        </w:rPr>
        <w:t>•</w:t>
      </w:r>
    </w:p>
    <w:p w:rsidR="0053077E" w:rsidRDefault="00CC348D">
      <w:pPr>
        <w:pStyle w:val="BodyText"/>
        <w:spacing w:before="70"/>
        <w:ind w:left="513"/>
      </w:pPr>
      <w:r>
        <w:rPr>
          <w:w w:val="99"/>
        </w:rPr>
        <w:t>•</w:t>
      </w:r>
    </w:p>
    <w:p w:rsidR="0053077E" w:rsidRDefault="0053077E">
      <w:pPr>
        <w:pStyle w:val="BodyText"/>
      </w:pPr>
    </w:p>
    <w:p w:rsidR="0053077E" w:rsidRDefault="0053077E">
      <w:pPr>
        <w:pStyle w:val="BodyText"/>
        <w:spacing w:before="11"/>
        <w:rPr>
          <w:sz w:val="24"/>
        </w:rPr>
      </w:pPr>
    </w:p>
    <w:p w:rsidR="0053077E" w:rsidRDefault="00CC348D">
      <w:pPr>
        <w:pStyle w:val="Heading4"/>
        <w:numPr>
          <w:ilvl w:val="3"/>
          <w:numId w:val="43"/>
        </w:numPr>
        <w:tabs>
          <w:tab w:val="left" w:pos="1114"/>
        </w:tabs>
        <w:spacing w:before="92"/>
        <w:ind w:firstLine="0"/>
      </w:pPr>
      <w:r>
        <w:t>Sector</w:t>
      </w:r>
      <w:r>
        <w:rPr>
          <w:spacing w:val="-1"/>
        </w:rPr>
        <w:t xml:space="preserve"> </w:t>
      </w:r>
      <w:r>
        <w:t>Lights</w:t>
      </w:r>
    </w:p>
    <w:p w:rsidR="0053077E" w:rsidRDefault="00CC348D">
      <w:pPr>
        <w:pStyle w:val="BodyText"/>
        <w:spacing w:before="120" w:line="312" w:lineRule="auto"/>
        <w:ind w:left="513" w:right="511"/>
        <w:jc w:val="both"/>
      </w:pPr>
      <w:r>
        <w:t>A sector light is an aid to navigation that displays different colours and/or rhythms over designated arcs. A common means of creating a sector is to fit a coloured filter in front of the main light. However, sector lights with LED light sources are being introduced to the market thereby reducing the need for filters as they produce the coloured light. A sector can also be produced by filtering or by using a secondary light (or several lights) on the same structure. The secondary light can take any of the following forms:</w:t>
      </w:r>
    </w:p>
    <w:p w:rsidR="0053077E" w:rsidRDefault="00CC348D">
      <w:pPr>
        <w:pStyle w:val="ListParagraph"/>
        <w:numPr>
          <w:ilvl w:val="2"/>
          <w:numId w:val="47"/>
        </w:numPr>
        <w:tabs>
          <w:tab w:val="left" w:pos="754"/>
        </w:tabs>
        <w:spacing w:before="65"/>
        <w:jc w:val="both"/>
        <w:rPr>
          <w:sz w:val="20"/>
        </w:rPr>
      </w:pPr>
      <w:r>
        <w:rPr>
          <w:sz w:val="20"/>
        </w:rPr>
        <w:t>Range (directional) light;</w:t>
      </w:r>
    </w:p>
    <w:p w:rsidR="0053077E" w:rsidRDefault="00CC348D">
      <w:pPr>
        <w:pStyle w:val="ListParagraph"/>
        <w:numPr>
          <w:ilvl w:val="2"/>
          <w:numId w:val="47"/>
        </w:numPr>
        <w:tabs>
          <w:tab w:val="left" w:pos="754"/>
        </w:tabs>
        <w:jc w:val="both"/>
        <w:rPr>
          <w:sz w:val="20"/>
        </w:rPr>
      </w:pPr>
      <w:r>
        <w:rPr>
          <w:sz w:val="20"/>
        </w:rPr>
        <w:t>Beacon with a coloured lens, masked to achieve the sector angle;</w:t>
      </w:r>
    </w:p>
    <w:p w:rsidR="0053077E" w:rsidRDefault="00CC348D">
      <w:pPr>
        <w:pStyle w:val="ListParagraph"/>
        <w:numPr>
          <w:ilvl w:val="2"/>
          <w:numId w:val="47"/>
        </w:numPr>
        <w:tabs>
          <w:tab w:val="left" w:pos="754"/>
        </w:tabs>
        <w:jc w:val="both"/>
        <w:rPr>
          <w:sz w:val="20"/>
        </w:rPr>
      </w:pPr>
      <w:r>
        <w:rPr>
          <w:sz w:val="20"/>
        </w:rPr>
        <w:t>Beacon fitted with internal or external filter panels;</w:t>
      </w:r>
    </w:p>
    <w:p w:rsidR="0053077E" w:rsidRDefault="00CC348D">
      <w:pPr>
        <w:pStyle w:val="ListParagraph"/>
        <w:numPr>
          <w:ilvl w:val="2"/>
          <w:numId w:val="47"/>
        </w:numPr>
        <w:tabs>
          <w:tab w:val="left" w:pos="754"/>
        </w:tabs>
        <w:jc w:val="both"/>
        <w:rPr>
          <w:sz w:val="20"/>
        </w:rPr>
      </w:pPr>
      <w:r>
        <w:rPr>
          <w:sz w:val="20"/>
        </w:rPr>
        <w:t>Beacon or beacons with different coloured light sources, masked to achieve the sector angle;</w:t>
      </w:r>
    </w:p>
    <w:p w:rsidR="0053077E" w:rsidRDefault="00CC348D">
      <w:pPr>
        <w:pStyle w:val="ListParagraph"/>
        <w:numPr>
          <w:ilvl w:val="2"/>
          <w:numId w:val="47"/>
        </w:numPr>
        <w:tabs>
          <w:tab w:val="left" w:pos="754"/>
        </w:tabs>
        <w:jc w:val="both"/>
        <w:rPr>
          <w:sz w:val="20"/>
        </w:rPr>
      </w:pPr>
      <w:r>
        <w:rPr>
          <w:sz w:val="20"/>
        </w:rPr>
        <w:t>Precision Direction Light.</w:t>
      </w:r>
    </w:p>
    <w:p w:rsidR="0053077E" w:rsidRDefault="00CC348D">
      <w:pPr>
        <w:pStyle w:val="BodyText"/>
        <w:spacing w:before="130" w:line="312" w:lineRule="auto"/>
        <w:ind w:left="513" w:right="507"/>
      </w:pPr>
      <w:r>
        <w:t>The limits or boundaries of a sector are not always precisely cut off due to the characteristics of the light source, fading of colours or changing rhythms between adjacent sectors.</w:t>
      </w:r>
    </w:p>
    <w:p w:rsidR="0053077E" w:rsidRDefault="00CC348D">
      <w:pPr>
        <w:pStyle w:val="BodyText"/>
        <w:spacing w:before="62" w:line="312" w:lineRule="auto"/>
        <w:ind w:left="513" w:right="511"/>
        <w:jc w:val="both"/>
      </w:pPr>
      <w:r>
        <w:rPr>
          <w:noProof/>
          <w:lang w:val="fr-FR" w:eastAsia="fr-FR"/>
        </w:rPr>
        <mc:AlternateContent>
          <mc:Choice Requires="wps">
            <w:drawing>
              <wp:anchor distT="0" distB="0" distL="0" distR="0" simplePos="0" relativeHeight="251629568" behindDoc="0" locked="0" layoutInCell="1" allowOverlap="1">
                <wp:simplePos x="0" y="0"/>
                <wp:positionH relativeFrom="page">
                  <wp:posOffset>758190</wp:posOffset>
                </wp:positionH>
                <wp:positionV relativeFrom="paragraph">
                  <wp:posOffset>666115</wp:posOffset>
                </wp:positionV>
                <wp:extent cx="6043930" cy="647700"/>
                <wp:effectExtent l="0" t="0" r="0" b="3175"/>
                <wp:wrapTopAndBottom/>
                <wp:docPr id="400" name="Text Box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6477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33" w:line="312" w:lineRule="auto"/>
                              <w:ind w:left="60" w:right="58"/>
                              <w:jc w:val="both"/>
                            </w:pPr>
                            <w:r>
                              <w:t xml:space="preserve">Bearings, directions of leading (range) lines and limits of sectors should always be stated in terms of the bearings that would be seen by the mariner. Bearings may carry a suffix </w:t>
                            </w:r>
                            <w:r>
                              <w:rPr>
                                <w:rFonts w:ascii="Microsoft Sans Serif" w:hAnsi="Microsoft Sans Serif"/>
                              </w:rPr>
                              <w:t>‘</w:t>
                            </w:r>
                            <w:r>
                              <w:t>TBS</w:t>
                            </w:r>
                            <w:r>
                              <w:rPr>
                                <w:rFonts w:ascii="Microsoft Sans Serif" w:hAnsi="Microsoft Sans Serif"/>
                              </w:rPr>
                              <w:t xml:space="preserve">” </w:t>
                            </w:r>
                            <w:r>
                              <w:t>or True Bearing from Seaward as confirmation.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3" o:spid="_x0000_s1074" type="#_x0000_t202" style="position:absolute;left:0;text-align:left;margin-left:59.7pt;margin-top:52.45pt;width:475.9pt;height:51pt;z-index:2516295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" fillcolor="#f6d357" stroked="f">
                <v:textbox inset="0,0,0,0">
                  <w:txbxContent>
                    <w:p w:rsidR="0053077E" w:rsidRDefault="00CC348D">
                      <w:pPr>
                        <w:pStyle w:val="BodyText"/>
                        <w:spacing w:before="33" w:line="312" w:lineRule="auto"/>
                        <w:ind w:left="60" w:right="58"/>
                        <w:jc w:val="both"/>
                      </w:pPr>
                      <w:r>
                        <w:t xml:space="preserve">Bearings, directions of leading (range) lines and limits of sectors should always be stated in terms of the bearings that would be seen by the mariner. Bearings may carry a suffix </w:t>
                      </w:r>
                      <w:r>
                        <w:rPr>
                          <w:rFonts w:ascii="Microsoft Sans Serif" w:hAnsi="Microsoft Sans Serif"/>
                        </w:rPr>
                        <w:t>‘</w:t>
                      </w:r>
                      <w:r>
                        <w:t>TBS</w:t>
                      </w:r>
                      <w:r>
                        <w:rPr>
                          <w:rFonts w:ascii="Microsoft Sans Serif" w:hAnsi="Microsoft Sans Serif"/>
                        </w:rPr>
                        <w:t xml:space="preserve">” </w:t>
                      </w:r>
                      <w:r>
                        <w:t>or True Bearing from Seaward as confirmation.</w:t>
                      </w:r>
                    </w:p>
                  </w:txbxContent>
                </v:textbox>
                <w10:wrap type="topAndBottom" anchorx="page"/>
              </v:shape>
            </w:pict>
          </mc:Fallback>
        </mc:AlternateContent>
      </w:r>
      <w:r>
        <w:t xml:space="preserve">For a beacon fitted with coloured filter panels, the reason for the lack of a precise transition at the sector boundary is readily apparent from Figure 14 which shows the light source, lens and filter geometry. The transition zone is defined by an </w:t>
      </w:r>
      <w:r>
        <w:rPr>
          <w:rFonts w:ascii="Microsoft Sans Serif" w:hAnsi="Microsoft Sans Serif"/>
        </w:rPr>
        <w:t>“</w:t>
      </w:r>
      <w:r>
        <w:t>angle of uncertainty</w:t>
      </w:r>
      <w:r>
        <w:rPr>
          <w:rFonts w:ascii="Microsoft Sans Serif" w:hAnsi="Microsoft Sans Serif"/>
        </w:rPr>
        <w:t>”</w:t>
      </w:r>
      <w:r>
        <w:t>. A similar geometry exists with multiple coloured beacons and masking</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3"/>
        <w:rPr>
          <w:sz w:val="24"/>
        </w:rPr>
      </w:pPr>
    </w:p>
    <w:p w:rsidR="0053077E" w:rsidRDefault="00CC348D">
      <w:pPr>
        <w:pStyle w:val="BodyText"/>
        <w:spacing w:line="376" w:lineRule="auto"/>
        <w:ind w:left="513" w:right="7121"/>
      </w:pPr>
      <w:r>
        <w:rPr>
          <w:noProof/>
          <w:lang w:val="fr-FR" w:eastAsia="fr-FR"/>
        </w:rPr>
        <mc:AlternateContent>
          <mc:Choice Requires="wpg">
            <w:drawing>
              <wp:anchor distT="0" distB="0" distL="114300" distR="114300" simplePos="0" relativeHeight="251631616" behindDoc="0" locked="0" layoutInCell="1" allowOverlap="1">
                <wp:simplePos x="0" y="0"/>
                <wp:positionH relativeFrom="page">
                  <wp:posOffset>868045</wp:posOffset>
                </wp:positionH>
                <wp:positionV relativeFrom="paragraph">
                  <wp:posOffset>-4086225</wp:posOffset>
                </wp:positionV>
                <wp:extent cx="6264275" cy="3993515"/>
                <wp:effectExtent l="10795" t="11430" r="11430" b="5080"/>
                <wp:wrapNone/>
                <wp:docPr id="397" name="Group 2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3993515"/>
                          <a:chOff x="1367" y="-6435"/>
                          <a:chExt cx="9865" cy="6289"/>
                        </a:xfrm>
                      </wpg:grpSpPr>
                      <wps:wsp>
                        <wps:cNvPr id="398" name="Rectangle 222"/>
                        <wps:cNvSpPr>
                          <a:spLocks noChangeArrowheads="1"/>
                        </wps:cNvSpPr>
                        <wps:spPr bwMode="auto">
                          <a:xfrm>
                            <a:off x="1367" y="-6436"/>
                            <a:ext cx="9865" cy="6289"/>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99" name="Picture 22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1883" y="-6322"/>
                            <a:ext cx="8254" cy="57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E9CC312" id="Group 220" o:spid="_x0000_s1026" style="position:absolute;margin-left:68.35pt;margin-top:-321.75pt;width:493.25pt;height:314.45pt;z-index:251631616;mso-position-horizontal-relative:page" coordorigin="1367,-6435" coordsize="9865,62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">
                <v:rect id="Rectangle 222" o:spid="_x0000_s1027" style="position:absolute;left:1367;top:-6436;width:9865;height:6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lm2sIA&#10;AADcAAAADwAAAGRycy9kb3ducmV2LnhtbERPy2rCQBTdC/2H4Ra6M5NWKjF1EkolKHTlA+3ykrkm&#10;oZk7aWYa0369sxBcHs57mY+mFQP1rrGs4DmKQRCXVjdcKTjsi2kCwnlkja1lUvBHDvLsYbLEVNsL&#10;b2nY+UqEEHYpKqi971IpXVmTQRfZjjhwZ9sb9AH2ldQ9XkK4aeVLHM+lwYZDQ40dfdRUfu9+jQL/&#10;k6yL1ddw/jclv1af9nSkgpV6ehzf30B4Gv1dfHNvtILZIqwNZ8IRkNk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uWbawgAAANwAAAAPAAAAAAAAAAAAAAAAAJgCAABkcnMvZG93&#10;bnJldi54bWxQSwUGAAAAAAQABAD1AAAAhwMAAAAA&#10;" filled="f" strokecolor="#bfbfbf" strokeweight="0"/>
                <v:shape id="Picture 221" o:spid="_x0000_s1028" type="#_x0000_t75" style="position:absolute;left:1883;top:-6322;width:8254;height:57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kY4rFAAAA3AAAAA8AAABkcnMvZG93bnJldi54bWxEj0FrAjEUhO9C/0N4BW+atVLpbo1iSwVP&#10;FW1RentunpvFzcuSRF3/fVMQehxm5htmOu9sIy7kQ+1YwWiYgSAuna65UvD9tRy8gAgRWWPjmBTc&#10;KMB89tCbYqHdlTd02cZKJAiHAhWYGNtCylAashiGriVO3tF5izFJX0nt8ZrgtpFPWTaRFmtOCwZb&#10;ejdUnrZnq2ATb2t32JmPLnzmbwe//3Hn5lmp/mO3eAURqYv/4Xt7pRWM8xz+zqQjIG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6pGOKxQAAANwAAAAPAAAAAAAAAAAAAAAA&#10;AJ8CAABkcnMvZG93bnJldi54bWxQSwUGAAAAAAQABAD3AAAAkQMAAAAA&#10;">
                  <v:imagedata r:id="rId110" o:title=""/>
                </v:shape>
                <w10:wrap anchorx="page"/>
              </v:group>
            </w:pict>
          </mc:Fallback>
        </mc:AlternateContent>
      </w:r>
      <w:r>
        <w:rPr>
          <w:w w:val="105"/>
        </w:rPr>
        <w:t xml:space="preserve">Figure 14 </w:t>
      </w:r>
      <w:r>
        <w:rPr>
          <w:rFonts w:ascii="Microsoft Sans Serif" w:hAnsi="Microsoft Sans Serif"/>
          <w:w w:val="160"/>
        </w:rPr>
        <w:t>–</w:t>
      </w:r>
      <w:r>
        <w:rPr>
          <w:rFonts w:ascii="Microsoft Sans Serif" w:hAnsi="Microsoft Sans Serif"/>
          <w:spacing w:val="-51"/>
          <w:w w:val="160"/>
        </w:rPr>
        <w:t xml:space="preserve"> </w:t>
      </w:r>
      <w:r>
        <w:rPr>
          <w:w w:val="105"/>
        </w:rPr>
        <w:t>Angle of Uncertainty It can also be noted that:</w:t>
      </w:r>
    </w:p>
    <w:p w:rsidR="0053077E" w:rsidRDefault="00CC348D">
      <w:pPr>
        <w:pStyle w:val="ListParagraph"/>
        <w:numPr>
          <w:ilvl w:val="2"/>
          <w:numId w:val="47"/>
        </w:numPr>
        <w:tabs>
          <w:tab w:val="left" w:pos="754"/>
        </w:tabs>
        <w:spacing w:before="0" w:line="312" w:lineRule="auto"/>
        <w:ind w:right="560"/>
        <w:rPr>
          <w:sz w:val="20"/>
        </w:rPr>
      </w:pPr>
      <w:r>
        <w:rPr>
          <w:sz w:val="20"/>
        </w:rPr>
        <w:t>the observed angle of uncertainty is generally less than the geometric angle due to the relative intensities of sector colours (ie. colour mixing) as the observer passes through the transition zone;</w:t>
      </w:r>
    </w:p>
    <w:p w:rsidR="0053077E" w:rsidRDefault="00CC348D">
      <w:pPr>
        <w:pStyle w:val="ListParagraph"/>
        <w:numPr>
          <w:ilvl w:val="2"/>
          <w:numId w:val="47"/>
        </w:numPr>
        <w:tabs>
          <w:tab w:val="left" w:pos="754"/>
        </w:tabs>
        <w:spacing w:before="0" w:line="312" w:lineRule="auto"/>
        <w:ind w:right="1003"/>
        <w:rPr>
          <w:sz w:val="20"/>
        </w:rPr>
      </w:pPr>
      <w:r>
        <w:rPr>
          <w:sz w:val="20"/>
        </w:rPr>
        <w:t>if space on the aid to navigation structure is not a limiting factor, it is usually possible to achieve an angle of uncertainty of around 0.25o with this type of sector arrangement;</w:t>
      </w:r>
    </w:p>
    <w:p w:rsidR="0053077E" w:rsidRDefault="00CC348D">
      <w:pPr>
        <w:pStyle w:val="ListParagraph"/>
        <w:numPr>
          <w:ilvl w:val="2"/>
          <w:numId w:val="47"/>
        </w:numPr>
        <w:tabs>
          <w:tab w:val="left" w:pos="754"/>
        </w:tabs>
        <w:spacing w:before="2" w:line="312" w:lineRule="auto"/>
        <w:ind w:right="721"/>
        <w:rPr>
          <w:sz w:val="20"/>
        </w:rPr>
      </w:pPr>
      <w:r>
        <w:rPr>
          <w:sz w:val="20"/>
        </w:rPr>
        <w:t>the angle of uncertainty can be reduced by decreasing the physical width of the light source or by increasing the radial distance to the coloured filter;</w:t>
      </w:r>
    </w:p>
    <w:p w:rsidR="0053077E" w:rsidRDefault="00CC348D">
      <w:pPr>
        <w:pStyle w:val="ListParagraph"/>
        <w:numPr>
          <w:ilvl w:val="2"/>
          <w:numId w:val="47"/>
        </w:numPr>
        <w:tabs>
          <w:tab w:val="left" w:pos="754"/>
        </w:tabs>
        <w:spacing w:before="2" w:line="312" w:lineRule="auto"/>
        <w:ind w:right="649"/>
        <w:rPr>
          <w:sz w:val="20"/>
        </w:rPr>
      </w:pPr>
      <w:r>
        <w:rPr>
          <w:sz w:val="20"/>
        </w:rPr>
        <w:t>in situations where the main light has a large projected area, such as a rotating lens or reflector array, it is generally preferable to use a separate sector light rather than installing a coloured filter in front of the main light.</w:t>
      </w:r>
    </w:p>
    <w:p w:rsidR="0053077E" w:rsidRDefault="00CC348D">
      <w:pPr>
        <w:pStyle w:val="BodyText"/>
        <w:spacing w:before="62" w:line="247" w:lineRule="auto"/>
        <w:ind w:left="513" w:right="511"/>
        <w:jc w:val="both"/>
      </w:pPr>
      <w:r>
        <w:t xml:space="preserve">From time to time specialised sector lights have been developed to exhibit different rhythms over different sector bearings. This capability is found in some </w:t>
      </w:r>
      <w:r>
        <w:rPr>
          <w:rFonts w:ascii="Book Antiqua"/>
          <w:b/>
        </w:rPr>
        <w:t xml:space="preserve">Precision Direction Lights </w:t>
      </w:r>
      <w:r>
        <w:t>(PDL)</w:t>
      </w:r>
      <w:r>
        <w:rPr>
          <w:position w:val="10"/>
          <w:sz w:val="16"/>
        </w:rPr>
        <w:t>[8]</w:t>
      </w:r>
      <w:r>
        <w:t>.</w:t>
      </w:r>
    </w:p>
    <w:p w:rsidR="0053077E" w:rsidRDefault="00CC348D">
      <w:pPr>
        <w:pStyle w:val="BodyText"/>
        <w:spacing w:before="113" w:line="312" w:lineRule="auto"/>
        <w:ind w:left="513" w:right="511"/>
        <w:jc w:val="both"/>
      </w:pPr>
      <w:r>
        <w:t>A PDL is a specialised form of sector light that can generate sharply defined sector boundaries. This feature is particularly useful for applications that require one or several narrow sectors or high precision boundaries. The PDL may use a white light source with coloured filter, but newer designs are utilising LED and possibly laser as a light source.</w:t>
      </w:r>
    </w:p>
    <w:p w:rsidR="0053077E" w:rsidRDefault="00CC348D">
      <w:pPr>
        <w:pStyle w:val="BodyText"/>
        <w:spacing w:before="65" w:line="312" w:lineRule="auto"/>
        <w:ind w:left="513" w:right="511"/>
        <w:jc w:val="both"/>
      </w:pPr>
      <w:r>
        <w:t>PDL sector lights are very precise, allowing a complete colour change at a sector boundary to occur over an angle of less than 1 minute of arc in most models.</w:t>
      </w:r>
    </w:p>
    <w:p w:rsidR="0053077E" w:rsidRDefault="00CC348D">
      <w:pPr>
        <w:pStyle w:val="Heading4"/>
        <w:spacing w:before="60"/>
      </w:pPr>
      <w:r>
        <w:t>Applications</w:t>
      </w:r>
    </w:p>
    <w:p w:rsidR="0053077E" w:rsidRDefault="0053077E">
      <w:pPr>
        <w:sectPr w:rsidR="0053077E">
          <w:pgSz w:w="11910" w:h="16840"/>
          <w:pgMar w:top="840" w:right="740" w:bottom="840" w:left="740" w:header="587" w:footer="650" w:gutter="0"/>
          <w:cols w:space="720"/>
        </w:sect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spacing w:before="2" w:after="1"/>
        <w:rPr>
          <w:rFonts w:ascii="Book Antiqua"/>
          <w:b/>
          <w:sz w:val="24"/>
        </w:rPr>
      </w:pPr>
    </w:p>
    <w:p w:rsidR="0053077E" w:rsidRDefault="00CC348D">
      <w:pPr>
        <w:pStyle w:val="BodyText"/>
        <w:ind w:left="888"/>
        <w:rPr>
          <w:rFonts w:ascii="Book Antiqua"/>
        </w:rPr>
      </w:pPr>
      <w:r>
        <w:rPr>
          <w:rFonts w:ascii="Book Antiqua"/>
          <w:noProof/>
          <w:lang w:val="fr-FR" w:eastAsia="fr-FR"/>
        </w:rPr>
        <w:drawing>
          <wp:inline distT="0" distB="0" distL="0" distR="0">
            <wp:extent cx="2852926" cy="2139696"/>
            <wp:effectExtent l="0" t="0" r="0" b="0"/>
            <wp:docPr id="1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47.jpeg"/>
                    <pic:cNvPicPr/>
                  </pic:nvPicPr>
                  <pic:blipFill>
                    <a:blip r:embed="rId111" cstate="print"/>
                    <a:stretch>
                      <a:fillRect/>
                    </a:stretch>
                  </pic:blipFill>
                  <pic:spPr>
                    <a:xfrm>
                      <a:off x="0" y="0"/>
                      <a:ext cx="2852926" cy="2139696"/>
                    </a:xfrm>
                    <a:prstGeom prst="rect">
                      <a:avLst/>
                    </a:prstGeom>
                  </pic:spPr>
                </pic:pic>
              </a:graphicData>
            </a:graphic>
          </wp:inline>
        </w:drawing>
      </w:r>
    </w:p>
    <w:p w:rsidR="0053077E" w:rsidRDefault="0053077E">
      <w:pPr>
        <w:pStyle w:val="BodyText"/>
        <w:spacing w:before="5"/>
        <w:rPr>
          <w:rFonts w:ascii="Book Antiqua"/>
          <w:b/>
          <w:sz w:val="6"/>
        </w:rPr>
      </w:pPr>
    </w:p>
    <w:p w:rsidR="0053077E" w:rsidRDefault="00CC348D">
      <w:pPr>
        <w:pStyle w:val="BodyText"/>
        <w:spacing w:before="94" w:line="312" w:lineRule="auto"/>
        <w:ind w:left="513" w:right="507"/>
      </w:pPr>
      <w:r>
        <w:t>The design of sector lights can be a complex task. The process should be carried out with reference to an accurate chart of the areA. In some cases good local knowledge is also required.</w:t>
      </w:r>
    </w:p>
    <w:p w:rsidR="0053077E" w:rsidRDefault="00CC348D">
      <w:pPr>
        <w:pStyle w:val="BodyText"/>
        <w:spacing w:before="62"/>
        <w:ind w:left="513"/>
      </w:pPr>
      <w:r>
        <w:t>A sector light may indicate one or more of the following:</w:t>
      </w:r>
    </w:p>
    <w:p w:rsidR="0053077E" w:rsidRDefault="00CC348D">
      <w:pPr>
        <w:pStyle w:val="ListParagraph"/>
        <w:numPr>
          <w:ilvl w:val="2"/>
          <w:numId w:val="47"/>
        </w:numPr>
        <w:tabs>
          <w:tab w:val="left" w:pos="754"/>
        </w:tabs>
        <w:spacing w:before="130"/>
        <w:rPr>
          <w:sz w:val="20"/>
        </w:rPr>
      </w:pPr>
      <w:r>
        <w:rPr>
          <w:sz w:val="20"/>
        </w:rPr>
        <w:t>boundaries of a navigable waterway;</w:t>
      </w:r>
    </w:p>
    <w:p w:rsidR="0053077E" w:rsidRDefault="00CC348D">
      <w:pPr>
        <w:pStyle w:val="ListParagraph"/>
        <w:numPr>
          <w:ilvl w:val="2"/>
          <w:numId w:val="47"/>
        </w:numPr>
        <w:tabs>
          <w:tab w:val="left" w:pos="754"/>
        </w:tabs>
        <w:rPr>
          <w:sz w:val="20"/>
        </w:rPr>
      </w:pPr>
      <w:r>
        <w:rPr>
          <w:sz w:val="20"/>
        </w:rPr>
        <w:t>change of course position;</w:t>
      </w:r>
    </w:p>
    <w:p w:rsidR="0053077E" w:rsidRDefault="00CC348D">
      <w:pPr>
        <w:pStyle w:val="ListParagraph"/>
        <w:numPr>
          <w:ilvl w:val="2"/>
          <w:numId w:val="47"/>
        </w:numPr>
        <w:tabs>
          <w:tab w:val="left" w:pos="754"/>
        </w:tabs>
        <w:rPr>
          <w:sz w:val="20"/>
        </w:rPr>
      </w:pPr>
      <w:r>
        <w:rPr>
          <w:sz w:val="20"/>
        </w:rPr>
        <w:t>shoals, banks, etc.;</w:t>
      </w:r>
    </w:p>
    <w:p w:rsidR="0053077E" w:rsidRDefault="00CC348D">
      <w:pPr>
        <w:pStyle w:val="ListParagraph"/>
        <w:numPr>
          <w:ilvl w:val="2"/>
          <w:numId w:val="47"/>
        </w:numPr>
        <w:tabs>
          <w:tab w:val="left" w:pos="754"/>
        </w:tabs>
        <w:rPr>
          <w:sz w:val="20"/>
        </w:rPr>
      </w:pPr>
      <w:r>
        <w:rPr>
          <w:sz w:val="20"/>
        </w:rPr>
        <w:t>an area or position (eg.an anchorage);</w:t>
      </w:r>
    </w:p>
    <w:p w:rsidR="0053077E" w:rsidRDefault="00CC348D">
      <w:pPr>
        <w:pStyle w:val="ListParagraph"/>
        <w:numPr>
          <w:ilvl w:val="2"/>
          <w:numId w:val="47"/>
        </w:numPr>
        <w:tabs>
          <w:tab w:val="left" w:pos="754"/>
        </w:tabs>
        <w:rPr>
          <w:sz w:val="20"/>
        </w:rPr>
      </w:pPr>
      <w:r>
        <w:rPr>
          <w:sz w:val="20"/>
        </w:rPr>
        <w:t>the deepest part of a waterway;</w:t>
      </w:r>
    </w:p>
    <w:p w:rsidR="0053077E" w:rsidRDefault="00CC348D">
      <w:pPr>
        <w:pStyle w:val="ListParagraph"/>
        <w:numPr>
          <w:ilvl w:val="2"/>
          <w:numId w:val="47"/>
        </w:numPr>
        <w:tabs>
          <w:tab w:val="left" w:pos="754"/>
        </w:tabs>
        <w:rPr>
          <w:sz w:val="20"/>
        </w:rPr>
      </w:pPr>
      <w:r>
        <w:rPr>
          <w:sz w:val="20"/>
        </w:rPr>
        <w:t>position checks for floating aids.</w:t>
      </w:r>
    </w:p>
    <w:p w:rsidR="0053077E" w:rsidRDefault="00CC348D">
      <w:pPr>
        <w:pStyle w:val="BodyText"/>
        <w:spacing w:before="130"/>
        <w:ind w:left="513"/>
      </w:pPr>
      <w:r>
        <w:t>A PDL allows for further applications that include the ability to:</w:t>
      </w:r>
    </w:p>
    <w:p w:rsidR="0053077E" w:rsidRDefault="00CC348D">
      <w:pPr>
        <w:pStyle w:val="ListParagraph"/>
        <w:numPr>
          <w:ilvl w:val="2"/>
          <w:numId w:val="47"/>
        </w:numPr>
        <w:tabs>
          <w:tab w:val="left" w:pos="754"/>
        </w:tabs>
        <w:spacing w:before="130"/>
        <w:rPr>
          <w:sz w:val="20"/>
        </w:rPr>
      </w:pPr>
      <w:r>
        <w:rPr>
          <w:sz w:val="20"/>
        </w:rPr>
        <w:t>produce narrow sectors with an angle of uncertainty down to approximately one minute of arc;</w:t>
      </w:r>
    </w:p>
    <w:p w:rsidR="0053077E" w:rsidRDefault="00CC348D">
      <w:pPr>
        <w:pStyle w:val="ListParagraph"/>
        <w:numPr>
          <w:ilvl w:val="2"/>
          <w:numId w:val="47"/>
        </w:numPr>
        <w:tabs>
          <w:tab w:val="left" w:pos="754"/>
        </w:tabs>
        <w:rPr>
          <w:sz w:val="20"/>
        </w:rPr>
      </w:pPr>
      <w:r>
        <w:rPr>
          <w:sz w:val="20"/>
        </w:rPr>
        <w:t>define the central zone of a channel;</w:t>
      </w:r>
    </w:p>
    <w:p w:rsidR="0053077E" w:rsidRDefault="00CC348D">
      <w:pPr>
        <w:pStyle w:val="ListParagraph"/>
        <w:numPr>
          <w:ilvl w:val="2"/>
          <w:numId w:val="47"/>
        </w:numPr>
        <w:tabs>
          <w:tab w:val="left" w:pos="754"/>
        </w:tabs>
        <w:spacing w:line="312" w:lineRule="auto"/>
        <w:ind w:right="1282"/>
        <w:rPr>
          <w:sz w:val="20"/>
        </w:rPr>
      </w:pPr>
      <w:r>
        <w:rPr>
          <w:sz w:val="20"/>
        </w:rPr>
        <w:t>accurately mark one side of a straight channel (a pair of PDLs can cover the permutations of converging, diverging and parallel channels);</w:t>
      </w:r>
    </w:p>
    <w:p w:rsidR="0053077E" w:rsidRDefault="00CC348D">
      <w:pPr>
        <w:pStyle w:val="ListParagraph"/>
        <w:numPr>
          <w:ilvl w:val="2"/>
          <w:numId w:val="47"/>
        </w:numPr>
        <w:tabs>
          <w:tab w:val="left" w:pos="754"/>
        </w:tabs>
        <w:spacing w:before="2"/>
        <w:rPr>
          <w:sz w:val="20"/>
        </w:rPr>
      </w:pPr>
      <w:r>
        <w:rPr>
          <w:sz w:val="20"/>
        </w:rPr>
        <w:t>define different rhythms over adjacent sectors.</w:t>
      </w:r>
    </w:p>
    <w:p w:rsidR="0053077E" w:rsidRDefault="00CC348D">
      <w:pPr>
        <w:pStyle w:val="Heading4"/>
        <w:spacing w:before="129"/>
      </w:pPr>
      <w:r>
        <w:t>Examples</w:t>
      </w:r>
    </w:p>
    <w:p w:rsidR="0053077E" w:rsidRDefault="00CC348D">
      <w:pPr>
        <w:pStyle w:val="BodyText"/>
        <w:spacing w:before="120"/>
        <w:ind w:left="513"/>
      </w:pPr>
      <w:r>
        <w:t>Some examples of sector lights applications are illustrated in Figure 15 and Figure 16.</w:t>
      </w:r>
    </w:p>
    <w:p w:rsidR="0053077E" w:rsidRDefault="0053077E">
      <w:pPr>
        <w:sectPr w:rsidR="0053077E">
          <w:footerReference w:type="default" r:id="rId112"/>
          <w:pgSz w:w="11910" w:h="16840"/>
          <w:pgMar w:top="840" w:right="740" w:bottom="840" w:left="740" w:header="587" w:footer="650" w:gutter="0"/>
          <w:cols w:space="720"/>
        </w:sectPr>
      </w:pPr>
    </w:p>
    <w:p w:rsidR="0053077E" w:rsidRDefault="0053077E">
      <w:pPr>
        <w:pStyle w:val="BodyText"/>
      </w:pPr>
    </w:p>
    <w:p w:rsidR="0053077E" w:rsidRDefault="0053077E">
      <w:pPr>
        <w:pStyle w:val="BodyText"/>
        <w:spacing w:before="7"/>
        <w:rPr>
          <w:sz w:val="24"/>
        </w:rPr>
      </w:pPr>
    </w:p>
    <w:p w:rsidR="0053077E" w:rsidRDefault="00CC348D">
      <w:pPr>
        <w:pStyle w:val="BodyText"/>
        <w:ind w:left="627"/>
      </w:pPr>
      <w:r>
        <w:rPr>
          <w:noProof/>
          <w:lang w:val="fr-FR" w:eastAsia="fr-FR"/>
        </w:rPr>
        <mc:AlternateContent>
          <mc:Choice Requires="wpg">
            <w:drawing>
              <wp:inline distT="0" distB="0" distL="0" distR="0">
                <wp:extent cx="6043295" cy="4345940"/>
                <wp:effectExtent l="10795" t="11430" r="13335" b="5080"/>
                <wp:docPr id="394" name="Group 2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43295" cy="4345940"/>
                          <a:chOff x="0" y="0"/>
                          <a:chExt cx="9517" cy="6844"/>
                        </a:xfrm>
                      </wpg:grpSpPr>
                      <wps:wsp>
                        <wps:cNvPr id="395" name="Rectangle 219"/>
                        <wps:cNvSpPr>
                          <a:spLocks noChangeArrowheads="1"/>
                        </wps:cNvSpPr>
                        <wps:spPr bwMode="auto">
                          <a:xfrm>
                            <a:off x="0" y="0"/>
                            <a:ext cx="9517"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96" name="Picture 21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915" y="192"/>
                            <a:ext cx="7280" cy="64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30760FBE" id="Group 217" o:spid="_x0000_s1026" style="width:475.85pt;height:342.2pt;mso-position-horizontal-relative:char;mso-position-vertical-relative:line" coordsize="9517,6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">
                <v:rect id="Rectangle 219" o:spid="_x0000_s1027" style="position:absolute;width:9517;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jJRMQA&#10;AADcAAAADwAAAGRycy9kb3ducmV2LnhtbESPT2vCQBTE74LfYXmCN91YUTS6ilSChZ78g3p8ZJ9J&#10;MPs2ZteY9tN3C4Ueh5n5DbNct6YUDdWusKxgNIxAEKdWF5wpOB2TwQyE88gaS8uk4IscrFfdzhJj&#10;bV+8p+bgMxEg7GJUkHtfxVK6NCeDbmgr4uDdbG3QB1lnUtf4CnBTyrcomkqDBYeFHCt6zym9H55G&#10;gX/Mdsn22ty+TcqT7NNezpSwUv1eu1mA8NT6//Bf+0MrGM8n8HsmHA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4yUTEAAAA3AAAAA8AAAAAAAAAAAAAAAAAmAIAAGRycy9k&#10;b3ducmV2LnhtbFBLBQYAAAAABAAEAPUAAACJAwAAAAA=&#10;" filled="f" strokecolor="#bfbfbf" strokeweight="0"/>
                <v:shape id="Picture 218" o:spid="_x0000_s1028" type="#_x0000_t75" style="position:absolute;left:915;top:192;width:7280;height:6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MC8PFAAAA3AAAAA8AAABkcnMvZG93bnJldi54bWxEj0FrwkAUhO+F/oflFXprNloqmrpKEIri&#10;Rd0W6fGRfSbB7Nsku9X037uFgsdhZr5h5svBNuJCva8dKxglKQjiwpmaSwVfnx8vUxA+IBtsHJOC&#10;X/KwXDw+zDEz7soHuuhQighhn6GCKoQ2k9IXFVn0iWuJo3dyvcUQZV9K0+M1wm0jx2k6kRZrjgsV&#10;trSqqDjrH6tg33wftZ2e1/t13m07u9NBv9VKPT8N+TuIQEO4h//bG6PgdTaBvzPxCMjF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jAvDxQAAANwAAAAPAAAAAAAAAAAAAAAA&#10;AJ8CAABkcnMvZG93bnJldi54bWxQSwUGAAAAAAQABAD3AAAAkQMAAAAA&#10;">
                  <v:imagedata r:id="rId114" o:title=""/>
                </v:shape>
                <w10:anchorlock/>
              </v:group>
            </w:pict>
          </mc:Fallback>
        </mc:AlternateContent>
      </w:r>
    </w:p>
    <w:p w:rsidR="0053077E" w:rsidRDefault="00CC348D">
      <w:pPr>
        <w:pStyle w:val="BodyText"/>
        <w:spacing w:before="100"/>
        <w:ind w:left="513"/>
      </w:pPr>
      <w:r>
        <w:t>Figure 15 - Sector Light Application</w:t>
      </w:r>
    </w:p>
    <w:p w:rsidR="0053077E" w:rsidRDefault="00CC348D">
      <w:pPr>
        <w:pStyle w:val="BodyText"/>
        <w:spacing w:before="130" w:line="312" w:lineRule="auto"/>
        <w:ind w:left="513" w:right="511"/>
        <w:jc w:val="both"/>
      </w:pPr>
      <w:r>
        <w:t>This illustration follows the IALA Maritime Buoyage System colour convention for Region A (</w:t>
      </w:r>
      <w:r>
        <w:rPr>
          <w:rFonts w:ascii="Microsoft Sans Serif" w:hAnsi="Microsoft Sans Serif"/>
        </w:rPr>
        <w:t>‘</w:t>
      </w:r>
      <w:r>
        <w:t>red to port when approaching the aid from seaward</w:t>
      </w:r>
      <w:r>
        <w:rPr>
          <w:rFonts w:ascii="Microsoft Sans Serif" w:hAnsi="Microsoft Sans Serif"/>
        </w:rPr>
        <w:t>’</w:t>
      </w:r>
      <w:r>
        <w:t>). The white sector should, if possible, be wide enough to provide a margin of safety for a vessel that inadvertently leaves the white sector. Curves C and D indicate depth contours or limiting dangers that dictate the boundaries of sectors.</w:t>
      </w:r>
    </w:p>
    <w:p w:rsidR="0053077E" w:rsidRDefault="0053077E">
      <w:pPr>
        <w:spacing w:line="312" w:lineRule="auto"/>
        <w:jc w:val="both"/>
        <w:sectPr w:rsidR="0053077E">
          <w:footerReference w:type="default" r:id="rId115"/>
          <w:pgSz w:w="11910" w:h="16840"/>
          <w:pgMar w:top="840" w:right="740" w:bottom="840" w:left="740" w:header="587" w:footer="650" w:gutter="0"/>
          <w:cols w:space="720"/>
        </w:sectPr>
      </w:pPr>
    </w:p>
    <w:p w:rsidR="0053077E" w:rsidRDefault="0053077E">
      <w:pPr>
        <w:pStyle w:val="BodyText"/>
      </w:pPr>
    </w:p>
    <w:p w:rsidR="0053077E" w:rsidRDefault="0053077E">
      <w:pPr>
        <w:pStyle w:val="BodyText"/>
        <w:spacing w:before="7"/>
        <w:rPr>
          <w:sz w:val="24"/>
        </w:rPr>
      </w:pPr>
    </w:p>
    <w:p w:rsidR="0053077E" w:rsidRDefault="00CC348D">
      <w:pPr>
        <w:pStyle w:val="BodyText"/>
        <w:ind w:left="627"/>
      </w:pPr>
      <w:r>
        <w:rPr>
          <w:noProof/>
          <w:lang w:val="fr-FR" w:eastAsia="fr-FR"/>
        </w:rPr>
        <mc:AlternateContent>
          <mc:Choice Requires="wpg">
            <w:drawing>
              <wp:inline distT="0" distB="0" distL="0" distR="0">
                <wp:extent cx="3549015" cy="4345940"/>
                <wp:effectExtent l="10795" t="11430" r="12065" b="5080"/>
                <wp:docPr id="391" name="Group 2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9015" cy="4345940"/>
                          <a:chOff x="0" y="0"/>
                          <a:chExt cx="5589" cy="6844"/>
                        </a:xfrm>
                      </wpg:grpSpPr>
                      <wps:wsp>
                        <wps:cNvPr id="392" name="Rectangle 216"/>
                        <wps:cNvSpPr>
                          <a:spLocks noChangeArrowheads="1"/>
                        </wps:cNvSpPr>
                        <wps:spPr bwMode="auto">
                          <a:xfrm>
                            <a:off x="0" y="0"/>
                            <a:ext cx="5589"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93" name="Picture 21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654" y="113"/>
                            <a:ext cx="4575" cy="6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76A58FC9" id="Group 214" o:spid="_x0000_s1026" style="width:279.45pt;height:342.2pt;mso-position-horizontal-relative:char;mso-position-vertical-relative:line" coordsize="5589,6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">
                <v:rect id="Rectangle 216" o:spid="_x0000_s1027" style="position:absolute;width:5589;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FRMMUA&#10;AADcAAAADwAAAGRycy9kb3ducmV2LnhtbESPQWvCQBSE70L/w/IKvZlNUyw2dZViCQo9VaV6fGSf&#10;SWj2bcxuk9hf7wqCx2FmvmFmi8HUoqPWVZYVPEcxCOLc6ooLBbttNp6CcB5ZY22ZFJzJwWL+MJph&#10;qm3P39RtfCEChF2KCkrvm1RKl5dk0EW2IQ7e0bYGfZBtIXWLfYCbWiZx/CoNVhwWSmxoWVL+u/kz&#10;Cvxpuso+D93x3+Q8Kb7s/ocyVurpcfh4B+Fp8Pfwrb3WCl7eErieCUdAz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UVEwxQAAANwAAAAPAAAAAAAAAAAAAAAAAJgCAABkcnMv&#10;ZG93bnJldi54bWxQSwUGAAAAAAQABAD1AAAAigMAAAAA&#10;" filled="f" strokecolor="#bfbfbf" strokeweight="0"/>
                <v:shape id="Picture 215" o:spid="_x0000_s1028" type="#_x0000_t75" style="position:absolute;left:654;top:113;width:4575;height:65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EVHTGAAAA3AAAAA8AAABkcnMvZG93bnJldi54bWxEj0FrwkAUhO8F/8PyhF5K3VixpNGNiFAQ&#10;elIrXl93X5Ng9m3MbpPYX+8WCh6HmfmGWa4GW4uOWl85VjCdJCCItTMVFwo+D+/PKQgfkA3WjknB&#10;lTys8tHDEjPjet5Rtw+FiBD2GSooQ2gyKb0uyaKfuIY4et+utRiibAtpWuwj3NbyJUlepcWK40KJ&#10;DW1K0uf9j1Vw0fyrP67z1D99dfWBN8ftaT5V6nE8rBcgAg3hHv5vb42C2dsM/s7EIyDz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ERUdMYAAADcAAAADwAAAAAAAAAAAAAA&#10;AACfAgAAZHJzL2Rvd25yZXYueG1sUEsFBgAAAAAEAAQA9wAAAJIDAAAAAA==&#10;">
                  <v:imagedata r:id="rId117" o:title=""/>
                </v:shape>
                <w10:anchorlock/>
              </v:group>
            </w:pict>
          </mc:Fallback>
        </mc:AlternateContent>
      </w:r>
    </w:p>
    <w:p w:rsidR="0053077E" w:rsidRDefault="00CC348D">
      <w:pPr>
        <w:pStyle w:val="BodyText"/>
        <w:spacing w:before="100"/>
        <w:ind w:left="513"/>
      </w:pPr>
      <w:r>
        <w:t>Figure 16 - Various Applications for Sector Lights</w:t>
      </w:r>
    </w:p>
    <w:p w:rsidR="0053077E" w:rsidRDefault="00CC348D">
      <w:pPr>
        <w:pStyle w:val="BodyText"/>
        <w:spacing w:before="130"/>
        <w:ind w:left="513"/>
      </w:pPr>
      <w:r>
        <w:t>The function of each light in Figure 16 is described below:</w:t>
      </w:r>
    </w:p>
    <w:p w:rsidR="0053077E" w:rsidRDefault="00CC348D">
      <w:pPr>
        <w:pStyle w:val="ListParagraph"/>
        <w:numPr>
          <w:ilvl w:val="2"/>
          <w:numId w:val="47"/>
        </w:numPr>
        <w:tabs>
          <w:tab w:val="left" w:pos="754"/>
        </w:tabs>
        <w:spacing w:before="130"/>
        <w:rPr>
          <w:sz w:val="20"/>
        </w:rPr>
      </w:pPr>
      <w:r>
        <w:rPr>
          <w:sz w:val="20"/>
        </w:rPr>
        <w:t>Light I is a coastal white light with a red sector indicating a danger.</w:t>
      </w:r>
    </w:p>
    <w:p w:rsidR="0053077E" w:rsidRDefault="00CC348D">
      <w:pPr>
        <w:pStyle w:val="ListParagraph"/>
        <w:numPr>
          <w:ilvl w:val="2"/>
          <w:numId w:val="47"/>
        </w:numPr>
        <w:tabs>
          <w:tab w:val="left" w:pos="754"/>
        </w:tabs>
        <w:spacing w:line="312" w:lineRule="auto"/>
        <w:ind w:right="526"/>
        <w:rPr>
          <w:sz w:val="20"/>
        </w:rPr>
      </w:pPr>
      <w:r>
        <w:rPr>
          <w:sz w:val="20"/>
        </w:rPr>
        <w:t>Light II is a sector light obscured over the shore, with two white sectors indicating a safe channel. When sailing towards the sector light it shows red to port and green to starboard following the IALA Maritime Buoyage System colour convention for Region A and vice versa for Region B. The boundary between the red and the green sector also indicates the position of a buoy.</w:t>
      </w:r>
    </w:p>
    <w:p w:rsidR="0053077E" w:rsidRDefault="00CC348D">
      <w:pPr>
        <w:pStyle w:val="ListParagraph"/>
        <w:numPr>
          <w:ilvl w:val="2"/>
          <w:numId w:val="47"/>
        </w:numPr>
        <w:tabs>
          <w:tab w:val="left" w:pos="754"/>
        </w:tabs>
        <w:spacing w:before="4" w:line="312" w:lineRule="auto"/>
        <w:ind w:right="809"/>
        <w:rPr>
          <w:sz w:val="20"/>
        </w:rPr>
      </w:pPr>
      <w:r>
        <w:rPr>
          <w:sz w:val="20"/>
        </w:rPr>
        <w:t>Light III is a sector light with a red light and 4 white sectors indicating four anchorage positions. It is obscured over the shore.</w:t>
      </w:r>
    </w:p>
    <w:p w:rsidR="0053077E" w:rsidRDefault="00CC348D">
      <w:pPr>
        <w:pStyle w:val="ListParagraph"/>
        <w:numPr>
          <w:ilvl w:val="2"/>
          <w:numId w:val="47"/>
        </w:numPr>
        <w:tabs>
          <w:tab w:val="left" w:pos="754"/>
        </w:tabs>
        <w:spacing w:before="2"/>
        <w:rPr>
          <w:sz w:val="20"/>
        </w:rPr>
      </w:pPr>
      <w:r>
        <w:rPr>
          <w:sz w:val="20"/>
        </w:rPr>
        <w:t>Light IV is a sector light with a white sector indicating a safe channel.</w:t>
      </w:r>
    </w:p>
    <w:p w:rsidR="0053077E" w:rsidRDefault="00CC348D">
      <w:pPr>
        <w:pStyle w:val="Heading4"/>
        <w:spacing w:before="129"/>
      </w:pPr>
      <w:r>
        <w:t>Design Considerations for Sector Lights</w:t>
      </w:r>
    </w:p>
    <w:p w:rsidR="0053077E" w:rsidRDefault="00CC348D">
      <w:pPr>
        <w:pStyle w:val="BodyText"/>
        <w:spacing w:before="120"/>
        <w:ind w:left="513"/>
      </w:pPr>
      <w:r>
        <w:t>Where a single sector light defines a navigable channel the following points should be considered:</w:t>
      </w:r>
    </w:p>
    <w:p w:rsidR="0053077E" w:rsidRDefault="00CC348D">
      <w:pPr>
        <w:pStyle w:val="ListParagraph"/>
        <w:numPr>
          <w:ilvl w:val="2"/>
          <w:numId w:val="47"/>
        </w:numPr>
        <w:tabs>
          <w:tab w:val="left" w:pos="754"/>
        </w:tabs>
        <w:spacing w:before="128" w:line="309" w:lineRule="auto"/>
        <w:ind w:right="655"/>
        <w:rPr>
          <w:sz w:val="20"/>
        </w:rPr>
      </w:pPr>
      <w:r>
        <w:rPr>
          <w:rFonts w:ascii="Book Antiqua" w:hAnsi="Book Antiqua"/>
          <w:b/>
          <w:sz w:val="20"/>
        </w:rPr>
        <w:t>Lateral</w:t>
      </w:r>
      <w:r>
        <w:rPr>
          <w:rFonts w:ascii="Book Antiqua" w:hAnsi="Book Antiqua"/>
          <w:b/>
          <w:spacing w:val="-3"/>
          <w:sz w:val="20"/>
        </w:rPr>
        <w:t xml:space="preserve"> </w:t>
      </w:r>
      <w:r>
        <w:rPr>
          <w:rFonts w:ascii="Book Antiqua" w:hAnsi="Book Antiqua"/>
          <w:b/>
          <w:sz w:val="20"/>
        </w:rPr>
        <w:t>Position:</w:t>
      </w:r>
      <w:r>
        <w:rPr>
          <w:rFonts w:ascii="Book Antiqua" w:hAnsi="Book Antiqua"/>
          <w:b/>
          <w:spacing w:val="-3"/>
          <w:sz w:val="20"/>
        </w:rPr>
        <w:t xml:space="preserve"> </w:t>
      </w:r>
      <w:r>
        <w:rPr>
          <w:sz w:val="20"/>
        </w:rPr>
        <w:t>There</w:t>
      </w:r>
      <w:r>
        <w:rPr>
          <w:spacing w:val="-3"/>
          <w:sz w:val="20"/>
        </w:rPr>
        <w:t xml:space="preserve"> </w:t>
      </w:r>
      <w:r>
        <w:rPr>
          <w:sz w:val="20"/>
        </w:rPr>
        <w:t>is</w:t>
      </w:r>
      <w:r>
        <w:rPr>
          <w:spacing w:val="-3"/>
          <w:sz w:val="20"/>
        </w:rPr>
        <w:t xml:space="preserve"> </w:t>
      </w:r>
      <w:r>
        <w:rPr>
          <w:sz w:val="20"/>
        </w:rPr>
        <w:t>no</w:t>
      </w:r>
      <w:r>
        <w:rPr>
          <w:spacing w:val="-3"/>
          <w:sz w:val="20"/>
        </w:rPr>
        <w:t xml:space="preserve"> </w:t>
      </w:r>
      <w:r>
        <w:rPr>
          <w:sz w:val="20"/>
        </w:rPr>
        <w:t>reference</w:t>
      </w:r>
      <w:r>
        <w:rPr>
          <w:spacing w:val="-3"/>
          <w:sz w:val="20"/>
        </w:rPr>
        <w:t xml:space="preserve"> </w:t>
      </w:r>
      <w:r>
        <w:rPr>
          <w:sz w:val="20"/>
        </w:rPr>
        <w:t>of</w:t>
      </w:r>
      <w:r>
        <w:rPr>
          <w:spacing w:val="-3"/>
          <w:sz w:val="20"/>
        </w:rPr>
        <w:t xml:space="preserve"> </w:t>
      </w:r>
      <w:r>
        <w:rPr>
          <w:sz w:val="20"/>
        </w:rPr>
        <w:t>the</w:t>
      </w:r>
      <w:r>
        <w:rPr>
          <w:spacing w:val="-3"/>
          <w:sz w:val="20"/>
        </w:rPr>
        <w:t xml:space="preserve"> </w:t>
      </w:r>
      <w:r>
        <w:rPr>
          <w:sz w:val="20"/>
        </w:rPr>
        <w:t>vessel</w:t>
      </w:r>
      <w:r>
        <w:rPr>
          <w:rFonts w:ascii="Microsoft Sans Serif" w:hAnsi="Microsoft Sans Serif"/>
          <w:sz w:val="20"/>
        </w:rPr>
        <w:t>’</w:t>
      </w:r>
      <w:r>
        <w:rPr>
          <w:sz w:val="20"/>
        </w:rPr>
        <w:t>s</w:t>
      </w:r>
      <w:r>
        <w:rPr>
          <w:spacing w:val="-3"/>
          <w:sz w:val="20"/>
        </w:rPr>
        <w:t xml:space="preserve"> </w:t>
      </w:r>
      <w:r>
        <w:rPr>
          <w:sz w:val="20"/>
        </w:rPr>
        <w:t>lateral</w:t>
      </w:r>
      <w:r>
        <w:rPr>
          <w:spacing w:val="-3"/>
          <w:sz w:val="20"/>
        </w:rPr>
        <w:t xml:space="preserve"> </w:t>
      </w:r>
      <w:r>
        <w:rPr>
          <w:sz w:val="20"/>
        </w:rPr>
        <w:t>position</w:t>
      </w:r>
      <w:r>
        <w:rPr>
          <w:spacing w:val="-3"/>
          <w:sz w:val="20"/>
        </w:rPr>
        <w:t xml:space="preserve"> </w:t>
      </w:r>
      <w:r>
        <w:rPr>
          <w:sz w:val="20"/>
        </w:rPr>
        <w:t>within</w:t>
      </w:r>
      <w:r>
        <w:rPr>
          <w:spacing w:val="-3"/>
          <w:sz w:val="20"/>
        </w:rPr>
        <w:t xml:space="preserve"> </w:t>
      </w:r>
      <w:r>
        <w:rPr>
          <w:sz w:val="20"/>
        </w:rPr>
        <w:t>the</w:t>
      </w:r>
      <w:r>
        <w:rPr>
          <w:spacing w:val="-3"/>
          <w:sz w:val="20"/>
        </w:rPr>
        <w:t xml:space="preserve"> </w:t>
      </w:r>
      <w:r>
        <w:rPr>
          <w:sz w:val="20"/>
        </w:rPr>
        <w:t>channel</w:t>
      </w:r>
      <w:r>
        <w:rPr>
          <w:spacing w:val="-3"/>
          <w:sz w:val="20"/>
        </w:rPr>
        <w:t xml:space="preserve"> </w:t>
      </w:r>
      <w:r>
        <w:rPr>
          <w:sz w:val="20"/>
        </w:rPr>
        <w:t>until</w:t>
      </w:r>
      <w:r>
        <w:rPr>
          <w:spacing w:val="-3"/>
          <w:sz w:val="20"/>
        </w:rPr>
        <w:t xml:space="preserve"> </w:t>
      </w:r>
      <w:r>
        <w:rPr>
          <w:sz w:val="20"/>
        </w:rPr>
        <w:t>a</w:t>
      </w:r>
      <w:r>
        <w:rPr>
          <w:spacing w:val="-3"/>
          <w:sz w:val="20"/>
        </w:rPr>
        <w:t xml:space="preserve"> </w:t>
      </w:r>
      <w:r>
        <w:rPr>
          <w:sz w:val="20"/>
        </w:rPr>
        <w:t>sector</w:t>
      </w:r>
      <w:r>
        <w:rPr>
          <w:spacing w:val="-3"/>
          <w:sz w:val="20"/>
        </w:rPr>
        <w:t xml:space="preserve"> </w:t>
      </w:r>
      <w:r>
        <w:rPr>
          <w:sz w:val="20"/>
        </w:rPr>
        <w:t>boundary is reached. This may cause a problem in channels subject to a strong cross current. For vessels with local knowledge, the zones defined by the angle of uncertainty can sometimes provide a useful guide to the vessel</w:t>
      </w:r>
      <w:r>
        <w:rPr>
          <w:rFonts w:ascii="Microsoft Sans Serif" w:hAnsi="Microsoft Sans Serif"/>
          <w:sz w:val="20"/>
        </w:rPr>
        <w:t>’</w:t>
      </w:r>
      <w:r>
        <w:rPr>
          <w:sz w:val="20"/>
        </w:rPr>
        <w:t>s proximity to a sector boundary;</w:t>
      </w:r>
    </w:p>
    <w:p w:rsidR="0053077E" w:rsidRDefault="00CC348D">
      <w:pPr>
        <w:pStyle w:val="ListParagraph"/>
        <w:numPr>
          <w:ilvl w:val="2"/>
          <w:numId w:val="47"/>
        </w:numPr>
        <w:tabs>
          <w:tab w:val="left" w:pos="754"/>
        </w:tabs>
        <w:spacing w:before="0" w:line="307" w:lineRule="auto"/>
        <w:ind w:right="644"/>
        <w:rPr>
          <w:sz w:val="20"/>
        </w:rPr>
      </w:pPr>
      <w:r>
        <w:rPr>
          <w:rFonts w:ascii="Book Antiqua"/>
          <w:b/>
          <w:sz w:val="20"/>
        </w:rPr>
        <w:t>Safety</w:t>
      </w:r>
      <w:r>
        <w:rPr>
          <w:rFonts w:ascii="Book Antiqua"/>
          <w:b/>
          <w:spacing w:val="-4"/>
          <w:sz w:val="20"/>
        </w:rPr>
        <w:t xml:space="preserve"> </w:t>
      </w:r>
      <w:r>
        <w:rPr>
          <w:rFonts w:ascii="Book Antiqua"/>
          <w:b/>
          <w:sz w:val="20"/>
        </w:rPr>
        <w:t>Margin:</w:t>
      </w:r>
      <w:r>
        <w:rPr>
          <w:rFonts w:ascii="Book Antiqua"/>
          <w:b/>
          <w:spacing w:val="-4"/>
          <w:sz w:val="20"/>
        </w:rPr>
        <w:t xml:space="preserve"> </w:t>
      </w:r>
      <w:r>
        <w:rPr>
          <w:sz w:val="20"/>
        </w:rPr>
        <w:t>Where</w:t>
      </w:r>
      <w:r>
        <w:rPr>
          <w:spacing w:val="-4"/>
          <w:sz w:val="20"/>
        </w:rPr>
        <w:t xml:space="preserve"> </w:t>
      </w:r>
      <w:r>
        <w:rPr>
          <w:sz w:val="20"/>
        </w:rPr>
        <w:t>practicable,</w:t>
      </w:r>
      <w:r>
        <w:rPr>
          <w:spacing w:val="-4"/>
          <w:sz w:val="20"/>
        </w:rPr>
        <w:t xml:space="preserve"> </w:t>
      </w:r>
      <w:r>
        <w:rPr>
          <w:sz w:val="20"/>
        </w:rPr>
        <w:t>there</w:t>
      </w:r>
      <w:r>
        <w:rPr>
          <w:spacing w:val="-4"/>
          <w:sz w:val="20"/>
        </w:rPr>
        <w:t xml:space="preserve"> </w:t>
      </w:r>
      <w:r>
        <w:rPr>
          <w:sz w:val="20"/>
        </w:rPr>
        <w:t>should</w:t>
      </w:r>
      <w:r>
        <w:rPr>
          <w:spacing w:val="-4"/>
          <w:sz w:val="20"/>
        </w:rPr>
        <w:t xml:space="preserve"> </w:t>
      </w:r>
      <w:r>
        <w:rPr>
          <w:sz w:val="20"/>
        </w:rPr>
        <w:t>be</w:t>
      </w:r>
      <w:r>
        <w:rPr>
          <w:spacing w:val="-4"/>
          <w:sz w:val="20"/>
        </w:rPr>
        <w:t xml:space="preserve"> </w:t>
      </w:r>
      <w:r>
        <w:rPr>
          <w:sz w:val="20"/>
        </w:rPr>
        <w:t>a</w:t>
      </w:r>
      <w:r>
        <w:rPr>
          <w:spacing w:val="-4"/>
          <w:sz w:val="20"/>
        </w:rPr>
        <w:t xml:space="preserve"> </w:t>
      </w:r>
      <w:r>
        <w:rPr>
          <w:sz w:val="20"/>
        </w:rPr>
        <w:t>margin</w:t>
      </w:r>
      <w:r>
        <w:rPr>
          <w:spacing w:val="-4"/>
          <w:sz w:val="20"/>
        </w:rPr>
        <w:t xml:space="preserve"> </w:t>
      </w:r>
      <w:r>
        <w:rPr>
          <w:sz w:val="20"/>
        </w:rPr>
        <w:t>of</w:t>
      </w:r>
      <w:r>
        <w:rPr>
          <w:spacing w:val="-4"/>
          <w:sz w:val="20"/>
        </w:rPr>
        <w:t xml:space="preserve"> </w:t>
      </w:r>
      <w:r>
        <w:rPr>
          <w:sz w:val="20"/>
        </w:rPr>
        <w:t>safety</w:t>
      </w:r>
      <w:r>
        <w:rPr>
          <w:spacing w:val="-4"/>
          <w:sz w:val="20"/>
        </w:rPr>
        <w:t xml:space="preserve"> </w:t>
      </w:r>
      <w:r>
        <w:rPr>
          <w:sz w:val="20"/>
        </w:rPr>
        <w:t>between</w:t>
      </w:r>
      <w:r>
        <w:rPr>
          <w:spacing w:val="-4"/>
          <w:sz w:val="20"/>
        </w:rPr>
        <w:t xml:space="preserve"> </w:t>
      </w:r>
      <w:r>
        <w:rPr>
          <w:sz w:val="20"/>
        </w:rPr>
        <w:t>the</w:t>
      </w:r>
      <w:r>
        <w:rPr>
          <w:spacing w:val="-4"/>
          <w:sz w:val="20"/>
        </w:rPr>
        <w:t xml:space="preserve"> </w:t>
      </w:r>
      <w:r>
        <w:rPr>
          <w:sz w:val="20"/>
        </w:rPr>
        <w:t>sector</w:t>
      </w:r>
      <w:r>
        <w:rPr>
          <w:spacing w:val="-4"/>
          <w:sz w:val="20"/>
        </w:rPr>
        <w:t xml:space="preserve"> </w:t>
      </w:r>
      <w:r>
        <w:rPr>
          <w:sz w:val="20"/>
        </w:rPr>
        <w:t>boundary</w:t>
      </w:r>
      <w:r>
        <w:rPr>
          <w:spacing w:val="-4"/>
          <w:sz w:val="20"/>
        </w:rPr>
        <w:t xml:space="preserve"> </w:t>
      </w:r>
      <w:r>
        <w:rPr>
          <w:sz w:val="20"/>
        </w:rPr>
        <w:t>and</w:t>
      </w:r>
      <w:r>
        <w:rPr>
          <w:spacing w:val="-4"/>
          <w:sz w:val="20"/>
        </w:rPr>
        <w:t xml:space="preserve"> </w:t>
      </w:r>
      <w:r>
        <w:rPr>
          <w:sz w:val="20"/>
        </w:rPr>
        <w:t>adjacent hazards. If an appropriate safety margin cannot be achieved within the sector boundary, the hazards could be marked separately.</w:t>
      </w:r>
    </w:p>
    <w:p w:rsidR="0053077E" w:rsidRDefault="00CC348D">
      <w:pPr>
        <w:pStyle w:val="ListParagraph"/>
        <w:numPr>
          <w:ilvl w:val="2"/>
          <w:numId w:val="47"/>
        </w:numPr>
        <w:tabs>
          <w:tab w:val="left" w:pos="754"/>
        </w:tabs>
        <w:spacing w:before="2" w:line="300" w:lineRule="auto"/>
        <w:ind w:right="771"/>
        <w:rPr>
          <w:sz w:val="20"/>
        </w:rPr>
      </w:pPr>
      <w:r>
        <w:rPr>
          <w:rFonts w:ascii="Book Antiqua"/>
          <w:b/>
          <w:sz w:val="20"/>
        </w:rPr>
        <w:t>Angle</w:t>
      </w:r>
      <w:r>
        <w:rPr>
          <w:rFonts w:ascii="Book Antiqua"/>
          <w:b/>
          <w:spacing w:val="-8"/>
          <w:sz w:val="20"/>
        </w:rPr>
        <w:t xml:space="preserve"> </w:t>
      </w:r>
      <w:r>
        <w:rPr>
          <w:rFonts w:ascii="Book Antiqua"/>
          <w:b/>
          <w:sz w:val="20"/>
        </w:rPr>
        <w:t>of</w:t>
      </w:r>
      <w:r>
        <w:rPr>
          <w:rFonts w:ascii="Book Antiqua"/>
          <w:b/>
          <w:spacing w:val="-8"/>
          <w:sz w:val="20"/>
        </w:rPr>
        <w:t xml:space="preserve"> </w:t>
      </w:r>
      <w:r>
        <w:rPr>
          <w:rFonts w:ascii="Book Antiqua"/>
          <w:b/>
          <w:sz w:val="20"/>
        </w:rPr>
        <w:t>Uncertainty:</w:t>
      </w:r>
      <w:r>
        <w:rPr>
          <w:rFonts w:ascii="Book Antiqua"/>
          <w:b/>
          <w:spacing w:val="-8"/>
          <w:sz w:val="20"/>
        </w:rPr>
        <w:t xml:space="preserve"> </w:t>
      </w:r>
      <w:r>
        <w:rPr>
          <w:sz w:val="20"/>
        </w:rPr>
        <w:t>Zones</w:t>
      </w:r>
      <w:r>
        <w:rPr>
          <w:spacing w:val="-8"/>
          <w:sz w:val="20"/>
        </w:rPr>
        <w:t xml:space="preserve"> </w:t>
      </w:r>
      <w:r>
        <w:rPr>
          <w:sz w:val="20"/>
        </w:rPr>
        <w:t>defined</w:t>
      </w:r>
      <w:r>
        <w:rPr>
          <w:spacing w:val="-8"/>
          <w:sz w:val="20"/>
        </w:rPr>
        <w:t xml:space="preserve"> </w:t>
      </w:r>
      <w:r>
        <w:rPr>
          <w:sz w:val="20"/>
        </w:rPr>
        <w:t>by</w:t>
      </w:r>
      <w:r>
        <w:rPr>
          <w:spacing w:val="-8"/>
          <w:sz w:val="20"/>
        </w:rPr>
        <w:t xml:space="preserve"> </w:t>
      </w:r>
      <w:r>
        <w:rPr>
          <w:sz w:val="20"/>
        </w:rPr>
        <w:t>the</w:t>
      </w:r>
      <w:r>
        <w:rPr>
          <w:spacing w:val="-8"/>
          <w:sz w:val="20"/>
        </w:rPr>
        <w:t xml:space="preserve"> </w:t>
      </w:r>
      <w:r>
        <w:rPr>
          <w:sz w:val="20"/>
        </w:rPr>
        <w:t>angle</w:t>
      </w:r>
      <w:r>
        <w:rPr>
          <w:spacing w:val="-8"/>
          <w:sz w:val="20"/>
        </w:rPr>
        <w:t xml:space="preserve"> </w:t>
      </w:r>
      <w:r>
        <w:rPr>
          <w:sz w:val="20"/>
        </w:rPr>
        <w:t>of</w:t>
      </w:r>
      <w:r>
        <w:rPr>
          <w:spacing w:val="-8"/>
          <w:sz w:val="20"/>
        </w:rPr>
        <w:t xml:space="preserve"> </w:t>
      </w:r>
      <w:r>
        <w:rPr>
          <w:sz w:val="20"/>
        </w:rPr>
        <w:t>uncertainty</w:t>
      </w:r>
      <w:r>
        <w:rPr>
          <w:spacing w:val="-8"/>
          <w:sz w:val="20"/>
        </w:rPr>
        <w:t xml:space="preserve"> </w:t>
      </w:r>
      <w:r>
        <w:rPr>
          <w:sz w:val="20"/>
        </w:rPr>
        <w:t>should</w:t>
      </w:r>
      <w:r>
        <w:rPr>
          <w:spacing w:val="-8"/>
          <w:sz w:val="20"/>
        </w:rPr>
        <w:t xml:space="preserve"> </w:t>
      </w:r>
      <w:r>
        <w:rPr>
          <w:sz w:val="20"/>
        </w:rPr>
        <w:t>be</w:t>
      </w:r>
      <w:r>
        <w:rPr>
          <w:spacing w:val="-8"/>
          <w:sz w:val="20"/>
        </w:rPr>
        <w:t xml:space="preserve"> </w:t>
      </w:r>
      <w:r>
        <w:rPr>
          <w:sz w:val="20"/>
        </w:rPr>
        <w:t>considered</w:t>
      </w:r>
      <w:r>
        <w:rPr>
          <w:spacing w:val="-8"/>
          <w:sz w:val="20"/>
        </w:rPr>
        <w:t xml:space="preserve"> </w:t>
      </w:r>
      <w:r>
        <w:rPr>
          <w:sz w:val="20"/>
        </w:rPr>
        <w:t>an</w:t>
      </w:r>
      <w:r>
        <w:rPr>
          <w:spacing w:val="-8"/>
          <w:sz w:val="20"/>
        </w:rPr>
        <w:t xml:space="preserve"> </w:t>
      </w:r>
      <w:r>
        <w:rPr>
          <w:sz w:val="20"/>
        </w:rPr>
        <w:t>additional</w:t>
      </w:r>
      <w:r>
        <w:rPr>
          <w:spacing w:val="-8"/>
          <w:sz w:val="20"/>
        </w:rPr>
        <w:t xml:space="preserve"> </w:t>
      </w:r>
      <w:r>
        <w:rPr>
          <w:sz w:val="20"/>
        </w:rPr>
        <w:t>margin</w:t>
      </w:r>
      <w:r>
        <w:rPr>
          <w:spacing w:val="-8"/>
          <w:sz w:val="20"/>
        </w:rPr>
        <w:t xml:space="preserve"> </w:t>
      </w:r>
      <w:r>
        <w:rPr>
          <w:sz w:val="20"/>
        </w:rPr>
        <w:t>of safety over the actual sector boundary;</w:t>
      </w:r>
    </w:p>
    <w:p w:rsidR="0053077E" w:rsidRDefault="00CC348D">
      <w:pPr>
        <w:pStyle w:val="ListParagraph"/>
        <w:numPr>
          <w:ilvl w:val="2"/>
          <w:numId w:val="47"/>
        </w:numPr>
        <w:tabs>
          <w:tab w:val="left" w:pos="754"/>
        </w:tabs>
        <w:spacing w:before="11" w:line="300" w:lineRule="auto"/>
        <w:ind w:right="538"/>
        <w:rPr>
          <w:sz w:val="20"/>
        </w:rPr>
      </w:pPr>
      <w:r>
        <w:rPr>
          <w:rFonts w:ascii="Book Antiqua"/>
          <w:b/>
          <w:sz w:val="20"/>
        </w:rPr>
        <w:t>Vessel</w:t>
      </w:r>
      <w:r>
        <w:rPr>
          <w:rFonts w:ascii="Book Antiqua"/>
          <w:b/>
          <w:spacing w:val="-6"/>
          <w:sz w:val="20"/>
        </w:rPr>
        <w:t xml:space="preserve"> </w:t>
      </w:r>
      <w:r>
        <w:rPr>
          <w:rFonts w:ascii="Book Antiqua"/>
          <w:b/>
          <w:sz w:val="20"/>
        </w:rPr>
        <w:t>Size:</w:t>
      </w:r>
      <w:r>
        <w:rPr>
          <w:rFonts w:ascii="Book Antiqua"/>
          <w:b/>
          <w:spacing w:val="-6"/>
          <w:sz w:val="20"/>
        </w:rPr>
        <w:t xml:space="preserve"> </w:t>
      </w:r>
      <w:r>
        <w:rPr>
          <w:sz w:val="20"/>
        </w:rPr>
        <w:t>The</w:t>
      </w:r>
      <w:r>
        <w:rPr>
          <w:spacing w:val="-6"/>
          <w:sz w:val="20"/>
        </w:rPr>
        <w:t xml:space="preserve"> </w:t>
      </w:r>
      <w:r>
        <w:rPr>
          <w:sz w:val="20"/>
        </w:rPr>
        <w:t>design</w:t>
      </w:r>
      <w:r>
        <w:rPr>
          <w:spacing w:val="-6"/>
          <w:sz w:val="20"/>
        </w:rPr>
        <w:t xml:space="preserve"> </w:t>
      </w:r>
      <w:r>
        <w:rPr>
          <w:sz w:val="20"/>
        </w:rPr>
        <w:t>process</w:t>
      </w:r>
      <w:r>
        <w:rPr>
          <w:spacing w:val="-6"/>
          <w:sz w:val="20"/>
        </w:rPr>
        <w:t xml:space="preserve"> </w:t>
      </w:r>
      <w:r>
        <w:rPr>
          <w:sz w:val="20"/>
        </w:rPr>
        <w:t>for</w:t>
      </w:r>
      <w:r>
        <w:rPr>
          <w:spacing w:val="-6"/>
          <w:sz w:val="20"/>
        </w:rPr>
        <w:t xml:space="preserve"> </w:t>
      </w:r>
      <w:r>
        <w:rPr>
          <w:sz w:val="20"/>
        </w:rPr>
        <w:t>a</w:t>
      </w:r>
      <w:r>
        <w:rPr>
          <w:spacing w:val="-6"/>
          <w:sz w:val="20"/>
        </w:rPr>
        <w:t xml:space="preserve"> </w:t>
      </w:r>
      <w:r>
        <w:rPr>
          <w:sz w:val="20"/>
        </w:rPr>
        <w:t>sector</w:t>
      </w:r>
      <w:r>
        <w:rPr>
          <w:spacing w:val="-6"/>
          <w:sz w:val="20"/>
        </w:rPr>
        <w:t xml:space="preserve"> </w:t>
      </w:r>
      <w:r>
        <w:rPr>
          <w:sz w:val="20"/>
        </w:rPr>
        <w:t>light</w:t>
      </w:r>
      <w:r>
        <w:rPr>
          <w:spacing w:val="-6"/>
          <w:sz w:val="20"/>
        </w:rPr>
        <w:t xml:space="preserve"> </w:t>
      </w:r>
      <w:r>
        <w:rPr>
          <w:sz w:val="20"/>
        </w:rPr>
        <w:t>needs</w:t>
      </w:r>
      <w:r>
        <w:rPr>
          <w:spacing w:val="-6"/>
          <w:sz w:val="20"/>
        </w:rPr>
        <w:t xml:space="preserve"> </w:t>
      </w:r>
      <w:r>
        <w:rPr>
          <w:sz w:val="20"/>
        </w:rPr>
        <w:t>to</w:t>
      </w:r>
      <w:r>
        <w:rPr>
          <w:spacing w:val="-6"/>
          <w:sz w:val="20"/>
        </w:rPr>
        <w:t xml:space="preserve"> </w:t>
      </w:r>
      <w:r>
        <w:rPr>
          <w:sz w:val="20"/>
        </w:rPr>
        <w:t>consider</w:t>
      </w:r>
      <w:r>
        <w:rPr>
          <w:spacing w:val="-6"/>
          <w:sz w:val="20"/>
        </w:rPr>
        <w:t xml:space="preserve"> </w:t>
      </w:r>
      <w:r>
        <w:rPr>
          <w:sz w:val="20"/>
        </w:rPr>
        <w:t>the</w:t>
      </w:r>
      <w:r>
        <w:rPr>
          <w:spacing w:val="-6"/>
          <w:sz w:val="20"/>
        </w:rPr>
        <w:t xml:space="preserve"> </w:t>
      </w:r>
      <w:r>
        <w:rPr>
          <w:sz w:val="20"/>
        </w:rPr>
        <w:t>draught</w:t>
      </w:r>
      <w:r>
        <w:rPr>
          <w:spacing w:val="-6"/>
          <w:sz w:val="20"/>
        </w:rPr>
        <w:t xml:space="preserve"> </w:t>
      </w:r>
      <w:r>
        <w:rPr>
          <w:sz w:val="20"/>
        </w:rPr>
        <w:t>and</w:t>
      </w:r>
      <w:r>
        <w:rPr>
          <w:spacing w:val="-6"/>
          <w:sz w:val="20"/>
        </w:rPr>
        <w:t xml:space="preserve"> </w:t>
      </w:r>
      <w:r>
        <w:rPr>
          <w:sz w:val="20"/>
        </w:rPr>
        <w:t>manoeuvrability</w:t>
      </w:r>
      <w:r>
        <w:rPr>
          <w:spacing w:val="-6"/>
          <w:sz w:val="20"/>
        </w:rPr>
        <w:t xml:space="preserve"> </w:t>
      </w:r>
      <w:r>
        <w:rPr>
          <w:sz w:val="20"/>
        </w:rPr>
        <w:t>of</w:t>
      </w:r>
      <w:r>
        <w:rPr>
          <w:spacing w:val="-6"/>
          <w:sz w:val="20"/>
        </w:rPr>
        <w:t xml:space="preserve"> </w:t>
      </w:r>
      <w:r>
        <w:rPr>
          <w:sz w:val="20"/>
        </w:rPr>
        <w:t>the</w:t>
      </w:r>
      <w:r>
        <w:rPr>
          <w:spacing w:val="-6"/>
          <w:sz w:val="20"/>
        </w:rPr>
        <w:t xml:space="preserve"> </w:t>
      </w:r>
      <w:r>
        <w:rPr>
          <w:sz w:val="20"/>
        </w:rPr>
        <w:t>largest vessels likely to utilise the sector, how quickly they can respond once they cross a sector boundary and the</w:t>
      </w:r>
    </w:p>
    <w:p w:rsidR="0053077E" w:rsidRDefault="0053077E">
      <w:pPr>
        <w:spacing w:line="300" w:lineRule="auto"/>
        <w:rPr>
          <w:sz w:val="20"/>
        </w:r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ind w:left="753"/>
      </w:pPr>
      <w:r>
        <w:t>situations that may develop when other vessels are in the vicinity;</w:t>
      </w:r>
    </w:p>
    <w:p w:rsidR="0053077E" w:rsidRDefault="00CC348D">
      <w:pPr>
        <w:pStyle w:val="ListParagraph"/>
        <w:numPr>
          <w:ilvl w:val="2"/>
          <w:numId w:val="47"/>
        </w:numPr>
        <w:tabs>
          <w:tab w:val="left" w:pos="754"/>
        </w:tabs>
        <w:spacing w:before="69" w:line="309" w:lineRule="auto"/>
        <w:ind w:right="543"/>
        <w:rPr>
          <w:sz w:val="20"/>
        </w:rPr>
      </w:pPr>
      <w:r>
        <w:rPr>
          <w:rFonts w:ascii="Book Antiqua"/>
          <w:b/>
          <w:sz w:val="20"/>
        </w:rPr>
        <w:t>Lights</w:t>
      </w:r>
      <w:r>
        <w:rPr>
          <w:rFonts w:ascii="Book Antiqua"/>
          <w:b/>
          <w:spacing w:val="-4"/>
          <w:sz w:val="20"/>
        </w:rPr>
        <w:t xml:space="preserve"> </w:t>
      </w:r>
      <w:r>
        <w:rPr>
          <w:rFonts w:ascii="Book Antiqua"/>
          <w:b/>
          <w:sz w:val="20"/>
        </w:rPr>
        <w:t>and</w:t>
      </w:r>
      <w:r>
        <w:rPr>
          <w:rFonts w:ascii="Book Antiqua"/>
          <w:b/>
          <w:spacing w:val="-4"/>
          <w:sz w:val="20"/>
        </w:rPr>
        <w:t xml:space="preserve"> </w:t>
      </w:r>
      <w:r>
        <w:rPr>
          <w:rFonts w:ascii="Book Antiqua"/>
          <w:b/>
          <w:sz w:val="20"/>
        </w:rPr>
        <w:t>Filters:</w:t>
      </w:r>
      <w:r>
        <w:rPr>
          <w:rFonts w:ascii="Book Antiqua"/>
          <w:b/>
          <w:spacing w:val="-4"/>
          <w:sz w:val="20"/>
        </w:rPr>
        <w:t xml:space="preserve"> </w:t>
      </w:r>
      <w:r>
        <w:rPr>
          <w:sz w:val="20"/>
        </w:rPr>
        <w:t>When</w:t>
      </w:r>
      <w:r>
        <w:rPr>
          <w:spacing w:val="-4"/>
          <w:sz w:val="20"/>
        </w:rPr>
        <w:t xml:space="preserve"> </w:t>
      </w:r>
      <w:r>
        <w:rPr>
          <w:sz w:val="20"/>
        </w:rPr>
        <w:t>using</w:t>
      </w:r>
      <w:r>
        <w:rPr>
          <w:spacing w:val="-4"/>
          <w:sz w:val="20"/>
        </w:rPr>
        <w:t xml:space="preserve"> </w:t>
      </w:r>
      <w:r>
        <w:rPr>
          <w:sz w:val="20"/>
        </w:rPr>
        <w:t>an</w:t>
      </w:r>
      <w:r>
        <w:rPr>
          <w:spacing w:val="-4"/>
          <w:sz w:val="20"/>
        </w:rPr>
        <w:t xml:space="preserve"> </w:t>
      </w:r>
      <w:r>
        <w:rPr>
          <w:sz w:val="20"/>
        </w:rPr>
        <w:t>incandescent</w:t>
      </w:r>
      <w:r>
        <w:rPr>
          <w:spacing w:val="-4"/>
          <w:sz w:val="20"/>
        </w:rPr>
        <w:t xml:space="preserve"> </w:t>
      </w:r>
      <w:r>
        <w:rPr>
          <w:sz w:val="20"/>
        </w:rPr>
        <w:t>light</w:t>
      </w:r>
      <w:r>
        <w:rPr>
          <w:spacing w:val="-4"/>
          <w:sz w:val="20"/>
        </w:rPr>
        <w:t xml:space="preserve"> </w:t>
      </w:r>
      <w:r>
        <w:rPr>
          <w:sz w:val="20"/>
        </w:rPr>
        <w:t>source</w:t>
      </w:r>
      <w:r>
        <w:rPr>
          <w:spacing w:val="-4"/>
          <w:sz w:val="20"/>
        </w:rPr>
        <w:t xml:space="preserve"> </w:t>
      </w:r>
      <w:r>
        <w:rPr>
          <w:sz w:val="20"/>
        </w:rPr>
        <w:t>the</w:t>
      </w:r>
      <w:r>
        <w:rPr>
          <w:spacing w:val="-4"/>
          <w:sz w:val="20"/>
        </w:rPr>
        <w:t xml:space="preserve"> </w:t>
      </w:r>
      <w:r>
        <w:rPr>
          <w:sz w:val="20"/>
        </w:rPr>
        <w:t>sector</w:t>
      </w:r>
      <w:r>
        <w:rPr>
          <w:spacing w:val="-4"/>
          <w:sz w:val="20"/>
        </w:rPr>
        <w:t xml:space="preserve"> </w:t>
      </w:r>
      <w:r>
        <w:rPr>
          <w:sz w:val="20"/>
        </w:rPr>
        <w:t>design</w:t>
      </w:r>
      <w:r>
        <w:rPr>
          <w:spacing w:val="-4"/>
          <w:sz w:val="20"/>
        </w:rPr>
        <w:t xml:space="preserve"> </w:t>
      </w:r>
      <w:r>
        <w:rPr>
          <w:sz w:val="20"/>
        </w:rPr>
        <w:t>should</w:t>
      </w:r>
      <w:r>
        <w:rPr>
          <w:spacing w:val="-4"/>
          <w:sz w:val="20"/>
        </w:rPr>
        <w:t xml:space="preserve"> </w:t>
      </w:r>
      <w:r>
        <w:rPr>
          <w:sz w:val="20"/>
        </w:rPr>
        <w:t>take</w:t>
      </w:r>
      <w:r>
        <w:rPr>
          <w:spacing w:val="-4"/>
          <w:sz w:val="20"/>
        </w:rPr>
        <w:t xml:space="preserve"> </w:t>
      </w:r>
      <w:r>
        <w:rPr>
          <w:sz w:val="20"/>
        </w:rPr>
        <w:t>account</w:t>
      </w:r>
      <w:r>
        <w:rPr>
          <w:spacing w:val="-4"/>
          <w:sz w:val="20"/>
        </w:rPr>
        <w:t xml:space="preserve"> </w:t>
      </w:r>
      <w:r>
        <w:rPr>
          <w:sz w:val="20"/>
        </w:rPr>
        <w:t>of</w:t>
      </w:r>
      <w:r>
        <w:rPr>
          <w:spacing w:val="-4"/>
          <w:sz w:val="20"/>
        </w:rPr>
        <w:t xml:space="preserve"> </w:t>
      </w:r>
      <w:r>
        <w:rPr>
          <w:sz w:val="20"/>
        </w:rPr>
        <w:t>the</w:t>
      </w:r>
      <w:r>
        <w:rPr>
          <w:spacing w:val="-4"/>
          <w:sz w:val="20"/>
        </w:rPr>
        <w:t xml:space="preserve"> </w:t>
      </w:r>
      <w:r>
        <w:rPr>
          <w:sz w:val="20"/>
        </w:rPr>
        <w:t>spectral distribution of the light source and the proportion of this light transmitted through the filter material as this will affect the resultant colour and intensity of the light exhibited. The process should also check for potential glare problems;</w:t>
      </w:r>
    </w:p>
    <w:p w:rsidR="0053077E" w:rsidRDefault="00CC348D">
      <w:pPr>
        <w:pStyle w:val="ListParagraph"/>
        <w:numPr>
          <w:ilvl w:val="2"/>
          <w:numId w:val="47"/>
        </w:numPr>
        <w:tabs>
          <w:tab w:val="left" w:pos="754"/>
        </w:tabs>
        <w:spacing w:before="0" w:line="300" w:lineRule="auto"/>
        <w:ind w:right="948"/>
        <w:rPr>
          <w:sz w:val="20"/>
        </w:rPr>
      </w:pPr>
      <w:r>
        <w:rPr>
          <w:rFonts w:ascii="Book Antiqua"/>
          <w:b/>
          <w:sz w:val="20"/>
        </w:rPr>
        <w:t>Flash</w:t>
      </w:r>
      <w:r>
        <w:rPr>
          <w:rFonts w:ascii="Book Antiqua"/>
          <w:b/>
          <w:spacing w:val="-3"/>
          <w:sz w:val="20"/>
        </w:rPr>
        <w:t xml:space="preserve"> </w:t>
      </w:r>
      <w:r>
        <w:rPr>
          <w:rFonts w:ascii="Book Antiqua"/>
          <w:b/>
          <w:sz w:val="20"/>
        </w:rPr>
        <w:t>Characteristic:</w:t>
      </w:r>
      <w:r>
        <w:rPr>
          <w:rFonts w:ascii="Book Antiqua"/>
          <w:b/>
          <w:spacing w:val="-3"/>
          <w:sz w:val="20"/>
        </w:rPr>
        <w:t xml:space="preserve"> </w:t>
      </w:r>
      <w:r>
        <w:rPr>
          <w:sz w:val="20"/>
        </w:rPr>
        <w:t>The</w:t>
      </w:r>
      <w:r>
        <w:rPr>
          <w:spacing w:val="-3"/>
          <w:sz w:val="20"/>
        </w:rPr>
        <w:t xml:space="preserve"> </w:t>
      </w:r>
      <w:r>
        <w:rPr>
          <w:sz w:val="20"/>
        </w:rPr>
        <w:t>period</w:t>
      </w:r>
      <w:r>
        <w:rPr>
          <w:spacing w:val="-3"/>
          <w:sz w:val="20"/>
        </w:rPr>
        <w:t xml:space="preserve"> </w:t>
      </w:r>
      <w:r>
        <w:rPr>
          <w:sz w:val="20"/>
        </w:rPr>
        <w:t>of</w:t>
      </w:r>
      <w:r>
        <w:rPr>
          <w:spacing w:val="-3"/>
          <w:sz w:val="20"/>
        </w:rPr>
        <w:t xml:space="preserve"> </w:t>
      </w:r>
      <w:r>
        <w:rPr>
          <w:sz w:val="20"/>
        </w:rPr>
        <w:t>the</w:t>
      </w:r>
      <w:r>
        <w:rPr>
          <w:spacing w:val="-3"/>
          <w:sz w:val="20"/>
        </w:rPr>
        <w:t xml:space="preserve"> </w:t>
      </w:r>
      <w:r>
        <w:rPr>
          <w:sz w:val="20"/>
        </w:rPr>
        <w:t>light</w:t>
      </w:r>
      <w:r>
        <w:rPr>
          <w:spacing w:val="-3"/>
          <w:sz w:val="20"/>
        </w:rPr>
        <w:t xml:space="preserve"> </w:t>
      </w:r>
      <w:r>
        <w:rPr>
          <w:sz w:val="20"/>
        </w:rPr>
        <w:t>flash</w:t>
      </w:r>
      <w:r>
        <w:rPr>
          <w:spacing w:val="-3"/>
          <w:sz w:val="20"/>
        </w:rPr>
        <w:t xml:space="preserve"> </w:t>
      </w:r>
      <w:r>
        <w:rPr>
          <w:sz w:val="20"/>
        </w:rPr>
        <w:t>should</w:t>
      </w:r>
      <w:r>
        <w:rPr>
          <w:spacing w:val="-3"/>
          <w:sz w:val="20"/>
        </w:rPr>
        <w:t xml:space="preserve"> </w:t>
      </w:r>
      <w:r>
        <w:rPr>
          <w:sz w:val="20"/>
        </w:rPr>
        <w:t>be</w:t>
      </w:r>
      <w:r>
        <w:rPr>
          <w:spacing w:val="-3"/>
          <w:sz w:val="20"/>
        </w:rPr>
        <w:t xml:space="preserve"> </w:t>
      </w:r>
      <w:r>
        <w:rPr>
          <w:sz w:val="20"/>
        </w:rPr>
        <w:t>selected</w:t>
      </w:r>
      <w:r>
        <w:rPr>
          <w:spacing w:val="-3"/>
          <w:sz w:val="20"/>
        </w:rPr>
        <w:t xml:space="preserve"> </w:t>
      </w:r>
      <w:r>
        <w:rPr>
          <w:sz w:val="20"/>
        </w:rPr>
        <w:t>to</w:t>
      </w:r>
      <w:r>
        <w:rPr>
          <w:spacing w:val="-3"/>
          <w:sz w:val="20"/>
        </w:rPr>
        <w:t xml:space="preserve"> </w:t>
      </w:r>
      <w:r>
        <w:rPr>
          <w:sz w:val="20"/>
        </w:rPr>
        <w:t>provide</w:t>
      </w:r>
      <w:r>
        <w:rPr>
          <w:spacing w:val="-3"/>
          <w:sz w:val="20"/>
        </w:rPr>
        <w:t xml:space="preserve"> </w:t>
      </w:r>
      <w:r>
        <w:rPr>
          <w:sz w:val="20"/>
        </w:rPr>
        <w:t>ample</w:t>
      </w:r>
      <w:r>
        <w:rPr>
          <w:spacing w:val="-3"/>
          <w:sz w:val="20"/>
        </w:rPr>
        <w:t xml:space="preserve"> </w:t>
      </w:r>
      <w:r>
        <w:rPr>
          <w:sz w:val="20"/>
        </w:rPr>
        <w:t>time</w:t>
      </w:r>
      <w:r>
        <w:rPr>
          <w:spacing w:val="-3"/>
          <w:sz w:val="20"/>
        </w:rPr>
        <w:t xml:space="preserve"> </w:t>
      </w:r>
      <w:r>
        <w:rPr>
          <w:sz w:val="20"/>
        </w:rPr>
        <w:t>for</w:t>
      </w:r>
      <w:r>
        <w:rPr>
          <w:spacing w:val="-3"/>
          <w:sz w:val="20"/>
        </w:rPr>
        <w:t xml:space="preserve"> </w:t>
      </w:r>
      <w:r>
        <w:rPr>
          <w:sz w:val="20"/>
        </w:rPr>
        <w:t>a</w:t>
      </w:r>
      <w:r>
        <w:rPr>
          <w:spacing w:val="-3"/>
          <w:sz w:val="20"/>
        </w:rPr>
        <w:t xml:space="preserve"> </w:t>
      </w:r>
      <w:r>
        <w:rPr>
          <w:sz w:val="20"/>
        </w:rPr>
        <w:t>mariner</w:t>
      </w:r>
      <w:r>
        <w:rPr>
          <w:spacing w:val="-3"/>
          <w:sz w:val="20"/>
        </w:rPr>
        <w:t xml:space="preserve"> </w:t>
      </w:r>
      <w:r>
        <w:rPr>
          <w:sz w:val="20"/>
        </w:rPr>
        <w:t>to recognise the transitional phases that occur at the sector boundary ;</w:t>
      </w:r>
    </w:p>
    <w:p w:rsidR="0053077E" w:rsidRDefault="00CC348D">
      <w:pPr>
        <w:pStyle w:val="ListParagraph"/>
        <w:numPr>
          <w:ilvl w:val="2"/>
          <w:numId w:val="47"/>
        </w:numPr>
        <w:tabs>
          <w:tab w:val="left" w:pos="754"/>
        </w:tabs>
        <w:spacing w:before="10" w:line="309" w:lineRule="auto"/>
        <w:ind w:right="787"/>
        <w:rPr>
          <w:sz w:val="20"/>
        </w:rPr>
      </w:pPr>
      <w:r>
        <w:rPr>
          <w:rFonts w:ascii="Book Antiqua"/>
          <w:b/>
          <w:sz w:val="20"/>
        </w:rPr>
        <w:t xml:space="preserve">Sector Colours: </w:t>
      </w:r>
      <w:r>
        <w:rPr>
          <w:sz w:val="20"/>
        </w:rPr>
        <w:t>A white light is normally the first preference for a lighthouse or beacon. If a single coloured sector is added, red is often used. If a white sector light is used to mark a navigation channel, coloured sectors may be used either side of the white to indicate the lateral limits. In such cases it is common practice to use red and green sectors that follow the convention of the IALA Maritime Buoyage System;</w:t>
      </w:r>
    </w:p>
    <w:p w:rsidR="0053077E" w:rsidRDefault="00CC348D">
      <w:pPr>
        <w:pStyle w:val="ListParagraph"/>
        <w:numPr>
          <w:ilvl w:val="2"/>
          <w:numId w:val="47"/>
        </w:numPr>
        <w:tabs>
          <w:tab w:val="left" w:pos="754"/>
        </w:tabs>
        <w:spacing w:before="0" w:line="309" w:lineRule="auto"/>
        <w:ind w:right="582"/>
        <w:rPr>
          <w:sz w:val="20"/>
        </w:rPr>
      </w:pPr>
      <w:r>
        <w:rPr>
          <w:rFonts w:ascii="Book Antiqua"/>
          <w:b/>
          <w:sz w:val="20"/>
        </w:rPr>
        <w:t xml:space="preserve">Lamp Position and Type: </w:t>
      </w:r>
      <w:r>
        <w:rPr>
          <w:sz w:val="20"/>
        </w:rPr>
        <w:t>The position of the light source within the optical system is critical for the correct alignment of the sectors. When replacing lamps or using lampchangers, it is important to ensure that the light source (e.g. filament) position is identical. If a lampchanger is incorporated, the sector system should be designed for the widest light source used in the lampchanger.</w:t>
      </w:r>
    </w:p>
    <w:p w:rsidR="0053077E" w:rsidRDefault="00CC348D">
      <w:pPr>
        <w:pStyle w:val="BodyText"/>
        <w:tabs>
          <w:tab w:val="left" w:pos="9971"/>
        </w:tabs>
        <w:spacing w:before="119"/>
        <w:ind w:left="453"/>
      </w:pPr>
      <w:r>
        <w:rPr>
          <w:spacing w:val="10"/>
          <w:shd w:val="clear" w:color="auto" w:fill="F6D357"/>
        </w:rPr>
        <w:t xml:space="preserve"> </w:t>
      </w:r>
      <w:r>
        <w:rPr>
          <w:shd w:val="clear" w:color="auto" w:fill="F6D357"/>
        </w:rPr>
        <w:t>Refer to IALA publication:</w:t>
      </w:r>
      <w:r>
        <w:rPr>
          <w:shd w:val="clear" w:color="auto" w:fill="F6D357"/>
        </w:rPr>
        <w:tab/>
      </w:r>
    </w:p>
    <w:p w:rsidR="0053077E" w:rsidRDefault="0053077E">
      <w:pPr>
        <w:pStyle w:val="BodyText"/>
        <w:spacing w:before="8"/>
        <w:rPr>
          <w:sz w:val="21"/>
        </w:rPr>
      </w:pPr>
    </w:p>
    <w:p w:rsidR="0053077E" w:rsidRDefault="00CC348D">
      <w:pPr>
        <w:pStyle w:val="ListParagraph"/>
        <w:numPr>
          <w:ilvl w:val="2"/>
          <w:numId w:val="47"/>
        </w:numPr>
        <w:tabs>
          <w:tab w:val="left" w:pos="754"/>
          <w:tab w:val="left" w:pos="9911"/>
        </w:tabs>
        <w:spacing w:before="1"/>
        <w:rPr>
          <w:sz w:val="20"/>
        </w:rPr>
      </w:pPr>
      <w:r>
        <w:rPr>
          <w:sz w:val="20"/>
          <w:shd w:val="clear" w:color="auto" w:fill="F6D357"/>
        </w:rPr>
        <w:t>Guideline 1041 on Sector Lights.</w:t>
      </w:r>
      <w:r>
        <w:rPr>
          <w:sz w:val="20"/>
          <w:shd w:val="clear" w:color="auto" w:fill="F6D357"/>
        </w:rPr>
        <w:tab/>
      </w:r>
    </w:p>
    <w:p w:rsidR="0053077E" w:rsidRDefault="0053077E">
      <w:pPr>
        <w:pStyle w:val="BodyText"/>
        <w:spacing w:before="9"/>
        <w:rPr>
          <w:sz w:val="26"/>
        </w:rPr>
      </w:pPr>
    </w:p>
    <w:p w:rsidR="0053077E" w:rsidRDefault="00CC348D">
      <w:pPr>
        <w:pStyle w:val="Heading4"/>
        <w:numPr>
          <w:ilvl w:val="3"/>
          <w:numId w:val="43"/>
        </w:numPr>
        <w:tabs>
          <w:tab w:val="left" w:pos="1114"/>
        </w:tabs>
        <w:ind w:firstLine="0"/>
      </w:pPr>
      <w:r>
        <w:t>Fixed Aids to Navigation - Lighthouses and</w:t>
      </w:r>
      <w:r>
        <w:rPr>
          <w:spacing w:val="-22"/>
        </w:rPr>
        <w:t xml:space="preserve"> </w:t>
      </w:r>
      <w:r>
        <w:t>Beacons</w:t>
      </w:r>
    </w:p>
    <w:p w:rsidR="0053077E" w:rsidRDefault="00CC348D">
      <w:pPr>
        <w:pStyle w:val="BodyText"/>
        <w:spacing w:before="121" w:line="312" w:lineRule="auto"/>
        <w:ind w:left="513" w:right="506"/>
        <w:jc w:val="both"/>
      </w:pPr>
      <w:r>
        <w:t xml:space="preserve">The IALA International Dictionary of Aids to Marine Navigation defines a beacon as </w:t>
      </w:r>
      <w:r>
        <w:rPr>
          <w:rFonts w:ascii="Microsoft Sans Serif" w:hAnsi="Microsoft Sans Serif"/>
        </w:rPr>
        <w:t>“</w:t>
      </w:r>
      <w:r>
        <w:t>a fixed artificial navigation mark</w:t>
      </w:r>
      <w:r>
        <w:rPr>
          <w:rFonts w:ascii="Microsoft Sans Serif" w:hAnsi="Microsoft Sans Serif"/>
        </w:rPr>
        <w:t xml:space="preserve">” </w:t>
      </w:r>
      <w:r>
        <w:t>that can be recognised by its shape, colour, pattern, topmark or light character, or a combination of these. While this functional definition includes lighthouses and other fixed aids to navigation, the terms lighthouse and beacon are used more specifically to indicate importance and size.</w:t>
      </w:r>
    </w:p>
    <w:p w:rsidR="0053077E" w:rsidRDefault="00CC348D">
      <w:pPr>
        <w:pStyle w:val="BodyText"/>
        <w:spacing w:before="62" w:line="300" w:lineRule="auto"/>
        <w:ind w:left="513" w:right="426"/>
      </w:pPr>
      <w:r>
        <w:rPr>
          <w:rFonts w:ascii="Book Antiqua"/>
          <w:b/>
        </w:rPr>
        <w:t xml:space="preserve">Lighthouse: </w:t>
      </w:r>
      <w:r>
        <w:t>A lighthouse is generally considered to be a large conspicuous structure (visual mark) on land, close to the shoreline or in the water that:</w:t>
      </w:r>
    </w:p>
    <w:p w:rsidR="0053077E" w:rsidRDefault="00CC348D">
      <w:pPr>
        <w:pStyle w:val="ListParagraph"/>
        <w:numPr>
          <w:ilvl w:val="2"/>
          <w:numId w:val="47"/>
        </w:numPr>
        <w:tabs>
          <w:tab w:val="left" w:pos="754"/>
        </w:tabs>
        <w:spacing w:before="73"/>
        <w:rPr>
          <w:sz w:val="20"/>
        </w:rPr>
      </w:pPr>
      <w:r>
        <w:rPr>
          <w:sz w:val="20"/>
        </w:rPr>
        <w:t>acts as a daymark;</w:t>
      </w:r>
    </w:p>
    <w:p w:rsidR="0053077E" w:rsidRDefault="00CC348D">
      <w:pPr>
        <w:pStyle w:val="ListParagraph"/>
        <w:numPr>
          <w:ilvl w:val="2"/>
          <w:numId w:val="47"/>
        </w:numPr>
        <w:tabs>
          <w:tab w:val="left" w:pos="754"/>
        </w:tabs>
        <w:rPr>
          <w:sz w:val="20"/>
        </w:rPr>
      </w:pPr>
      <w:r>
        <w:rPr>
          <w:sz w:val="20"/>
        </w:rPr>
        <w:t>provides a platform generally for higher range marine AtoN signal lights.</w:t>
      </w:r>
    </w:p>
    <w:p w:rsidR="0053077E" w:rsidRDefault="00CC348D">
      <w:pPr>
        <w:pStyle w:val="BodyText"/>
        <w:spacing w:before="130" w:line="312" w:lineRule="auto"/>
        <w:ind w:left="513" w:right="511"/>
        <w:jc w:val="both"/>
      </w:pPr>
      <w:r>
        <w:t>Other aids to navigation such as audible signals and radio aids to navigation may be located on or near</w:t>
      </w:r>
      <w:r>
        <w:rPr>
          <w:spacing w:val="-6"/>
        </w:rPr>
        <w:t xml:space="preserve"> </w:t>
      </w:r>
      <w:r>
        <w:t>the lighthouse. A lighthouse may be a staffed or an automated facility, although the staffing of lighthouses is becoming less common. An automated lighthouse may be remotely monitored and in some cases remotely controlled.</w:t>
      </w:r>
    </w:p>
    <w:p w:rsidR="0053077E" w:rsidRDefault="00CC348D">
      <w:pPr>
        <w:pStyle w:val="BodyText"/>
        <w:spacing w:before="10" w:line="300" w:lineRule="exact"/>
        <w:ind w:left="513" w:right="511"/>
        <w:jc w:val="both"/>
      </w:pPr>
      <w:r>
        <w:rPr>
          <w:rFonts w:ascii="Book Antiqua"/>
          <w:b/>
        </w:rPr>
        <w:t xml:space="preserve">Beacon: </w:t>
      </w:r>
      <w:r>
        <w:t>Visual characteristics of a beacon are often defined by daymarks, topmarks, and by numbers. A marine signalling light, if fitted, would generally be of a lower range than lighthouses. In navigable channels a pile beacon may be used as an alternative to a buoy</w:t>
      </w:r>
      <w:r>
        <w:rPr>
          <w:position w:val="10"/>
          <w:sz w:val="16"/>
        </w:rPr>
        <w:t>[9]</w:t>
      </w:r>
      <w:r>
        <w:t>.</w:t>
      </w:r>
    </w:p>
    <w:p w:rsidR="0053077E" w:rsidRDefault="00CC348D">
      <w:pPr>
        <w:pStyle w:val="Heading4"/>
        <w:spacing w:before="112"/>
      </w:pPr>
      <w:r>
        <w:t>Purpose of Lighthouses and Beacons</w:t>
      </w:r>
    </w:p>
    <w:p w:rsidR="0053077E" w:rsidRDefault="00CC348D">
      <w:pPr>
        <w:pStyle w:val="BodyText"/>
        <w:spacing w:before="120"/>
        <w:ind w:left="513"/>
      </w:pPr>
      <w:r>
        <w:t>A lighthouse or beacon may perform one or more of the following navigational functions:</w:t>
      </w:r>
    </w:p>
    <w:p w:rsidR="0053077E" w:rsidRDefault="00CC348D">
      <w:pPr>
        <w:pStyle w:val="ListParagraph"/>
        <w:numPr>
          <w:ilvl w:val="2"/>
          <w:numId w:val="47"/>
        </w:numPr>
        <w:tabs>
          <w:tab w:val="left" w:pos="754"/>
        </w:tabs>
        <w:spacing w:before="130"/>
        <w:rPr>
          <w:sz w:val="20"/>
        </w:rPr>
      </w:pPr>
      <w:r>
        <w:rPr>
          <w:sz w:val="20"/>
        </w:rPr>
        <w:t>mark a landfall position;</w:t>
      </w:r>
    </w:p>
    <w:p w:rsidR="0053077E" w:rsidRDefault="00CC348D">
      <w:pPr>
        <w:pStyle w:val="ListParagraph"/>
        <w:numPr>
          <w:ilvl w:val="2"/>
          <w:numId w:val="47"/>
        </w:numPr>
        <w:tabs>
          <w:tab w:val="left" w:pos="754"/>
        </w:tabs>
        <w:rPr>
          <w:sz w:val="20"/>
        </w:rPr>
      </w:pPr>
      <w:r>
        <w:rPr>
          <w:sz w:val="20"/>
        </w:rPr>
        <w:t>mark an obstruction or a danger;</w:t>
      </w:r>
    </w:p>
    <w:p w:rsidR="0053077E" w:rsidRDefault="00CC348D">
      <w:pPr>
        <w:pStyle w:val="ListParagraph"/>
        <w:numPr>
          <w:ilvl w:val="2"/>
          <w:numId w:val="47"/>
        </w:numPr>
        <w:tabs>
          <w:tab w:val="left" w:pos="754"/>
        </w:tabs>
        <w:rPr>
          <w:sz w:val="20"/>
        </w:rPr>
      </w:pPr>
      <w:r>
        <w:rPr>
          <w:sz w:val="20"/>
        </w:rPr>
        <w:t>indicate the lateral limits of a channel or navigable waterway;</w:t>
      </w:r>
    </w:p>
    <w:p w:rsidR="0053077E" w:rsidRDefault="00CC348D">
      <w:pPr>
        <w:pStyle w:val="ListParagraph"/>
        <w:numPr>
          <w:ilvl w:val="2"/>
          <w:numId w:val="47"/>
        </w:numPr>
        <w:tabs>
          <w:tab w:val="left" w:pos="754"/>
        </w:tabs>
        <w:rPr>
          <w:sz w:val="20"/>
        </w:rPr>
      </w:pPr>
      <w:r>
        <w:rPr>
          <w:sz w:val="20"/>
        </w:rPr>
        <w:t>indicate a turning point or a junction in a waterway;</w:t>
      </w:r>
    </w:p>
    <w:p w:rsidR="0053077E" w:rsidRDefault="00CC348D">
      <w:pPr>
        <w:pStyle w:val="ListParagraph"/>
        <w:numPr>
          <w:ilvl w:val="2"/>
          <w:numId w:val="47"/>
        </w:numPr>
        <w:tabs>
          <w:tab w:val="left" w:pos="754"/>
        </w:tabs>
        <w:rPr>
          <w:sz w:val="20"/>
        </w:rPr>
      </w:pPr>
      <w:r>
        <w:rPr>
          <w:sz w:val="20"/>
        </w:rPr>
        <w:t>mark the entrance of a Traffic Separation Scheme (TSS);</w:t>
      </w:r>
    </w:p>
    <w:p w:rsidR="0053077E" w:rsidRDefault="00CC348D">
      <w:pPr>
        <w:pStyle w:val="ListParagraph"/>
        <w:numPr>
          <w:ilvl w:val="2"/>
          <w:numId w:val="47"/>
        </w:numPr>
        <w:tabs>
          <w:tab w:val="left" w:pos="754"/>
        </w:tabs>
        <w:rPr>
          <w:sz w:val="20"/>
        </w:rPr>
      </w:pPr>
      <w:r>
        <w:rPr>
          <w:sz w:val="20"/>
        </w:rPr>
        <w:t>form part of a leading (range) line;</w:t>
      </w:r>
    </w:p>
    <w:p w:rsidR="0053077E" w:rsidRDefault="00CC348D">
      <w:pPr>
        <w:pStyle w:val="ListParagraph"/>
        <w:numPr>
          <w:ilvl w:val="2"/>
          <w:numId w:val="47"/>
        </w:numPr>
        <w:tabs>
          <w:tab w:val="left" w:pos="754"/>
        </w:tabs>
        <w:rPr>
          <w:sz w:val="20"/>
        </w:rPr>
      </w:pPr>
      <w:r>
        <w:rPr>
          <w:sz w:val="20"/>
        </w:rPr>
        <w:t>mark an area;</w:t>
      </w:r>
    </w:p>
    <w:p w:rsidR="0053077E" w:rsidRDefault="00CC348D">
      <w:pPr>
        <w:pStyle w:val="ListParagraph"/>
        <w:numPr>
          <w:ilvl w:val="2"/>
          <w:numId w:val="47"/>
        </w:numPr>
        <w:tabs>
          <w:tab w:val="left" w:pos="754"/>
        </w:tabs>
        <w:spacing w:line="376" w:lineRule="auto"/>
        <w:ind w:left="513" w:right="3626" w:firstLine="0"/>
        <w:rPr>
          <w:sz w:val="20"/>
        </w:rPr>
      </w:pPr>
      <w:r>
        <w:rPr>
          <w:sz w:val="20"/>
        </w:rPr>
        <w:t>provide a reference for mariners to take a bearing or line of position (LOP). Other purposes for which a lighthouse can be used include:</w:t>
      </w:r>
    </w:p>
    <w:p w:rsidR="0053077E" w:rsidRDefault="0053077E">
      <w:pPr>
        <w:spacing w:line="376" w:lineRule="auto"/>
        <w:rPr>
          <w:sz w:val="20"/>
        </w:r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ListParagraph"/>
        <w:numPr>
          <w:ilvl w:val="2"/>
          <w:numId w:val="47"/>
        </w:numPr>
        <w:tabs>
          <w:tab w:val="left" w:pos="754"/>
        </w:tabs>
        <w:spacing w:before="93"/>
        <w:rPr>
          <w:sz w:val="20"/>
        </w:rPr>
      </w:pPr>
      <w:r>
        <w:rPr>
          <w:sz w:val="20"/>
        </w:rPr>
        <w:t>base for AIS equipment; racon; radar; radionavigation systems; reference station for DGNSS;</w:t>
      </w:r>
    </w:p>
    <w:p w:rsidR="0053077E" w:rsidRDefault="00CC348D">
      <w:pPr>
        <w:pStyle w:val="ListParagraph"/>
        <w:numPr>
          <w:ilvl w:val="2"/>
          <w:numId w:val="47"/>
        </w:numPr>
        <w:tabs>
          <w:tab w:val="left" w:pos="754"/>
        </w:tabs>
        <w:rPr>
          <w:sz w:val="20"/>
        </w:rPr>
      </w:pPr>
      <w:r>
        <w:rPr>
          <w:sz w:val="20"/>
        </w:rPr>
        <w:t>coastwatch or coastguard functions;</w:t>
      </w:r>
    </w:p>
    <w:p w:rsidR="0053077E" w:rsidRDefault="00CC348D">
      <w:pPr>
        <w:pStyle w:val="ListParagraph"/>
        <w:numPr>
          <w:ilvl w:val="2"/>
          <w:numId w:val="47"/>
        </w:numPr>
        <w:tabs>
          <w:tab w:val="left" w:pos="754"/>
        </w:tabs>
        <w:rPr>
          <w:sz w:val="20"/>
        </w:rPr>
      </w:pPr>
      <w:r>
        <w:rPr>
          <w:sz w:val="20"/>
        </w:rPr>
        <w:t>VTS functions;</w:t>
      </w:r>
    </w:p>
    <w:p w:rsidR="0053077E" w:rsidRDefault="00CC348D">
      <w:pPr>
        <w:pStyle w:val="ListParagraph"/>
        <w:numPr>
          <w:ilvl w:val="2"/>
          <w:numId w:val="47"/>
        </w:numPr>
        <w:tabs>
          <w:tab w:val="left" w:pos="754"/>
        </w:tabs>
        <w:rPr>
          <w:sz w:val="20"/>
        </w:rPr>
      </w:pPr>
      <w:r>
        <w:rPr>
          <w:sz w:val="20"/>
        </w:rPr>
        <w:t>base for audible (fog) signals;</w:t>
      </w:r>
    </w:p>
    <w:p w:rsidR="0053077E" w:rsidRDefault="00CC348D">
      <w:pPr>
        <w:pStyle w:val="ListParagraph"/>
        <w:numPr>
          <w:ilvl w:val="2"/>
          <w:numId w:val="47"/>
        </w:numPr>
        <w:tabs>
          <w:tab w:val="left" w:pos="754"/>
        </w:tabs>
        <w:rPr>
          <w:sz w:val="20"/>
        </w:rPr>
      </w:pPr>
      <w:r>
        <w:rPr>
          <w:sz w:val="20"/>
        </w:rPr>
        <w:t>collection of meteorological and oceanographic data;</w:t>
      </w:r>
    </w:p>
    <w:p w:rsidR="0053077E" w:rsidRDefault="00CC348D">
      <w:pPr>
        <w:pStyle w:val="ListParagraph"/>
        <w:numPr>
          <w:ilvl w:val="2"/>
          <w:numId w:val="47"/>
        </w:numPr>
        <w:tabs>
          <w:tab w:val="left" w:pos="754"/>
        </w:tabs>
        <w:rPr>
          <w:sz w:val="20"/>
        </w:rPr>
      </w:pPr>
      <w:r>
        <w:rPr>
          <w:sz w:val="20"/>
        </w:rPr>
        <w:t>radio and telecommunication facilities;</w:t>
      </w:r>
    </w:p>
    <w:p w:rsidR="0053077E" w:rsidRDefault="00CC348D">
      <w:pPr>
        <w:pStyle w:val="ListParagraph"/>
        <w:numPr>
          <w:ilvl w:val="2"/>
          <w:numId w:val="47"/>
        </w:numPr>
        <w:tabs>
          <w:tab w:val="left" w:pos="754"/>
        </w:tabs>
        <w:rPr>
          <w:sz w:val="20"/>
        </w:rPr>
      </w:pPr>
      <w:r>
        <w:rPr>
          <w:sz w:val="20"/>
        </w:rPr>
        <w:t>tourist facilities.</w:t>
      </w:r>
    </w:p>
    <w:p w:rsidR="0053077E" w:rsidRDefault="0053077E">
      <w:pPr>
        <w:pStyle w:val="BodyText"/>
        <w:spacing w:before="10"/>
        <w:rPr>
          <w:sz w:val="26"/>
        </w:rPr>
      </w:pPr>
    </w:p>
    <w:p w:rsidR="0053077E" w:rsidRDefault="00CC348D">
      <w:pPr>
        <w:pStyle w:val="Heading4"/>
        <w:numPr>
          <w:ilvl w:val="3"/>
          <w:numId w:val="43"/>
        </w:numPr>
        <w:tabs>
          <w:tab w:val="left" w:pos="1114"/>
        </w:tabs>
        <w:ind w:firstLine="0"/>
      </w:pPr>
      <w:r>
        <w:t>Floating Aids to Navigation - Minor and</w:t>
      </w:r>
      <w:r>
        <w:rPr>
          <w:spacing w:val="-16"/>
        </w:rPr>
        <w:t xml:space="preserve"> </w:t>
      </w:r>
      <w:r>
        <w:t>Major</w:t>
      </w:r>
    </w:p>
    <w:p w:rsidR="0053077E" w:rsidRDefault="00CC348D">
      <w:pPr>
        <w:pStyle w:val="BodyText"/>
        <w:spacing w:before="120" w:line="312" w:lineRule="auto"/>
        <w:ind w:left="513" w:right="426"/>
      </w:pPr>
      <w:r>
        <w:t>A floating aid to navigation serves a similar purpose to a beacon or a lighthouse. However the floating aid to navigation is normally associated with locations where:</w:t>
      </w:r>
    </w:p>
    <w:p w:rsidR="0053077E" w:rsidRDefault="00CC348D">
      <w:pPr>
        <w:pStyle w:val="ListParagraph"/>
        <w:numPr>
          <w:ilvl w:val="2"/>
          <w:numId w:val="47"/>
        </w:numPr>
        <w:tabs>
          <w:tab w:val="left" w:pos="754"/>
        </w:tabs>
        <w:spacing w:before="62"/>
        <w:rPr>
          <w:sz w:val="20"/>
        </w:rPr>
      </w:pPr>
      <w:r>
        <w:rPr>
          <w:sz w:val="20"/>
        </w:rPr>
        <w:t>it would be impractical due to water depth, seabed conditions or cost to establish a fixed aid;</w:t>
      </w:r>
    </w:p>
    <w:p w:rsidR="0053077E" w:rsidRDefault="00CC348D">
      <w:pPr>
        <w:pStyle w:val="ListParagraph"/>
        <w:numPr>
          <w:ilvl w:val="2"/>
          <w:numId w:val="47"/>
        </w:numPr>
        <w:tabs>
          <w:tab w:val="left" w:pos="754"/>
        </w:tabs>
        <w:rPr>
          <w:sz w:val="20"/>
        </w:rPr>
      </w:pPr>
      <w:r>
        <w:rPr>
          <w:sz w:val="20"/>
        </w:rPr>
        <w:t>the hazard shifts over time (eg. sand banks, an unstable wreck, etc.);</w:t>
      </w:r>
    </w:p>
    <w:p w:rsidR="0053077E" w:rsidRDefault="00CC348D">
      <w:pPr>
        <w:pStyle w:val="ListParagraph"/>
        <w:numPr>
          <w:ilvl w:val="2"/>
          <w:numId w:val="47"/>
        </w:numPr>
        <w:tabs>
          <w:tab w:val="left" w:pos="754"/>
        </w:tabs>
        <w:spacing w:line="312" w:lineRule="auto"/>
        <w:ind w:right="1282"/>
        <w:rPr>
          <w:sz w:val="20"/>
        </w:rPr>
      </w:pPr>
      <w:r>
        <w:rPr>
          <w:sz w:val="20"/>
        </w:rPr>
        <w:t>the aid is at high risk of damage or loss from ice flows or ship impacts and as a consequence is treated as expendable;</w:t>
      </w:r>
    </w:p>
    <w:p w:rsidR="0053077E" w:rsidRDefault="00CC348D">
      <w:pPr>
        <w:pStyle w:val="ListParagraph"/>
        <w:numPr>
          <w:ilvl w:val="2"/>
          <w:numId w:val="47"/>
        </w:numPr>
        <w:tabs>
          <w:tab w:val="left" w:pos="754"/>
        </w:tabs>
        <w:spacing w:before="2"/>
        <w:rPr>
          <w:sz w:val="20"/>
        </w:rPr>
      </w:pPr>
      <w:r>
        <w:rPr>
          <w:sz w:val="20"/>
        </w:rPr>
        <w:t>a temporary mark is required.</w:t>
      </w:r>
    </w:p>
    <w:p w:rsidR="0053077E" w:rsidRDefault="00CC348D">
      <w:pPr>
        <w:pStyle w:val="ListParagraph"/>
        <w:numPr>
          <w:ilvl w:val="2"/>
          <w:numId w:val="47"/>
        </w:numPr>
        <w:tabs>
          <w:tab w:val="left" w:pos="754"/>
        </w:tabs>
        <w:rPr>
          <w:sz w:val="20"/>
        </w:rPr>
      </w:pPr>
      <w:r>
        <w:rPr>
          <w:sz w:val="20"/>
        </w:rPr>
        <w:t>a seasonal mark is required.</w:t>
      </w:r>
    </w:p>
    <w:p w:rsidR="0053077E" w:rsidRDefault="00CC348D">
      <w:pPr>
        <w:pStyle w:val="BodyText"/>
        <w:spacing w:before="129" w:line="309" w:lineRule="auto"/>
        <w:ind w:left="513" w:right="511"/>
        <w:jc w:val="both"/>
      </w:pPr>
      <w:r>
        <w:rPr>
          <w:rFonts w:ascii="Book Antiqua"/>
          <w:b/>
        </w:rPr>
        <w:t xml:space="preserve">Buoys: </w:t>
      </w:r>
      <w:r>
        <w:t>Buoys are defined as minor floating aids and whilst it is normal that they are lit there are instances where no light is installed. These types of aids to navigation are specifically covered by the IALA Maritime Buoyage System and tend to have circular hull forms up to 3 m diameter. Buoys may be fitted with sound signals. Most buoys are equipped with a radar reflector.</w:t>
      </w:r>
    </w:p>
    <w:p w:rsidR="0053077E" w:rsidRDefault="00CC348D">
      <w:pPr>
        <w:pStyle w:val="BodyText"/>
        <w:spacing w:before="60"/>
        <w:ind w:left="513"/>
      </w:pPr>
      <w:r>
        <w:t>In addition, due to limitations of the structure, the following may apply:</w:t>
      </w:r>
    </w:p>
    <w:p w:rsidR="0053077E" w:rsidRDefault="00CC348D">
      <w:pPr>
        <w:pStyle w:val="ListParagraph"/>
        <w:numPr>
          <w:ilvl w:val="2"/>
          <w:numId w:val="47"/>
        </w:numPr>
        <w:tabs>
          <w:tab w:val="left" w:pos="754"/>
        </w:tabs>
        <w:spacing w:before="130" w:line="312" w:lineRule="auto"/>
        <w:ind w:right="549"/>
        <w:rPr>
          <w:sz w:val="20"/>
        </w:rPr>
      </w:pPr>
      <w:r>
        <w:rPr>
          <w:sz w:val="20"/>
        </w:rPr>
        <w:t>where lights are exhibited, they are usually solar or primary battery powered. There are gas powered buoys still in operation, although gas powered buoys are not normally used for new installations;</w:t>
      </w:r>
    </w:p>
    <w:p w:rsidR="0053077E" w:rsidRDefault="00CC348D">
      <w:pPr>
        <w:pStyle w:val="ListParagraph"/>
        <w:numPr>
          <w:ilvl w:val="2"/>
          <w:numId w:val="47"/>
        </w:numPr>
        <w:tabs>
          <w:tab w:val="left" w:pos="754"/>
        </w:tabs>
        <w:spacing w:before="2" w:line="312" w:lineRule="auto"/>
        <w:ind w:right="859"/>
        <w:rPr>
          <w:sz w:val="20"/>
        </w:rPr>
      </w:pPr>
      <w:r>
        <w:rPr>
          <w:sz w:val="20"/>
        </w:rPr>
        <w:t>where lights are exhibited, due to power limitations and/or operational requirements, light ranges are typically restricted to 1 to 5 nautical miles; although longer ranges may be required in some applications;</w:t>
      </w:r>
    </w:p>
    <w:p w:rsidR="0053077E" w:rsidRDefault="00CC348D">
      <w:pPr>
        <w:pStyle w:val="ListParagraph"/>
        <w:numPr>
          <w:ilvl w:val="2"/>
          <w:numId w:val="47"/>
        </w:numPr>
        <w:tabs>
          <w:tab w:val="left" w:pos="754"/>
        </w:tabs>
        <w:spacing w:before="2" w:line="312" w:lineRule="auto"/>
        <w:ind w:right="1365"/>
        <w:rPr>
          <w:sz w:val="20"/>
        </w:rPr>
      </w:pPr>
      <w:r>
        <w:rPr>
          <w:sz w:val="20"/>
        </w:rPr>
        <w:t>additional services are restricted due to limited power on a buoy, but RACONs, AIS AtoNs, and remote monitoring units are sometimes installed in addition to a light;</w:t>
      </w:r>
    </w:p>
    <w:p w:rsidR="0053077E" w:rsidRDefault="00CC348D">
      <w:pPr>
        <w:pStyle w:val="ListParagraph"/>
        <w:numPr>
          <w:ilvl w:val="2"/>
          <w:numId w:val="47"/>
        </w:numPr>
        <w:tabs>
          <w:tab w:val="left" w:pos="754"/>
        </w:tabs>
        <w:spacing w:before="3"/>
        <w:rPr>
          <w:sz w:val="20"/>
        </w:rPr>
      </w:pPr>
      <w:r>
        <w:rPr>
          <w:sz w:val="20"/>
        </w:rPr>
        <w:t>audible signals are used on buoys in some countries.</w:t>
      </w:r>
    </w:p>
    <w:p w:rsidR="0053077E" w:rsidRDefault="00CC348D">
      <w:pPr>
        <w:pStyle w:val="BodyText"/>
        <w:spacing w:before="128" w:line="309" w:lineRule="auto"/>
        <w:ind w:left="513" w:right="511"/>
        <w:jc w:val="both"/>
      </w:pPr>
      <w:r>
        <w:rPr>
          <w:rFonts w:ascii="Book Antiqua"/>
          <w:b/>
        </w:rPr>
        <w:t xml:space="preserve">Light Vessels, Lightships and Large Navigational Buoys: </w:t>
      </w:r>
      <w:r>
        <w:t>Light Vessels, Lightships, and Large Navigational Buoys (LNB), sometimes referred to as LANBYs, are defined as major floating aids and may carry one or more of: RACONs, AIS AtoNs or audible signals in addition to the aid to navigation light. A light vessel may also display a white riding light to signify a vessel at anchor. All major floating aids should be equipped with a radar reflector and  a monitoring unit.</w:t>
      </w:r>
    </w:p>
    <w:p w:rsidR="0053077E" w:rsidRDefault="00CC348D">
      <w:pPr>
        <w:pStyle w:val="BodyText"/>
        <w:spacing w:before="64"/>
        <w:ind w:left="513"/>
      </w:pPr>
      <w:r>
        <w:t>Major aids to navigation:</w:t>
      </w:r>
    </w:p>
    <w:p w:rsidR="0053077E" w:rsidRDefault="00CC348D">
      <w:pPr>
        <w:pStyle w:val="ListParagraph"/>
        <w:numPr>
          <w:ilvl w:val="2"/>
          <w:numId w:val="47"/>
        </w:numPr>
        <w:tabs>
          <w:tab w:val="left" w:pos="754"/>
        </w:tabs>
        <w:spacing w:before="130"/>
        <w:rPr>
          <w:sz w:val="20"/>
        </w:rPr>
      </w:pPr>
      <w:r>
        <w:rPr>
          <w:sz w:val="20"/>
        </w:rPr>
        <w:t>generally have high operating costs;</w:t>
      </w:r>
    </w:p>
    <w:p w:rsidR="0053077E" w:rsidRDefault="00CC348D">
      <w:pPr>
        <w:pStyle w:val="ListParagraph"/>
        <w:numPr>
          <w:ilvl w:val="2"/>
          <w:numId w:val="47"/>
        </w:numPr>
        <w:tabs>
          <w:tab w:val="left" w:pos="754"/>
        </w:tabs>
        <w:rPr>
          <w:sz w:val="20"/>
        </w:rPr>
      </w:pPr>
      <w:r>
        <w:rPr>
          <w:sz w:val="20"/>
        </w:rPr>
        <w:t>are only deployed at critical locations;</w:t>
      </w:r>
    </w:p>
    <w:p w:rsidR="0053077E" w:rsidRDefault="00CC348D">
      <w:pPr>
        <w:pStyle w:val="ListParagraph"/>
        <w:numPr>
          <w:ilvl w:val="2"/>
          <w:numId w:val="47"/>
        </w:numPr>
        <w:tabs>
          <w:tab w:val="left" w:pos="754"/>
        </w:tabs>
        <w:rPr>
          <w:sz w:val="20"/>
        </w:rPr>
      </w:pPr>
      <w:r>
        <w:rPr>
          <w:sz w:val="20"/>
        </w:rPr>
        <w:t>are often assigned an aid availability target that is higher than for a buoy;</w:t>
      </w:r>
    </w:p>
    <w:p w:rsidR="0053077E" w:rsidRDefault="00CC348D">
      <w:pPr>
        <w:pStyle w:val="ListParagraph"/>
        <w:numPr>
          <w:ilvl w:val="2"/>
          <w:numId w:val="47"/>
        </w:numPr>
        <w:tabs>
          <w:tab w:val="left" w:pos="754"/>
        </w:tabs>
        <w:rPr>
          <w:sz w:val="20"/>
        </w:rPr>
      </w:pPr>
      <w:r>
        <w:rPr>
          <w:sz w:val="20"/>
        </w:rPr>
        <w:t>are not specifically covered by the IALA Maritime Buoyage System.</w:t>
      </w:r>
    </w:p>
    <w:p w:rsidR="0053077E" w:rsidRDefault="00CC348D">
      <w:pPr>
        <w:pStyle w:val="BodyText"/>
        <w:tabs>
          <w:tab w:val="left" w:pos="9971"/>
        </w:tabs>
        <w:spacing w:before="190"/>
        <w:ind w:left="453"/>
      </w:pPr>
      <w:r>
        <w:rPr>
          <w:spacing w:val="10"/>
          <w:shd w:val="clear" w:color="auto" w:fill="F6D357"/>
        </w:rPr>
        <w:t xml:space="preserve"> </w:t>
      </w:r>
      <w:r>
        <w:rPr>
          <w:shd w:val="clear" w:color="auto" w:fill="F6D357"/>
        </w:rPr>
        <w:t>Refer to IALA publication:</w:t>
      </w:r>
      <w:r>
        <w:rPr>
          <w:shd w:val="clear" w:color="auto" w:fill="F6D357"/>
        </w:rPr>
        <w:tab/>
      </w:r>
    </w:p>
    <w:p w:rsidR="0053077E" w:rsidRDefault="0053077E">
      <w:pPr>
        <w:pStyle w:val="BodyText"/>
        <w:spacing w:before="8"/>
        <w:rPr>
          <w:sz w:val="21"/>
        </w:rPr>
      </w:pPr>
    </w:p>
    <w:p w:rsidR="0053077E" w:rsidRDefault="00CC348D">
      <w:pPr>
        <w:pStyle w:val="ListParagraph"/>
        <w:numPr>
          <w:ilvl w:val="2"/>
          <w:numId w:val="47"/>
        </w:numPr>
        <w:tabs>
          <w:tab w:val="left" w:pos="754"/>
          <w:tab w:val="left" w:pos="9911"/>
        </w:tabs>
        <w:spacing w:before="0"/>
        <w:rPr>
          <w:sz w:val="20"/>
        </w:rPr>
      </w:pPr>
      <w:r>
        <w:rPr>
          <w:sz w:val="20"/>
          <w:shd w:val="clear" w:color="auto" w:fill="F6D357"/>
        </w:rPr>
        <w:t xml:space="preserve">Recommendation O-104 for </w:t>
      </w:r>
      <w:r>
        <w:rPr>
          <w:rFonts w:ascii="Microsoft Sans Serif" w:hAnsi="Microsoft Sans Serif"/>
          <w:sz w:val="20"/>
          <w:shd w:val="clear" w:color="auto" w:fill="F6D357"/>
        </w:rPr>
        <w:t>‘</w:t>
      </w:r>
      <w:r>
        <w:rPr>
          <w:sz w:val="20"/>
          <w:shd w:val="clear" w:color="auto" w:fill="F6D357"/>
        </w:rPr>
        <w:t>Off Station</w:t>
      </w:r>
      <w:r>
        <w:rPr>
          <w:rFonts w:ascii="Microsoft Sans Serif" w:hAnsi="Microsoft Sans Serif"/>
          <w:sz w:val="20"/>
          <w:shd w:val="clear" w:color="auto" w:fill="F6D357"/>
        </w:rPr>
        <w:t xml:space="preserve">’ </w:t>
      </w:r>
      <w:r>
        <w:rPr>
          <w:sz w:val="20"/>
          <w:shd w:val="clear" w:color="auto" w:fill="F6D357"/>
        </w:rPr>
        <w:t>Signals for Major Floating Aids to</w:t>
      </w:r>
      <w:r>
        <w:rPr>
          <w:spacing w:val="1"/>
          <w:sz w:val="20"/>
          <w:shd w:val="clear" w:color="auto" w:fill="F6D357"/>
        </w:rPr>
        <w:t xml:space="preserve"> </w:t>
      </w:r>
      <w:r>
        <w:rPr>
          <w:sz w:val="20"/>
          <w:shd w:val="clear" w:color="auto" w:fill="F6D357"/>
        </w:rPr>
        <w:t>Navigation.</w:t>
      </w:r>
      <w:r>
        <w:rPr>
          <w:sz w:val="20"/>
          <w:shd w:val="clear" w:color="auto" w:fill="F6D357"/>
        </w:rPr>
        <w:tab/>
      </w:r>
    </w:p>
    <w:p w:rsidR="0053077E" w:rsidRDefault="0053077E">
      <w:pPr>
        <w:rPr>
          <w:sz w:val="20"/>
        </w:rPr>
        <w:sectPr w:rsidR="0053077E">
          <w:headerReference w:type="default" r:id="rId118"/>
          <w:pgSz w:w="11910" w:h="16840"/>
          <w:pgMar w:top="840" w:right="740" w:bottom="840" w:left="740" w:header="587" w:footer="650" w:gutter="0"/>
          <w:pgNumType w:start="60"/>
          <w:cols w:space="720"/>
        </w:sectPr>
      </w:pPr>
    </w:p>
    <w:p w:rsidR="0053077E" w:rsidRDefault="00CC348D">
      <w:pPr>
        <w:pStyle w:val="BodyText"/>
      </w:pPr>
      <w:r>
        <w:rPr>
          <w:noProof/>
          <w:lang w:val="fr-FR" w:eastAsia="fr-FR"/>
        </w:rPr>
        <w:lastRenderedPageBreak/>
        <mc:AlternateContent>
          <mc:Choice Requires="wpg">
            <w:drawing>
              <wp:anchor distT="0" distB="0" distL="114300" distR="114300" simplePos="0" relativeHeight="251632640" behindDoc="0" locked="0" layoutInCell="1" allowOverlap="1">
                <wp:simplePos x="0" y="0"/>
                <wp:positionH relativeFrom="page">
                  <wp:posOffset>868045</wp:posOffset>
                </wp:positionH>
                <wp:positionV relativeFrom="page">
                  <wp:posOffset>868045</wp:posOffset>
                </wp:positionV>
                <wp:extent cx="6264275" cy="2721610"/>
                <wp:effectExtent l="10795" t="10795" r="11430" b="10795"/>
                <wp:wrapNone/>
                <wp:docPr id="388" name="Group 2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2721610"/>
                          <a:chOff x="1367" y="1367"/>
                          <a:chExt cx="9865" cy="4286"/>
                        </a:xfrm>
                      </wpg:grpSpPr>
                      <wps:wsp>
                        <wps:cNvPr id="389" name="Rectangle 213"/>
                        <wps:cNvSpPr>
                          <a:spLocks noChangeArrowheads="1"/>
                        </wps:cNvSpPr>
                        <wps:spPr bwMode="auto">
                          <a:xfrm>
                            <a:off x="1367" y="1367"/>
                            <a:ext cx="9865" cy="4286"/>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90" name="Picture 21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1480" y="1480"/>
                            <a:ext cx="9537" cy="3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442F1B4" id="Group 211" o:spid="_x0000_s1026" style="position:absolute;margin-left:68.35pt;margin-top:68.35pt;width:493.25pt;height:214.3pt;z-index:251632640;mso-position-horizontal-relative:page;mso-position-vertical-relative:page" coordorigin="1367,1367" coordsize="9865,42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">
                <v:rect id="Rectangle 213" o:spid="_x0000_s1027" style="position:absolute;left:1367;top:1367;width:9865;height:4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xVnMUA&#10;AADcAAAADwAAAGRycy9kb3ducmV2LnhtbESPT2vCQBTE7wW/w/KE3urGlpYY3YhYgkJPVVGPj+zL&#10;H8y+TbPbmPbTdwuCx2FmfsMsloNpRE+dqy0rmE4iEMS51TWXCg777CkG4TyyxsYyKfghB8t09LDA&#10;RNsrf1K/86UIEHYJKqi8bxMpXV6RQTexLXHwCtsZ9EF2pdQdXgPcNPI5it6kwZrDQoUtrSvKL7tv&#10;o8B/xZvs/dwXvybn1/LDno6UsVKP42E1B+Fp8Pfwrb3VCl7iGf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LFWcxQAAANwAAAAPAAAAAAAAAAAAAAAAAJgCAABkcnMv&#10;ZG93bnJldi54bWxQSwUGAAAAAAQABAD1AAAAigMAAAAA&#10;" filled="f" strokecolor="#bfbfbf" strokeweight="0"/>
                <v:shape id="Picture 212" o:spid="_x0000_s1028" type="#_x0000_t75" style="position:absolute;left:1480;top:1480;width:9537;height:39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PnnW9AAAA3AAAAA8AAABkcnMvZG93bnJldi54bWxET8kKwjAQvQv+QxjBm6YquFSjqCh4UajL&#10;fWjGtthMShO1/r05CB4fb1+sGlOKF9WusKxg0I9AEKdWF5wpuF72vSkI55E1lpZJwYccrJbt1gJj&#10;bd+c0OvsMxFC2MWoIPe+iqV0aU4GXd9WxIG729qgD7DOpK7xHcJNKYdRNJYGCw4NOVa0zSl9nJ9G&#10;wfahb9EsGZ9ssTnsruuJzvToqFS306znIDw1/i/+uQ9awWgW5ocz4QjI5Rc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gw+edb0AAADcAAAADwAAAAAAAAAAAAAAAACfAgAAZHJz&#10;L2Rvd25yZXYueG1sUEsFBgAAAAAEAAQA9wAAAIkDAAAAAA==&#10;">
                  <v:imagedata r:id="rId120" o:title=""/>
                </v:shape>
                <w10:wrap anchorx="page" anchory="page"/>
              </v:group>
            </w:pict>
          </mc:Fallback>
        </mc:AlternateContent>
      </w: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1"/>
        <w:rPr>
          <w:sz w:val="16"/>
        </w:rPr>
      </w:pPr>
    </w:p>
    <w:p w:rsidR="0053077E" w:rsidRDefault="00CC348D">
      <w:pPr>
        <w:pStyle w:val="BodyText"/>
        <w:spacing w:before="114"/>
        <w:ind w:left="513"/>
      </w:pPr>
      <w:r>
        <w:rPr>
          <w:noProof/>
          <w:lang w:val="fr-FR" w:eastAsia="fr-FR"/>
        </w:rPr>
        <mc:AlternateContent>
          <mc:Choice Requires="wpg">
            <w:drawing>
              <wp:anchor distT="0" distB="0" distL="114300" distR="114300" simplePos="0" relativeHeight="251633664" behindDoc="0" locked="0" layoutInCell="1" allowOverlap="1">
                <wp:simplePos x="0" y="0"/>
                <wp:positionH relativeFrom="page">
                  <wp:posOffset>868045</wp:posOffset>
                </wp:positionH>
                <wp:positionV relativeFrom="paragraph">
                  <wp:posOffset>-2879725</wp:posOffset>
                </wp:positionV>
                <wp:extent cx="6264275" cy="2858770"/>
                <wp:effectExtent l="10795" t="8890" r="11430" b="8890"/>
                <wp:wrapNone/>
                <wp:docPr id="385" name="Group 2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2858770"/>
                          <a:chOff x="1367" y="-4535"/>
                          <a:chExt cx="9865" cy="4502"/>
                        </a:xfrm>
                      </wpg:grpSpPr>
                      <wps:wsp>
                        <wps:cNvPr id="386" name="Rectangle 210"/>
                        <wps:cNvSpPr>
                          <a:spLocks noChangeArrowheads="1"/>
                        </wps:cNvSpPr>
                        <wps:spPr bwMode="auto">
                          <a:xfrm>
                            <a:off x="1367" y="-4535"/>
                            <a:ext cx="9865" cy="4502"/>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87" name="Picture 20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1825" y="-4422"/>
                            <a:ext cx="8797" cy="4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00CA940" id="Group 208" o:spid="_x0000_s1026" style="position:absolute;margin-left:68.35pt;margin-top:-226.75pt;width:493.25pt;height:225.1pt;z-index:251633664;mso-position-horizontal-relative:page" coordorigin="1367,-4535" coordsize="9865,45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">
                <v:rect id="Rectangle 210" o:spid="_x0000_s1027" style="position:absolute;left:1367;top:-4535;width:9865;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PB7sQA&#10;AADcAAAADwAAAGRycy9kb3ducmV2LnhtbESPQWvCQBSE74L/YXmCt2ZjRQmpq4glKHiqiu3xkX0m&#10;odm3MbvG2F/fLRQ8DjPzDbNY9aYWHbWusqxgEsUgiHOrKy4UnI7ZSwLCeWSNtWVS8CAHq+VwsMBU&#10;2zt/UHfwhQgQdikqKL1vUildXpJBF9mGOHgX2xr0QbaF1C3eA9zU8jWO59JgxWGhxIY2JeXfh5tR&#10;4K/JNnv/6i4/JudZsbefZ8pYqfGoX7+B8NT7Z/i/vdMKpskc/s6E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zwe7EAAAA3AAAAA8AAAAAAAAAAAAAAAAAmAIAAGRycy9k&#10;b3ducmV2LnhtbFBLBQYAAAAABAAEAPUAAACJAwAAAAA=&#10;" filled="f" strokecolor="#bfbfbf" strokeweight="0"/>
                <v:shape id="Picture 209" o:spid="_x0000_s1028" type="#_x0000_t75" style="position:absolute;left:1825;top:-4422;width:8797;height:41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VxrFAAAA3AAAAA8AAABkcnMvZG93bnJldi54bWxEj0FrwkAUhO+F/oflFbzVTSO0Gl2lLUSk&#10;J00VPD6yzyQ0+zZkX038991CocdhZr5hVpvRtepKfWg8G3iaJqCIS28brgwcP/PHOaggyBZbz2Tg&#10;RgE26/u7FWbWD3ygayGVihAOGRqoRbpM61DW5DBMfUccvYvvHUqUfaVtj0OEu1anSfKsHTYcF2rs&#10;6L2m8qv4dgbyIT3snSRyeluk+w9/TotdvjVm8jC+LkEJjfIf/mvvrIHZ/AV+z8QjoN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jVcaxQAAANwAAAAPAAAAAAAAAAAAAAAA&#10;AJ8CAABkcnMvZG93bnJldi54bWxQSwUGAAAAAAQABAD3AAAAkQMAAAAA&#10;">
                  <v:imagedata r:id="rId122" o:title=""/>
                </v:shape>
                <w10:wrap anchorx="page"/>
              </v:group>
            </w:pict>
          </mc:Fallback>
        </mc:AlternateContent>
      </w:r>
      <w:r>
        <w:rPr>
          <w:w w:val="110"/>
        </w:rPr>
        <w:t xml:space="preserve">Figure 17 </w:t>
      </w:r>
      <w:r>
        <w:rPr>
          <w:rFonts w:ascii="Microsoft Sans Serif" w:hAnsi="Microsoft Sans Serif"/>
          <w:w w:val="160"/>
        </w:rPr>
        <w:t>–</w:t>
      </w:r>
      <w:r>
        <w:rPr>
          <w:rFonts w:ascii="Microsoft Sans Serif" w:hAnsi="Microsoft Sans Serif"/>
          <w:spacing w:val="-66"/>
          <w:w w:val="160"/>
        </w:rPr>
        <w:t xml:space="preserve"> </w:t>
      </w:r>
      <w:r>
        <w:rPr>
          <w:w w:val="110"/>
        </w:rPr>
        <w:t>Examples of Floating Aids</w:t>
      </w:r>
    </w:p>
    <w:p w:rsidR="0053077E" w:rsidRDefault="00CC348D">
      <w:pPr>
        <w:pStyle w:val="Heading4"/>
        <w:spacing w:before="128"/>
      </w:pPr>
      <w:r>
        <w:t>Performance Criteria for Floating Aids</w:t>
      </w:r>
    </w:p>
    <w:p w:rsidR="0053077E" w:rsidRDefault="00CC348D">
      <w:pPr>
        <w:pStyle w:val="BodyText"/>
        <w:spacing w:before="51" w:line="300" w:lineRule="atLeast"/>
        <w:ind w:left="513" w:right="511"/>
        <w:jc w:val="both"/>
      </w:pPr>
      <w:r>
        <w:t>Availability is defined as the probability that an aid to navigation or a system of aids to navigation, as defined by the Competent Authority, is performing its specified function at any randomly chosen time. This is expressed as a percentage of total time that an aid to navigation or a system of aids to navigation should be performing their specified function</w:t>
      </w:r>
      <w:r>
        <w:rPr>
          <w:position w:val="10"/>
          <w:sz w:val="16"/>
        </w:rPr>
        <w:t>[10]</w:t>
      </w:r>
      <w:r>
        <w:t>.</w:t>
      </w:r>
    </w:p>
    <w:p w:rsidR="0053077E" w:rsidRDefault="00CC348D">
      <w:pPr>
        <w:pStyle w:val="BodyText"/>
        <w:spacing w:before="130" w:line="312" w:lineRule="auto"/>
        <w:ind w:left="513" w:right="511"/>
        <w:jc w:val="both"/>
      </w:pPr>
      <w:r>
        <w:t>The availability of a floating aid is the principal measure of performance determined by IALA. The recommended availability targets are indicated in Table 20. The availability objective assigned to floating aids to navigation conforming to the IALA Maritime Buoyage System should also apply to the topmark.</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pPr>
    </w:p>
    <w:p w:rsidR="0053077E" w:rsidRDefault="0053077E">
      <w:pPr>
        <w:pStyle w:val="BodyText"/>
        <w:spacing w:before="10"/>
        <w:rPr>
          <w:sz w:val="26"/>
        </w:rPr>
      </w:pPr>
    </w:p>
    <w:tbl>
      <w:tblPr>
        <w:tblStyle w:val="TableNormal1"/>
        <w:tblW w:w="0" w:type="auto"/>
        <w:tblInd w:w="148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5915"/>
        <w:gridCol w:w="827"/>
        <w:gridCol w:w="712"/>
      </w:tblGrid>
      <w:tr w:rsidR="0053077E">
        <w:trPr>
          <w:trHeight w:val="475"/>
        </w:trPr>
        <w:tc>
          <w:tcPr>
            <w:tcW w:w="5915" w:type="dxa"/>
          </w:tcPr>
          <w:p w:rsidR="0053077E" w:rsidRDefault="00CC348D">
            <w:pPr>
              <w:pStyle w:val="TableParagraph"/>
              <w:spacing w:before="35"/>
              <w:ind w:left="40" w:right="35"/>
              <w:jc w:val="center"/>
              <w:rPr>
                <w:rFonts w:ascii="Book Antiqua"/>
                <w:b/>
                <w:sz w:val="16"/>
              </w:rPr>
            </w:pPr>
            <w:r>
              <w:rPr>
                <w:rFonts w:ascii="Book Antiqua"/>
                <w:b/>
                <w:sz w:val="16"/>
              </w:rPr>
              <w:t>Description of Aid</w:t>
            </w:r>
          </w:p>
        </w:tc>
        <w:tc>
          <w:tcPr>
            <w:tcW w:w="1539" w:type="dxa"/>
            <w:gridSpan w:val="2"/>
          </w:tcPr>
          <w:p w:rsidR="0053077E" w:rsidRDefault="00CC348D">
            <w:pPr>
              <w:pStyle w:val="TableParagraph"/>
              <w:spacing w:before="95"/>
              <w:ind w:left="118"/>
              <w:rPr>
                <w:rFonts w:ascii="Book Antiqua"/>
                <w:b/>
                <w:sz w:val="16"/>
              </w:rPr>
            </w:pPr>
            <w:r>
              <w:rPr>
                <w:rFonts w:ascii="Book Antiqua"/>
                <w:b/>
                <w:sz w:val="16"/>
              </w:rPr>
              <w:t>Availability Target</w:t>
            </w:r>
          </w:p>
        </w:tc>
      </w:tr>
      <w:tr w:rsidR="0053077E">
        <w:trPr>
          <w:trHeight w:val="355"/>
        </w:trPr>
        <w:tc>
          <w:tcPr>
            <w:tcW w:w="5915" w:type="dxa"/>
          </w:tcPr>
          <w:p w:rsidR="0053077E" w:rsidRDefault="00CC348D">
            <w:pPr>
              <w:pStyle w:val="TableParagraph"/>
              <w:ind w:left="40" w:right="35"/>
              <w:jc w:val="center"/>
              <w:rPr>
                <w:sz w:val="16"/>
              </w:rPr>
            </w:pPr>
            <w:r>
              <w:rPr>
                <w:sz w:val="16"/>
              </w:rPr>
              <w:t>Floating aids to navigation that are considered to be of vital navigational significance</w:t>
            </w:r>
          </w:p>
        </w:tc>
        <w:tc>
          <w:tcPr>
            <w:tcW w:w="827" w:type="dxa"/>
          </w:tcPr>
          <w:p w:rsidR="0053077E" w:rsidRDefault="00CC348D">
            <w:pPr>
              <w:pStyle w:val="TableParagraph"/>
              <w:ind w:left="39" w:right="35"/>
              <w:jc w:val="center"/>
              <w:rPr>
                <w:sz w:val="16"/>
              </w:rPr>
            </w:pPr>
            <w:r>
              <w:rPr>
                <w:sz w:val="16"/>
              </w:rPr>
              <w:t>Category 1</w:t>
            </w:r>
          </w:p>
        </w:tc>
        <w:tc>
          <w:tcPr>
            <w:tcW w:w="712" w:type="dxa"/>
          </w:tcPr>
          <w:p w:rsidR="0053077E" w:rsidRDefault="00CC348D">
            <w:pPr>
              <w:pStyle w:val="TableParagraph"/>
              <w:ind w:left="128" w:right="124"/>
              <w:jc w:val="center"/>
              <w:rPr>
                <w:sz w:val="16"/>
              </w:rPr>
            </w:pPr>
            <w:r>
              <w:rPr>
                <w:sz w:val="16"/>
              </w:rPr>
              <w:t>99.8%</w:t>
            </w:r>
          </w:p>
        </w:tc>
      </w:tr>
      <w:tr w:rsidR="0053077E">
        <w:trPr>
          <w:trHeight w:val="355"/>
        </w:trPr>
        <w:tc>
          <w:tcPr>
            <w:tcW w:w="5915" w:type="dxa"/>
          </w:tcPr>
          <w:p w:rsidR="0053077E" w:rsidRDefault="00CC348D">
            <w:pPr>
              <w:pStyle w:val="TableParagraph"/>
              <w:ind w:left="40" w:right="35"/>
              <w:jc w:val="center"/>
              <w:rPr>
                <w:sz w:val="16"/>
              </w:rPr>
            </w:pPr>
            <w:r>
              <w:rPr>
                <w:sz w:val="16"/>
              </w:rPr>
              <w:t>Floating aids to navigation that are considered to be of important navigational significance</w:t>
            </w:r>
          </w:p>
        </w:tc>
        <w:tc>
          <w:tcPr>
            <w:tcW w:w="827" w:type="dxa"/>
          </w:tcPr>
          <w:p w:rsidR="0053077E" w:rsidRDefault="00CC348D">
            <w:pPr>
              <w:pStyle w:val="TableParagraph"/>
              <w:ind w:left="39" w:right="35"/>
              <w:jc w:val="center"/>
              <w:rPr>
                <w:sz w:val="16"/>
              </w:rPr>
            </w:pPr>
            <w:r>
              <w:rPr>
                <w:sz w:val="16"/>
              </w:rPr>
              <w:t>Category 2</w:t>
            </w:r>
          </w:p>
        </w:tc>
        <w:tc>
          <w:tcPr>
            <w:tcW w:w="712" w:type="dxa"/>
          </w:tcPr>
          <w:p w:rsidR="0053077E" w:rsidRDefault="00CC348D">
            <w:pPr>
              <w:pStyle w:val="TableParagraph"/>
              <w:ind w:left="128" w:right="124"/>
              <w:jc w:val="center"/>
              <w:rPr>
                <w:sz w:val="16"/>
              </w:rPr>
            </w:pPr>
            <w:r>
              <w:rPr>
                <w:sz w:val="16"/>
              </w:rPr>
              <w:t>99.0%</w:t>
            </w:r>
          </w:p>
        </w:tc>
      </w:tr>
      <w:tr w:rsidR="0053077E">
        <w:trPr>
          <w:trHeight w:val="355"/>
        </w:trPr>
        <w:tc>
          <w:tcPr>
            <w:tcW w:w="5915" w:type="dxa"/>
          </w:tcPr>
          <w:p w:rsidR="0053077E" w:rsidRDefault="00CC348D">
            <w:pPr>
              <w:pStyle w:val="TableParagraph"/>
              <w:ind w:left="40" w:right="35"/>
              <w:jc w:val="center"/>
              <w:rPr>
                <w:sz w:val="16"/>
              </w:rPr>
            </w:pPr>
            <w:r>
              <w:rPr>
                <w:sz w:val="16"/>
              </w:rPr>
              <w:t>Floating aids to navigation that are considered to be of necessary navigational significance</w:t>
            </w:r>
          </w:p>
        </w:tc>
        <w:tc>
          <w:tcPr>
            <w:tcW w:w="827" w:type="dxa"/>
          </w:tcPr>
          <w:p w:rsidR="0053077E" w:rsidRDefault="00CC348D">
            <w:pPr>
              <w:pStyle w:val="TableParagraph"/>
              <w:ind w:left="39" w:right="35"/>
              <w:jc w:val="center"/>
              <w:rPr>
                <w:sz w:val="16"/>
              </w:rPr>
            </w:pPr>
            <w:r>
              <w:rPr>
                <w:sz w:val="16"/>
              </w:rPr>
              <w:t>Category 3</w:t>
            </w:r>
          </w:p>
        </w:tc>
        <w:tc>
          <w:tcPr>
            <w:tcW w:w="712" w:type="dxa"/>
          </w:tcPr>
          <w:p w:rsidR="0053077E" w:rsidRDefault="00CC348D">
            <w:pPr>
              <w:pStyle w:val="TableParagraph"/>
              <w:ind w:left="128" w:right="124"/>
              <w:jc w:val="center"/>
              <w:rPr>
                <w:sz w:val="16"/>
              </w:rPr>
            </w:pPr>
            <w:r>
              <w:rPr>
                <w:sz w:val="16"/>
              </w:rPr>
              <w:t>97.0%</w:t>
            </w:r>
          </w:p>
        </w:tc>
      </w:tr>
    </w:tbl>
    <w:p w:rsidR="0053077E" w:rsidRDefault="0053077E">
      <w:pPr>
        <w:pStyle w:val="BodyText"/>
        <w:spacing w:before="10"/>
        <w:rPr>
          <w:sz w:val="6"/>
        </w:rPr>
      </w:pPr>
    </w:p>
    <w:p w:rsidR="0053077E" w:rsidRDefault="00CC348D">
      <w:pPr>
        <w:pStyle w:val="BodyText"/>
        <w:spacing w:before="93"/>
        <w:ind w:left="513"/>
      </w:pPr>
      <w:r>
        <w:t>Table 20 - Availability Targets</w:t>
      </w:r>
    </w:p>
    <w:p w:rsidR="0053077E" w:rsidRDefault="00CC348D">
      <w:pPr>
        <w:pStyle w:val="BodyText"/>
        <w:spacing w:before="6"/>
        <w:rPr>
          <w:sz w:val="11"/>
        </w:rPr>
      </w:pPr>
      <w:r>
        <w:rPr>
          <w:noProof/>
          <w:lang w:val="fr-FR" w:eastAsia="fr-FR"/>
        </w:rPr>
        <mc:AlternateContent>
          <mc:Choice Requires="wps">
            <w:drawing>
              <wp:anchor distT="0" distB="0" distL="0" distR="0" simplePos="0" relativeHeight="251634688" behindDoc="0" locked="0" layoutInCell="1" allowOverlap="1">
                <wp:simplePos x="0" y="0"/>
                <wp:positionH relativeFrom="page">
                  <wp:posOffset>758190</wp:posOffset>
                </wp:positionH>
                <wp:positionV relativeFrom="paragraph">
                  <wp:posOffset>99695</wp:posOffset>
                </wp:positionV>
                <wp:extent cx="6043930" cy="266700"/>
                <wp:effectExtent l="0" t="0" r="0" b="4445"/>
                <wp:wrapTopAndBottom/>
                <wp:docPr id="384"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2667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33"/>
                              <w:ind w:left="60"/>
                            </w:pPr>
                            <w:r>
                              <w:t>Refer to IALA publications: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7" o:spid="_x0000_s1075" type="#_x0000_t202" style="position:absolute;margin-left:59.7pt;margin-top:7.85pt;width:475.9pt;height:21pt;z-index:2516346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" fillcolor="#f6d357" stroked="f">
                <v:textbox inset="0,0,0,0">
                  <w:txbxContent>
                    <w:p w:rsidR="0053077E" w:rsidRDefault="00CC348D">
                      <w:pPr>
                        <w:pStyle w:val="BodyText"/>
                        <w:spacing w:before="33"/>
                        <w:ind w:left="60"/>
                      </w:pPr>
                      <w:r>
                        <w:t>Refer to IALA publications:</w:t>
                      </w:r>
                    </w:p>
                  </w:txbxContent>
                </v:textbox>
                <w10:wrap type="topAndBottom" anchorx="page"/>
              </v:shape>
            </w:pict>
          </mc:Fallback>
        </mc:AlternateContent>
      </w:r>
    </w:p>
    <w:p w:rsidR="0053077E" w:rsidRDefault="00CC348D">
      <w:pPr>
        <w:pStyle w:val="BodyText"/>
        <w:spacing w:before="78"/>
        <w:ind w:left="513"/>
      </w:pPr>
      <w:r>
        <w:rPr>
          <w:w w:val="99"/>
        </w:rPr>
        <w:t>•</w:t>
      </w:r>
    </w:p>
    <w:p w:rsidR="0053077E" w:rsidRDefault="00CC348D">
      <w:pPr>
        <w:pStyle w:val="BodyText"/>
        <w:spacing w:before="70"/>
        <w:ind w:left="513"/>
      </w:pPr>
      <w:r>
        <w:rPr>
          <w:noProof/>
          <w:lang w:val="fr-FR" w:eastAsia="fr-FR"/>
        </w:rPr>
        <mc:AlternateContent>
          <mc:Choice Requires="wps">
            <w:drawing>
              <wp:anchor distT="0" distB="0" distL="114300" distR="114300" simplePos="0" relativeHeight="251639808" behindDoc="0" locked="0" layoutInCell="1" allowOverlap="1">
                <wp:simplePos x="0" y="0"/>
                <wp:positionH relativeFrom="page">
                  <wp:posOffset>948690</wp:posOffset>
                </wp:positionH>
                <wp:positionV relativeFrom="paragraph">
                  <wp:posOffset>-128905</wp:posOffset>
                </wp:positionV>
                <wp:extent cx="5853430" cy="381000"/>
                <wp:effectExtent l="0" t="0" r="0" b="4445"/>
                <wp:wrapNone/>
                <wp:docPr id="383" name="Text 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3430" cy="3810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Recommendation O-130 on Categorisation and Availability Objectives for Short Range Aids to Navigation;</w:t>
                            </w:r>
                          </w:p>
                          <w:p w:rsidR="0053077E" w:rsidRDefault="00CC348D">
                            <w:pPr>
                              <w:pStyle w:val="BodyText"/>
                              <w:spacing w:before="70"/>
                            </w:pPr>
                            <w:r>
                              <w:t>Guideline 1035 on Availability and Reliability of Aids to 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6" o:spid="_x0000_s1076" type="#_x0000_t202" style="position:absolute;left:0;text-align:left;margin-left:74.7pt;margin-top:-10.15pt;width:460.9pt;height:30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" fillcolor="#f6d357" stroked="f">
                <v:textbox inset="0,0,0,0">
                  <w:txbxContent>
                    <w:p w:rsidR="0053077E" w:rsidRDefault="00CC348D">
                      <w:pPr>
                        <w:pStyle w:val="BodyText"/>
                        <w:spacing w:line="203" w:lineRule="exact"/>
                      </w:pPr>
                      <w:r>
                        <w:t>Recommendation O-130 on Categorisation and Availability Objectives for Short Range Aids to Navigation;</w:t>
                      </w:r>
                    </w:p>
                    <w:p w:rsidR="0053077E" w:rsidRDefault="00CC348D">
                      <w:pPr>
                        <w:pStyle w:val="BodyText"/>
                        <w:spacing w:before="70"/>
                      </w:pPr>
                      <w:r>
                        <w:t>Guideline 1035 on Availability and Reliability of Aids to Navigation.</w:t>
                      </w:r>
                    </w:p>
                  </w:txbxContent>
                </v:textbox>
                <w10:wrap anchorx="page"/>
              </v:shape>
            </w:pict>
          </mc:Fallback>
        </mc:AlternateContent>
      </w:r>
      <w:r>
        <w:rPr>
          <w:w w:val="99"/>
        </w:rPr>
        <w:t>•</w:t>
      </w:r>
    </w:p>
    <w:p w:rsidR="0053077E" w:rsidRDefault="00CC348D">
      <w:pPr>
        <w:pStyle w:val="Heading4"/>
        <w:spacing w:before="129"/>
      </w:pPr>
      <w:r>
        <w:t>Technical Considerations for Floating Aids to Navigation</w:t>
      </w:r>
    </w:p>
    <w:p w:rsidR="0053077E" w:rsidRDefault="00CC348D">
      <w:pPr>
        <w:pStyle w:val="BodyText"/>
        <w:spacing w:before="120" w:line="312" w:lineRule="auto"/>
        <w:ind w:left="513" w:right="426"/>
      </w:pPr>
      <w:r>
        <w:t>There are various technical considerations that should be taken into account, including: cost, design factors, positioning, water conditions and markings.</w:t>
      </w:r>
    </w:p>
    <w:p w:rsidR="0053077E" w:rsidRDefault="00CC348D">
      <w:pPr>
        <w:pStyle w:val="Heading4"/>
        <w:spacing w:before="61"/>
      </w:pPr>
      <w:r>
        <w:t>Cost</w:t>
      </w:r>
    </w:p>
    <w:p w:rsidR="0053077E" w:rsidRDefault="00CC348D">
      <w:pPr>
        <w:pStyle w:val="BodyText"/>
        <w:spacing w:before="120" w:line="312" w:lineRule="auto"/>
        <w:ind w:left="513" w:right="426"/>
      </w:pPr>
      <w:r>
        <w:t>The cost of establishing a floating aid at a given location will generally be less than for a fixed structure. The cost difference increases with increasing water depth and exposure to wind and waves.</w:t>
      </w:r>
    </w:p>
    <w:p w:rsidR="0053077E" w:rsidRDefault="00CC348D">
      <w:pPr>
        <w:pStyle w:val="BodyText"/>
        <w:spacing w:before="62" w:line="312" w:lineRule="auto"/>
        <w:ind w:left="513" w:right="511"/>
        <w:jc w:val="both"/>
      </w:pPr>
      <w:r>
        <w:t>In contrast, the maintenance cost of floating aids to navigation tends to be high relative to the capital value. This has caused many authorities to critically examine the potential for savings through design changes, use of alternative materials, alternate service deliveries (contracting out) and amending maintenance practices, generally with the aim of extending maintenance intervals.</w:t>
      </w:r>
    </w:p>
    <w:p w:rsidR="0053077E" w:rsidRDefault="00CC348D">
      <w:pPr>
        <w:pStyle w:val="BodyText"/>
        <w:spacing w:before="64" w:line="312" w:lineRule="auto"/>
        <w:ind w:left="513" w:right="426"/>
      </w:pPr>
      <w:r>
        <w:rPr>
          <w:noProof/>
          <w:lang w:val="fr-FR" w:eastAsia="fr-FR"/>
        </w:rPr>
        <mc:AlternateContent>
          <mc:Choice Requires="wps">
            <w:drawing>
              <wp:anchor distT="0" distB="0" distL="0" distR="0" simplePos="0" relativeHeight="251635712" behindDoc="0" locked="0" layoutInCell="1" allowOverlap="1">
                <wp:simplePos x="0" y="0"/>
                <wp:positionH relativeFrom="page">
                  <wp:posOffset>758190</wp:posOffset>
                </wp:positionH>
                <wp:positionV relativeFrom="paragraph">
                  <wp:posOffset>476885</wp:posOffset>
                </wp:positionV>
                <wp:extent cx="6043930" cy="266700"/>
                <wp:effectExtent l="0" t="0" r="0" b="4445"/>
                <wp:wrapTopAndBottom/>
                <wp:docPr id="382" name="Text 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2667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33"/>
                              <w:ind w:left="60"/>
                            </w:pPr>
                            <w:r>
                              <w:t>Refer to IALA publication: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5" o:spid="_x0000_s1077" type="#_x0000_t202" style="position:absolute;left:0;text-align:left;margin-left:59.7pt;margin-top:37.55pt;width:475.9pt;height:21pt;z-index:2516357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" fillcolor="#f6d357" stroked="f">
                <v:textbox inset="0,0,0,0">
                  <w:txbxContent>
                    <w:p w:rsidR="0053077E" w:rsidRDefault="00CC348D">
                      <w:pPr>
                        <w:pStyle w:val="BodyText"/>
                        <w:spacing w:before="33"/>
                        <w:ind w:left="60"/>
                      </w:pPr>
                      <w:r>
                        <w:t>Refer to IALA publication:</w:t>
                      </w:r>
                    </w:p>
                  </w:txbxContent>
                </v:textbox>
                <w10:wrap type="topAndBottom" anchorx="page"/>
              </v:shape>
            </w:pict>
          </mc:Fallback>
        </mc:AlternateContent>
      </w:r>
      <w:r>
        <w:t>Where an authority operates a large number of floating aids, it may become practicable to operate a dedicated buoy tender vessel with specialised equipment to minimise buoy change-out times and to improve occupational safety.</w:t>
      </w:r>
    </w:p>
    <w:p w:rsidR="0053077E" w:rsidRDefault="00CC348D">
      <w:pPr>
        <w:pStyle w:val="BodyText"/>
        <w:spacing w:before="78"/>
        <w:ind w:left="513"/>
      </w:pPr>
      <w:r>
        <w:rPr>
          <w:w w:val="99"/>
        </w:rPr>
        <w:t>•</w:t>
      </w:r>
    </w:p>
    <w:p w:rsidR="0053077E" w:rsidRDefault="00CC348D">
      <w:pPr>
        <w:pStyle w:val="Heading4"/>
        <w:spacing w:before="129"/>
      </w:pPr>
      <w:r>
        <w:rPr>
          <w:noProof/>
          <w:lang w:val="fr-FR" w:eastAsia="fr-FR"/>
        </w:rPr>
        <mc:AlternateContent>
          <mc:Choice Requires="wpg">
            <w:drawing>
              <wp:anchor distT="0" distB="0" distL="114300" distR="114300" simplePos="0" relativeHeight="251637760" behindDoc="0" locked="0" layoutInCell="1" allowOverlap="1">
                <wp:simplePos x="0" y="0"/>
                <wp:positionH relativeFrom="page">
                  <wp:posOffset>948690</wp:posOffset>
                </wp:positionH>
                <wp:positionV relativeFrom="paragraph">
                  <wp:posOffset>-141605</wp:posOffset>
                </wp:positionV>
                <wp:extent cx="5815330" cy="203200"/>
                <wp:effectExtent l="0" t="1905" r="0" b="4445"/>
                <wp:wrapNone/>
                <wp:docPr id="379" name="Group 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5330" cy="203200"/>
                          <a:chOff x="1494" y="-223"/>
                          <a:chExt cx="9158" cy="320"/>
                        </a:xfrm>
                      </wpg:grpSpPr>
                      <wps:wsp>
                        <wps:cNvPr id="380" name="Rectangle 204"/>
                        <wps:cNvSpPr>
                          <a:spLocks noChangeArrowheads="1"/>
                        </wps:cNvSpPr>
                        <wps:spPr bwMode="auto">
                          <a:xfrm>
                            <a:off x="1493" y="-203"/>
                            <a:ext cx="9158" cy="3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1" name="Text Box 203"/>
                        <wps:cNvSpPr txBox="1">
                          <a:spLocks noChangeArrowheads="1"/>
                        </wps:cNvSpPr>
                        <wps:spPr bwMode="auto">
                          <a:xfrm>
                            <a:off x="1493" y="-223"/>
                            <a:ext cx="9158" cy="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spacing w:line="223" w:lineRule="exact"/>
                                <w:rPr>
                                  <w:sz w:val="20"/>
                                </w:rPr>
                              </w:pPr>
                              <w:r>
                                <w:rPr>
                                  <w:sz w:val="20"/>
                                </w:rPr>
                                <w:t>Guideline 1047 on Cost Comparison Methodology of Buoy Technologies.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02" o:spid="_x0000_s1078" style="position:absolute;left:0;text-align:left;margin-left:74.7pt;margin-top:-11.15pt;width:457.9pt;height:16pt;z-index:251637760;mso-position-horizontal-relative:page;mso-position-vertical-relative:text" coordorigin="1494,-223" coordsize="9158,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">
                <v:rect id="Rectangle 204" o:spid="_x0000_s1079" style="position:absolute;left:1493;top:-203;width:9158;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" fillcolor="#f6d357" stroked="f"/>
                <v:shape id="Text Box 203" o:spid="_x0000_s1080" type="#_x0000_t202" style="position:absolute;left:1493;top:-223;width:9158;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" filled="f" stroked="f">
                  <v:textbox inset="0,0,0,0">
                    <w:txbxContent>
                      <w:p w:rsidR="0053077E" w:rsidRDefault="00CC348D">
                        <w:pPr>
                          <w:spacing w:line="223" w:lineRule="exact"/>
                          <w:rPr>
                            <w:sz w:val="20"/>
                          </w:rPr>
                        </w:pPr>
                        <w:r>
                          <w:rPr>
                            <w:sz w:val="20"/>
                          </w:rPr>
                          <w:t>Guideline 1047 on Cost Comparison Methodology of Buoy Technologies.</w:t>
                        </w:r>
                      </w:p>
                    </w:txbxContent>
                  </v:textbox>
                </v:shape>
                <w10:wrap anchorx="page"/>
              </v:group>
            </w:pict>
          </mc:Fallback>
        </mc:AlternateContent>
      </w:r>
      <w:r>
        <w:t>Floating Aid Design</w:t>
      </w:r>
    </w:p>
    <w:p w:rsidR="0053077E" w:rsidRDefault="00CC348D">
      <w:pPr>
        <w:pStyle w:val="BodyText"/>
        <w:spacing w:before="120"/>
        <w:ind w:left="513"/>
      </w:pPr>
      <w:r>
        <w:t>The process of designing a buoy to meet specific requirements is a specialised task. It involves, but is not limited to:</w:t>
      </w:r>
    </w:p>
    <w:p w:rsidR="0053077E" w:rsidRDefault="00CC348D">
      <w:pPr>
        <w:pStyle w:val="ListParagraph"/>
        <w:numPr>
          <w:ilvl w:val="2"/>
          <w:numId w:val="47"/>
        </w:numPr>
        <w:tabs>
          <w:tab w:val="left" w:pos="754"/>
        </w:tabs>
        <w:spacing w:before="130"/>
        <w:rPr>
          <w:sz w:val="20"/>
        </w:rPr>
      </w:pPr>
      <w:r>
        <w:rPr>
          <w:sz w:val="20"/>
        </w:rPr>
        <w:t>defining the operational performance characteristics;</w:t>
      </w:r>
    </w:p>
    <w:p w:rsidR="0053077E" w:rsidRDefault="00CC348D">
      <w:pPr>
        <w:pStyle w:val="ListParagraph"/>
        <w:numPr>
          <w:ilvl w:val="2"/>
          <w:numId w:val="47"/>
        </w:numPr>
        <w:tabs>
          <w:tab w:val="left" w:pos="754"/>
        </w:tabs>
        <w:rPr>
          <w:sz w:val="20"/>
        </w:rPr>
      </w:pPr>
      <w:r>
        <w:rPr>
          <w:sz w:val="20"/>
        </w:rPr>
        <w:t>defining the equipment, power requirements and power source(s);</w:t>
      </w:r>
    </w:p>
    <w:p w:rsidR="0053077E" w:rsidRDefault="00CC348D">
      <w:pPr>
        <w:pStyle w:val="ListParagraph"/>
        <w:numPr>
          <w:ilvl w:val="2"/>
          <w:numId w:val="47"/>
        </w:numPr>
        <w:tabs>
          <w:tab w:val="left" w:pos="754"/>
        </w:tabs>
        <w:rPr>
          <w:sz w:val="20"/>
        </w:rPr>
      </w:pPr>
      <w:r>
        <w:rPr>
          <w:sz w:val="20"/>
        </w:rPr>
        <w:t>defining the type and capabilities of the vessels that will be used to service the buoy;</w:t>
      </w:r>
    </w:p>
    <w:p w:rsidR="0053077E" w:rsidRDefault="00CC348D">
      <w:pPr>
        <w:pStyle w:val="ListParagraph"/>
        <w:numPr>
          <w:ilvl w:val="2"/>
          <w:numId w:val="47"/>
        </w:numPr>
        <w:tabs>
          <w:tab w:val="left" w:pos="754"/>
        </w:tabs>
        <w:rPr>
          <w:sz w:val="20"/>
        </w:rPr>
      </w:pPr>
      <w:r>
        <w:rPr>
          <w:sz w:val="20"/>
        </w:rPr>
        <w:t>selecting the initial type proportions and mooring for the buoy;</w:t>
      </w:r>
    </w:p>
    <w:p w:rsidR="0053077E" w:rsidRDefault="00CC348D">
      <w:pPr>
        <w:pStyle w:val="ListParagraph"/>
        <w:numPr>
          <w:ilvl w:val="2"/>
          <w:numId w:val="47"/>
        </w:numPr>
        <w:tabs>
          <w:tab w:val="left" w:pos="754"/>
        </w:tabs>
        <w:rPr>
          <w:sz w:val="20"/>
        </w:rPr>
      </w:pPr>
      <w:r>
        <w:rPr>
          <w:sz w:val="20"/>
        </w:rPr>
        <w:t>integrating of equipment and power supply;</w:t>
      </w:r>
    </w:p>
    <w:p w:rsidR="0053077E" w:rsidRDefault="00CC348D">
      <w:pPr>
        <w:pStyle w:val="ListParagraph"/>
        <w:numPr>
          <w:ilvl w:val="2"/>
          <w:numId w:val="47"/>
        </w:numPr>
        <w:tabs>
          <w:tab w:val="left" w:pos="754"/>
        </w:tabs>
        <w:rPr>
          <w:sz w:val="20"/>
        </w:rPr>
      </w:pPr>
      <w:r>
        <w:rPr>
          <w:sz w:val="20"/>
        </w:rPr>
        <w:t>considering of the maintenance requirements;</w:t>
      </w:r>
    </w:p>
    <w:p w:rsidR="0053077E" w:rsidRDefault="00CC348D">
      <w:pPr>
        <w:pStyle w:val="ListParagraph"/>
        <w:numPr>
          <w:ilvl w:val="2"/>
          <w:numId w:val="47"/>
        </w:numPr>
        <w:tabs>
          <w:tab w:val="left" w:pos="754"/>
        </w:tabs>
        <w:rPr>
          <w:sz w:val="20"/>
        </w:rPr>
      </w:pPr>
      <w:r>
        <w:rPr>
          <w:sz w:val="20"/>
        </w:rPr>
        <w:t>identifying deployment and recovery techniques;</w:t>
      </w:r>
    </w:p>
    <w:p w:rsidR="0053077E" w:rsidRDefault="00CC348D">
      <w:pPr>
        <w:pStyle w:val="ListParagraph"/>
        <w:numPr>
          <w:ilvl w:val="2"/>
          <w:numId w:val="47"/>
        </w:numPr>
        <w:tabs>
          <w:tab w:val="left" w:pos="754"/>
        </w:tabs>
        <w:rPr>
          <w:sz w:val="20"/>
        </w:rPr>
      </w:pPr>
      <w:r>
        <w:rPr>
          <w:sz w:val="20"/>
        </w:rPr>
        <w:t>protecting equipment from damage;</w:t>
      </w:r>
    </w:p>
    <w:p w:rsidR="0053077E" w:rsidRDefault="00CC348D">
      <w:pPr>
        <w:pStyle w:val="ListParagraph"/>
        <w:numPr>
          <w:ilvl w:val="2"/>
          <w:numId w:val="47"/>
        </w:numPr>
        <w:tabs>
          <w:tab w:val="left" w:pos="754"/>
        </w:tabs>
        <w:rPr>
          <w:sz w:val="20"/>
        </w:rPr>
      </w:pPr>
      <w:r>
        <w:rPr>
          <w:sz w:val="20"/>
        </w:rPr>
        <w:t>providing the ability to rectify faults without having to lift the buoy;</w:t>
      </w:r>
    </w:p>
    <w:p w:rsidR="0053077E" w:rsidRDefault="00CC348D">
      <w:pPr>
        <w:pStyle w:val="ListParagraph"/>
        <w:numPr>
          <w:ilvl w:val="2"/>
          <w:numId w:val="47"/>
        </w:numPr>
        <w:tabs>
          <w:tab w:val="left" w:pos="754"/>
        </w:tabs>
        <w:rPr>
          <w:sz w:val="20"/>
        </w:rPr>
      </w:pPr>
      <w:r>
        <w:rPr>
          <w:sz w:val="20"/>
        </w:rPr>
        <w:t>determining the buoy response to the wave, wind and current conditions at the site(s);</w:t>
      </w:r>
    </w:p>
    <w:p w:rsidR="0053077E" w:rsidRDefault="00CC348D">
      <w:pPr>
        <w:pStyle w:val="ListParagraph"/>
        <w:numPr>
          <w:ilvl w:val="2"/>
          <w:numId w:val="47"/>
        </w:numPr>
        <w:tabs>
          <w:tab w:val="left" w:pos="754"/>
        </w:tabs>
        <w:rPr>
          <w:sz w:val="20"/>
        </w:rPr>
      </w:pPr>
      <w:r>
        <w:rPr>
          <w:sz w:val="20"/>
        </w:rPr>
        <w:t>optimising the design.</w:t>
      </w:r>
    </w:p>
    <w:p w:rsidR="0053077E" w:rsidRDefault="00CC348D">
      <w:pPr>
        <w:pStyle w:val="BodyText"/>
        <w:spacing w:before="6"/>
        <w:rPr>
          <w:sz w:val="11"/>
        </w:rPr>
      </w:pPr>
      <w:r>
        <w:rPr>
          <w:noProof/>
          <w:lang w:val="fr-FR" w:eastAsia="fr-FR"/>
        </w:rPr>
        <mc:AlternateContent>
          <mc:Choice Requires="wps">
            <w:drawing>
              <wp:anchor distT="0" distB="0" distL="0" distR="0" simplePos="0" relativeHeight="251636736" behindDoc="0" locked="0" layoutInCell="1" allowOverlap="1">
                <wp:simplePos x="0" y="0"/>
                <wp:positionH relativeFrom="page">
                  <wp:posOffset>758190</wp:posOffset>
                </wp:positionH>
                <wp:positionV relativeFrom="paragraph">
                  <wp:posOffset>99695</wp:posOffset>
                </wp:positionV>
                <wp:extent cx="6043930" cy="266700"/>
                <wp:effectExtent l="0" t="0" r="0" b="4445"/>
                <wp:wrapTopAndBottom/>
                <wp:docPr id="378" name="Text 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2667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33"/>
                              <w:ind w:left="60"/>
                            </w:pPr>
                            <w:r>
                              <w:t>Refer to IALA publications: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1" o:spid="_x0000_s1081" type="#_x0000_t202" style="position:absolute;margin-left:59.7pt;margin-top:7.85pt;width:475.9pt;height:21pt;z-index:2516367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" fillcolor="#f6d357" stroked="f">
                <v:textbox inset="0,0,0,0">
                  <w:txbxContent>
                    <w:p w:rsidR="0053077E" w:rsidRDefault="00CC348D">
                      <w:pPr>
                        <w:pStyle w:val="BodyText"/>
                        <w:spacing w:before="33"/>
                        <w:ind w:left="60"/>
                      </w:pPr>
                      <w:r>
                        <w:t>Refer to IALA publications:</w:t>
                      </w:r>
                    </w:p>
                  </w:txbxContent>
                </v:textbox>
                <w10:wrap type="topAndBottom" anchorx="page"/>
              </v:shape>
            </w:pict>
          </mc:Fallback>
        </mc:AlternateContent>
      </w:r>
    </w:p>
    <w:p w:rsidR="0053077E" w:rsidRDefault="00CC348D">
      <w:pPr>
        <w:pStyle w:val="BodyText"/>
        <w:spacing w:before="78"/>
        <w:ind w:left="513"/>
      </w:pPr>
      <w:r>
        <w:rPr>
          <w:w w:val="99"/>
        </w:rPr>
        <w:t>•</w:t>
      </w:r>
    </w:p>
    <w:p w:rsidR="0053077E" w:rsidRDefault="00CC348D">
      <w:pPr>
        <w:pStyle w:val="BodyText"/>
        <w:spacing w:before="70"/>
        <w:ind w:left="513"/>
      </w:pPr>
      <w:r>
        <w:rPr>
          <w:noProof/>
          <w:lang w:val="fr-FR" w:eastAsia="fr-FR"/>
        </w:rPr>
        <mc:AlternateContent>
          <mc:Choice Requires="wps">
            <w:drawing>
              <wp:anchor distT="0" distB="0" distL="114300" distR="114300" simplePos="0" relativeHeight="251638784" behindDoc="0" locked="0" layoutInCell="1" allowOverlap="1">
                <wp:simplePos x="0" y="0"/>
                <wp:positionH relativeFrom="page">
                  <wp:posOffset>948690</wp:posOffset>
                </wp:positionH>
                <wp:positionV relativeFrom="paragraph">
                  <wp:posOffset>-128905</wp:posOffset>
                </wp:positionV>
                <wp:extent cx="5853430" cy="762635"/>
                <wp:effectExtent l="0" t="0" r="0" b="3810"/>
                <wp:wrapNone/>
                <wp:docPr id="377" name="Text Box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3430" cy="762635"/>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Maritime Buoyage System (and supporting guidelines);</w:t>
                            </w:r>
                          </w:p>
                          <w:p w:rsidR="0053077E" w:rsidRDefault="00CC348D">
                            <w:pPr>
                              <w:pStyle w:val="BodyText"/>
                              <w:spacing w:before="70"/>
                            </w:pPr>
                            <w:r>
                              <w:t>Guideline 1006 on Plastic Buoys;</w:t>
                            </w:r>
                          </w:p>
                          <w:p w:rsidR="0053077E" w:rsidRDefault="00CC348D">
                            <w:pPr>
                              <w:pStyle w:val="BodyText"/>
                              <w:spacing w:before="70" w:line="312" w:lineRule="auto"/>
                              <w:ind w:right="588"/>
                            </w:pPr>
                            <w:r>
                              <w:t>Guideline 1011 on a Standard Method for Defining and Calculating the Load Profile of Aids to Navigation; Guideline 1036 on Environmental Considerations in Aids to Navigation Engineering;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0" o:spid="_x0000_s1082" type="#_x0000_t202" style="position:absolute;left:0;text-align:left;margin-left:74.7pt;margin-top:-10.15pt;width:460.9pt;height:60.05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" fillcolor="#f6d357" stroked="f">
                <v:textbox inset="0,0,0,0">
                  <w:txbxContent>
                    <w:p w:rsidR="0053077E" w:rsidRDefault="00CC348D">
                      <w:pPr>
                        <w:pStyle w:val="BodyText"/>
                        <w:spacing w:line="203" w:lineRule="exact"/>
                      </w:pPr>
                      <w:r>
                        <w:t>Maritime Buoyage System (and supporting guidelines);</w:t>
                      </w:r>
                    </w:p>
                    <w:p w:rsidR="0053077E" w:rsidRDefault="00CC348D">
                      <w:pPr>
                        <w:pStyle w:val="BodyText"/>
                        <w:spacing w:before="70"/>
                      </w:pPr>
                      <w:r>
                        <w:t>Guideline 1006 on Plastic Buoys;</w:t>
                      </w:r>
                    </w:p>
                    <w:p w:rsidR="0053077E" w:rsidRDefault="00CC348D">
                      <w:pPr>
                        <w:pStyle w:val="BodyText"/>
                        <w:spacing w:before="70" w:line="312" w:lineRule="auto"/>
                        <w:ind w:right="588"/>
                      </w:pPr>
                      <w:r>
                        <w:t>Guideline 1011 on a Standard Method for Defining and Calculating the Load Profile of Aids to Navigation; Guideline 1036 on Environmental Considerations in Aids to Navigation Engineering;</w:t>
                      </w:r>
                    </w:p>
                  </w:txbxContent>
                </v:textbox>
                <w10:wrap anchorx="page"/>
              </v:shape>
            </w:pict>
          </mc:Fallback>
        </mc:AlternateContent>
      </w:r>
      <w:r>
        <w:rPr>
          <w:w w:val="99"/>
        </w:rPr>
        <w:t>•</w:t>
      </w:r>
    </w:p>
    <w:p w:rsidR="0053077E" w:rsidRDefault="00CC348D">
      <w:pPr>
        <w:pStyle w:val="BodyText"/>
        <w:spacing w:before="70"/>
        <w:ind w:left="513"/>
      </w:pPr>
      <w:r>
        <w:rPr>
          <w:w w:val="99"/>
        </w:rPr>
        <w:t>•</w:t>
      </w:r>
    </w:p>
    <w:p w:rsidR="0053077E" w:rsidRDefault="00CC348D">
      <w:pPr>
        <w:pStyle w:val="BodyText"/>
        <w:spacing w:before="70"/>
        <w:ind w:left="513"/>
      </w:pPr>
      <w:r>
        <w:rPr>
          <w:w w:val="99"/>
        </w:rPr>
        <w:t>•</w:t>
      </w:r>
    </w:p>
    <w:p w:rsidR="0053077E" w:rsidRDefault="0053077E">
      <w:p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ind w:left="513"/>
      </w:pPr>
      <w:r>
        <w:rPr>
          <w:noProof/>
          <w:lang w:val="fr-FR" w:eastAsia="fr-FR"/>
        </w:rPr>
        <mc:AlternateContent>
          <mc:Choice Requires="wps">
            <w:drawing>
              <wp:anchor distT="0" distB="0" distL="114300" distR="114300" simplePos="0" relativeHeight="251640832" behindDoc="0" locked="0" layoutInCell="1" allowOverlap="1">
                <wp:simplePos x="0" y="0"/>
                <wp:positionH relativeFrom="page">
                  <wp:posOffset>948690</wp:posOffset>
                </wp:positionH>
                <wp:positionV relativeFrom="paragraph">
                  <wp:posOffset>76200</wp:posOffset>
                </wp:positionV>
                <wp:extent cx="5815330" cy="1524000"/>
                <wp:effectExtent l="0" t="0" r="0" b="3175"/>
                <wp:wrapNone/>
                <wp:docPr id="376" name="Text 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15240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Guideline 1037 on Data Collection for Aids to Navigation Performance Calculation;</w:t>
                            </w:r>
                          </w:p>
                          <w:p w:rsidR="0053077E" w:rsidRDefault="00CC348D">
                            <w:pPr>
                              <w:pStyle w:val="BodyText"/>
                              <w:spacing w:before="70" w:line="312" w:lineRule="auto"/>
                              <w:ind w:right="2150"/>
                            </w:pPr>
                            <w:r>
                              <w:t>Guideline 1040 on the Maintenance of Buoys and Small Aids to Navigation Structures; Guideline 1042 on Power Sources and Energy Storage for Aids to Navigation; Guideline 1043 on Light Sources Used in Visual Aids to Navigation;</w:t>
                            </w:r>
                          </w:p>
                          <w:p w:rsidR="0053077E" w:rsidRDefault="00CC348D">
                            <w:pPr>
                              <w:pStyle w:val="BodyText"/>
                              <w:spacing w:before="3" w:line="312" w:lineRule="auto"/>
                              <w:ind w:right="4866"/>
                            </w:pPr>
                            <w:r>
                              <w:t>Guideline 1094 on Daymarks for Aids to Navigation; Guideline 1099 on the Hydrostatic Design of Buoys;</w:t>
                            </w:r>
                          </w:p>
                          <w:p w:rsidR="0053077E" w:rsidRDefault="00CC348D">
                            <w:pPr>
                              <w:pStyle w:val="BodyText"/>
                              <w:spacing w:before="2" w:line="312" w:lineRule="auto"/>
                              <w:ind w:right="312"/>
                            </w:pPr>
                            <w:r>
                              <w:t>Recommendation E-106 on the Use of Retroreflecting Material on Aids to Navigation Marks within the IALA Maritime Buoyage System.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9" o:spid="_x0000_s1083" type="#_x0000_t202" style="position:absolute;left:0;text-align:left;margin-left:74.7pt;margin-top:6pt;width:457.9pt;height:120pt;z-index:251640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" fillcolor="#f6d357" stroked="f">
                <v:textbox inset="0,0,0,0">
                  <w:txbxContent>
                    <w:p w:rsidR="0053077E" w:rsidRDefault="00CC348D">
                      <w:pPr>
                        <w:pStyle w:val="BodyText"/>
                        <w:spacing w:line="203" w:lineRule="exact"/>
                      </w:pPr>
                      <w:r>
                        <w:t>Guideline 1037 on Data Collection for Aids to Navigation Performance Calculation;</w:t>
                      </w:r>
                    </w:p>
                    <w:p w:rsidR="0053077E" w:rsidRDefault="00CC348D">
                      <w:pPr>
                        <w:pStyle w:val="BodyText"/>
                        <w:spacing w:before="70" w:line="312" w:lineRule="auto"/>
                        <w:ind w:right="2150"/>
                      </w:pPr>
                      <w:r>
                        <w:t>Guideline 1040 on the Maintenance of Buoys and Small Aids to Navigation Structures; Guideline 1042 on Power Sources and Energy Storage for Aids to Navigation; Guideline 1043 on Light Sources Used in Visual Aids to Navigation;</w:t>
                      </w:r>
                    </w:p>
                    <w:p w:rsidR="0053077E" w:rsidRDefault="00CC348D">
                      <w:pPr>
                        <w:pStyle w:val="BodyText"/>
                        <w:spacing w:before="3" w:line="312" w:lineRule="auto"/>
                        <w:ind w:right="4866"/>
                      </w:pPr>
                      <w:r>
                        <w:t>Guideline 1094 on Daymarks for Aids to Navigation; Guideline 1099 on the Hydrostatic Design of Buoys;</w:t>
                      </w:r>
                    </w:p>
                    <w:p w:rsidR="0053077E" w:rsidRDefault="00CC348D">
                      <w:pPr>
                        <w:pStyle w:val="BodyText"/>
                        <w:spacing w:before="2" w:line="312" w:lineRule="auto"/>
                        <w:ind w:right="312"/>
                      </w:pPr>
                      <w:r>
                        <w:t>Recommendation E-106 on the Use of Retroreflecting Material on Aids to Navigation Marks within the IALA Maritime Buoyage System.</w:t>
                      </w:r>
                    </w:p>
                  </w:txbxContent>
                </v:textbox>
                <w10:wrap anchorx="page"/>
              </v:shape>
            </w:pict>
          </mc:Fallback>
        </mc:AlternateContent>
      </w:r>
      <w:r>
        <w:rPr>
          <w:w w:val="99"/>
        </w:rPr>
        <w:t>•</w:t>
      </w:r>
    </w:p>
    <w:p w:rsidR="0053077E" w:rsidRDefault="00CC348D">
      <w:pPr>
        <w:pStyle w:val="BodyText"/>
        <w:spacing w:before="70"/>
        <w:ind w:left="513"/>
      </w:pPr>
      <w:r>
        <w:rPr>
          <w:w w:val="99"/>
        </w:rPr>
        <w:t>•</w:t>
      </w:r>
    </w:p>
    <w:p w:rsidR="0053077E" w:rsidRDefault="00CC348D">
      <w:pPr>
        <w:pStyle w:val="BodyText"/>
        <w:spacing w:before="70"/>
        <w:ind w:left="513"/>
      </w:pPr>
      <w:r>
        <w:rPr>
          <w:w w:val="99"/>
        </w:rPr>
        <w:t>•</w:t>
      </w:r>
    </w:p>
    <w:p w:rsidR="0053077E" w:rsidRDefault="00CC348D">
      <w:pPr>
        <w:pStyle w:val="BodyText"/>
        <w:spacing w:before="70"/>
        <w:ind w:left="513"/>
      </w:pPr>
      <w:r>
        <w:rPr>
          <w:w w:val="99"/>
        </w:rPr>
        <w:t>•</w:t>
      </w:r>
    </w:p>
    <w:p w:rsidR="0053077E" w:rsidRDefault="00CC348D">
      <w:pPr>
        <w:pStyle w:val="BodyText"/>
        <w:spacing w:before="70"/>
        <w:ind w:left="513"/>
      </w:pPr>
      <w:r>
        <w:rPr>
          <w:w w:val="99"/>
        </w:rPr>
        <w:t>•</w:t>
      </w:r>
    </w:p>
    <w:p w:rsidR="0053077E" w:rsidRDefault="00CC348D">
      <w:pPr>
        <w:pStyle w:val="BodyText"/>
        <w:spacing w:before="70"/>
        <w:ind w:left="513"/>
      </w:pPr>
      <w:r>
        <w:rPr>
          <w:w w:val="99"/>
        </w:rPr>
        <w:t>•</w:t>
      </w:r>
    </w:p>
    <w:p w:rsidR="0053077E" w:rsidRDefault="00CC348D">
      <w:pPr>
        <w:pStyle w:val="BodyText"/>
        <w:spacing w:before="70"/>
        <w:ind w:left="513"/>
      </w:pPr>
      <w:r>
        <w:rPr>
          <w:w w:val="99"/>
        </w:rPr>
        <w:t>•</w:t>
      </w:r>
    </w:p>
    <w:p w:rsidR="0053077E" w:rsidRDefault="0053077E">
      <w:pPr>
        <w:pStyle w:val="BodyText"/>
        <w:spacing w:before="3"/>
        <w:rPr>
          <w:sz w:val="29"/>
        </w:rPr>
      </w:pPr>
    </w:p>
    <w:p w:rsidR="0053077E" w:rsidRDefault="00CC348D">
      <w:pPr>
        <w:pStyle w:val="Heading4"/>
        <w:spacing w:before="92"/>
      </w:pPr>
      <w:r>
        <w:t>Mooring Design</w:t>
      </w:r>
    </w:p>
    <w:p w:rsidR="0053077E" w:rsidRDefault="00CC348D">
      <w:pPr>
        <w:pStyle w:val="BodyText"/>
        <w:spacing w:before="121" w:line="312" w:lineRule="auto"/>
        <w:ind w:left="513" w:right="511"/>
        <w:jc w:val="both"/>
      </w:pPr>
      <w:r>
        <w:t>The mooring system for a floating aid to navigation is the sum of the components that keep the aid within a nominated area. These components have to withstand the forces of wind, wave, current and ice on the floating aid and drag on the mooring line.</w:t>
      </w:r>
    </w:p>
    <w:p w:rsidR="0053077E" w:rsidRDefault="00CC348D">
      <w:pPr>
        <w:pStyle w:val="BodyText"/>
        <w:spacing w:before="63"/>
        <w:ind w:left="513"/>
      </w:pPr>
      <w:r>
        <w:t>The basic assumptions made are that the:</w:t>
      </w:r>
    </w:p>
    <w:p w:rsidR="0053077E" w:rsidRDefault="00CC348D">
      <w:pPr>
        <w:pStyle w:val="ListParagraph"/>
        <w:numPr>
          <w:ilvl w:val="2"/>
          <w:numId w:val="47"/>
        </w:numPr>
        <w:tabs>
          <w:tab w:val="left" w:pos="754"/>
        </w:tabs>
        <w:spacing w:before="130"/>
        <w:rPr>
          <w:sz w:val="20"/>
        </w:rPr>
      </w:pPr>
      <w:r>
        <w:rPr>
          <w:sz w:val="20"/>
        </w:rPr>
        <w:t>mooring system tethered to the buoys sinker is usually tangential to the sea bed;</w:t>
      </w:r>
    </w:p>
    <w:p w:rsidR="0053077E" w:rsidRDefault="00CC348D">
      <w:pPr>
        <w:pStyle w:val="ListParagraph"/>
        <w:numPr>
          <w:ilvl w:val="2"/>
          <w:numId w:val="47"/>
        </w:numPr>
        <w:tabs>
          <w:tab w:val="left" w:pos="754"/>
        </w:tabs>
        <w:rPr>
          <w:sz w:val="20"/>
        </w:rPr>
      </w:pPr>
      <w:r>
        <w:rPr>
          <w:sz w:val="20"/>
        </w:rPr>
        <w:t>buoy axis is vertical under the most common conditions of current and wind;</w:t>
      </w:r>
    </w:p>
    <w:p w:rsidR="0053077E" w:rsidRDefault="00CC348D">
      <w:pPr>
        <w:pStyle w:val="ListParagraph"/>
        <w:numPr>
          <w:ilvl w:val="2"/>
          <w:numId w:val="47"/>
        </w:numPr>
        <w:tabs>
          <w:tab w:val="left" w:pos="754"/>
        </w:tabs>
        <w:spacing w:line="312" w:lineRule="auto"/>
        <w:ind w:right="1226"/>
        <w:rPr>
          <w:sz w:val="20"/>
        </w:rPr>
      </w:pPr>
      <w:r>
        <w:rPr>
          <w:sz w:val="20"/>
        </w:rPr>
        <w:t>ratio of the breaking stress of the mooring system to the calculated stress is not less than 5 under the most unfavourable conditions of current and wind;</w:t>
      </w:r>
    </w:p>
    <w:p w:rsidR="0053077E" w:rsidRDefault="00CC348D">
      <w:pPr>
        <w:pStyle w:val="ListParagraph"/>
        <w:numPr>
          <w:ilvl w:val="2"/>
          <w:numId w:val="47"/>
        </w:numPr>
        <w:tabs>
          <w:tab w:val="left" w:pos="754"/>
        </w:tabs>
        <w:spacing w:before="2" w:line="312" w:lineRule="auto"/>
        <w:ind w:right="660"/>
        <w:rPr>
          <w:sz w:val="20"/>
        </w:rPr>
      </w:pPr>
      <w:r>
        <w:rPr>
          <w:sz w:val="20"/>
        </w:rPr>
        <w:t>reserve buoyancy of the fully equipped floating aid is greater than the combined loads of current and wind under the most unfavourable conditions.</w:t>
      </w:r>
    </w:p>
    <w:p w:rsidR="0053077E" w:rsidRDefault="00CC348D">
      <w:pPr>
        <w:pStyle w:val="BodyText"/>
        <w:spacing w:before="62"/>
        <w:ind w:left="513"/>
      </w:pPr>
      <w:r>
        <w:t>An approximate value for the minimum length of a chain mooring is given by the following formula:</w:t>
      </w:r>
    </w:p>
    <w:p w:rsidR="0053077E" w:rsidRDefault="00CC348D">
      <w:pPr>
        <w:pStyle w:val="ListParagraph"/>
        <w:numPr>
          <w:ilvl w:val="2"/>
          <w:numId w:val="47"/>
        </w:numPr>
        <w:tabs>
          <w:tab w:val="left" w:pos="754"/>
        </w:tabs>
        <w:spacing w:before="138" w:line="220" w:lineRule="auto"/>
        <w:rPr>
          <w:sz w:val="20"/>
        </w:rPr>
      </w:pPr>
      <w:r>
        <w:rPr>
          <w:sz w:val="20"/>
        </w:rPr>
        <w:t>L</w:t>
      </w:r>
      <w:r>
        <w:rPr>
          <w:position w:val="-9"/>
          <w:sz w:val="16"/>
        </w:rPr>
        <w:t xml:space="preserve">min </w:t>
      </w:r>
      <w:r>
        <w:rPr>
          <w:sz w:val="20"/>
        </w:rPr>
        <w:t>= 3H for depths less than 50 metres;</w:t>
      </w:r>
    </w:p>
    <w:p w:rsidR="0053077E" w:rsidRDefault="00CC348D">
      <w:pPr>
        <w:pStyle w:val="ListParagraph"/>
        <w:numPr>
          <w:ilvl w:val="2"/>
          <w:numId w:val="47"/>
        </w:numPr>
        <w:tabs>
          <w:tab w:val="left" w:pos="754"/>
        </w:tabs>
        <w:spacing w:before="0" w:line="223" w:lineRule="auto"/>
        <w:ind w:right="6113"/>
        <w:rPr>
          <w:sz w:val="20"/>
        </w:rPr>
      </w:pPr>
      <w:r>
        <w:rPr>
          <w:sz w:val="20"/>
        </w:rPr>
        <w:t>L</w:t>
      </w:r>
      <w:r>
        <w:rPr>
          <w:position w:val="-9"/>
          <w:sz w:val="16"/>
        </w:rPr>
        <w:t xml:space="preserve">min </w:t>
      </w:r>
      <w:r>
        <w:rPr>
          <w:sz w:val="20"/>
        </w:rPr>
        <w:t>= 2H for depths greater than 50 metres. L = Length of mooring line (m)</w:t>
      </w:r>
    </w:p>
    <w:p w:rsidR="0053077E" w:rsidRDefault="00CC348D">
      <w:pPr>
        <w:pStyle w:val="BodyText"/>
        <w:spacing w:before="7"/>
        <w:ind w:left="753"/>
      </w:pPr>
      <w:r>
        <w:t>H = Depth</w:t>
      </w:r>
      <w:r>
        <w:rPr>
          <w:position w:val="10"/>
          <w:sz w:val="16"/>
        </w:rPr>
        <w:t xml:space="preserve">[11] </w:t>
      </w:r>
      <w:r>
        <w:t>of water (m)</w:t>
      </w:r>
    </w:p>
    <w:p w:rsidR="0053077E" w:rsidRDefault="00CC348D">
      <w:pPr>
        <w:pStyle w:val="BodyText"/>
        <w:spacing w:before="130"/>
        <w:ind w:left="513"/>
        <w:jc w:val="both"/>
      </w:pPr>
      <w:r>
        <w:t>All moorings should be designed as per Guideline 1066 on Design of Floating Aids to Navigation Moorings.</w:t>
      </w:r>
    </w:p>
    <w:p w:rsidR="0053077E" w:rsidRDefault="00CC348D">
      <w:pPr>
        <w:pStyle w:val="BodyText"/>
        <w:tabs>
          <w:tab w:val="left" w:pos="9971"/>
        </w:tabs>
        <w:spacing w:before="190"/>
        <w:ind w:left="453"/>
        <w:jc w:val="both"/>
      </w:pPr>
      <w:r>
        <w:rPr>
          <w:spacing w:val="10"/>
          <w:shd w:val="clear" w:color="auto" w:fill="F6D357"/>
        </w:rPr>
        <w:t xml:space="preserve"> </w:t>
      </w:r>
      <w:r>
        <w:rPr>
          <w:shd w:val="clear" w:color="auto" w:fill="F6D357"/>
        </w:rPr>
        <w:t>Refer to IALA publications:</w:t>
      </w:r>
      <w:r>
        <w:rPr>
          <w:shd w:val="clear" w:color="auto" w:fill="F6D357"/>
        </w:rPr>
        <w:tab/>
      </w:r>
    </w:p>
    <w:p w:rsidR="0053077E" w:rsidRDefault="0053077E">
      <w:pPr>
        <w:pStyle w:val="BodyText"/>
        <w:spacing w:before="9"/>
        <w:rPr>
          <w:sz w:val="21"/>
        </w:rPr>
      </w:pPr>
    </w:p>
    <w:p w:rsidR="0053077E" w:rsidRDefault="00CC348D">
      <w:pPr>
        <w:pStyle w:val="ListParagraph"/>
        <w:numPr>
          <w:ilvl w:val="2"/>
          <w:numId w:val="47"/>
        </w:numPr>
        <w:tabs>
          <w:tab w:val="left" w:pos="754"/>
          <w:tab w:val="left" w:pos="9911"/>
        </w:tabs>
        <w:spacing w:before="0"/>
        <w:jc w:val="both"/>
        <w:rPr>
          <w:sz w:val="20"/>
        </w:rPr>
      </w:pPr>
      <w:r>
        <w:rPr>
          <w:sz w:val="20"/>
          <w:shd w:val="clear" w:color="auto" w:fill="F6D357"/>
        </w:rPr>
        <w:t>Guideline 1066 on the Design of Floating Aids to Navigation Moorings.</w:t>
      </w:r>
      <w:r>
        <w:rPr>
          <w:sz w:val="20"/>
          <w:shd w:val="clear" w:color="auto" w:fill="F6D357"/>
        </w:rPr>
        <w:tab/>
      </w:r>
    </w:p>
    <w:p w:rsidR="0053077E" w:rsidRDefault="00CC348D">
      <w:pPr>
        <w:pStyle w:val="Heading4"/>
        <w:spacing w:before="129"/>
        <w:jc w:val="both"/>
      </w:pPr>
      <w:r>
        <w:t>Positioning of Floating Aids</w:t>
      </w:r>
    </w:p>
    <w:p w:rsidR="0053077E" w:rsidRDefault="00CC348D">
      <w:pPr>
        <w:pStyle w:val="BodyText"/>
        <w:spacing w:before="120" w:line="312" w:lineRule="auto"/>
        <w:ind w:left="513" w:right="511"/>
        <w:jc w:val="both"/>
      </w:pPr>
      <w:r>
        <w:t>The charted position of a floating aid defines the nominal (or true) position for the anchor. With most floating aids there is potential for the mooring anchor/sinker to be moved off-station during storms or due to ice flows. Additionally, positional errors can occur while laying the anchors/sinkers.</w:t>
      </w:r>
    </w:p>
    <w:p w:rsidR="0053077E" w:rsidRDefault="00CC348D">
      <w:pPr>
        <w:pStyle w:val="BodyText"/>
        <w:spacing w:before="63" w:line="312" w:lineRule="auto"/>
        <w:ind w:left="513" w:right="511"/>
        <w:jc w:val="both"/>
      </w:pPr>
      <w:r>
        <w:t>The positioning process for anchors/sinkers should utilise radionavigation or radio-positioning aids. The use of DGNSS position fixing is increasingly seen as the preferred method. The benefits of DGNSS position fixing are: convenience, accuracy and repeatability. A buoy tender using DGNSS can generally be brought to within 10 metres of the nominal buoy position at the time of releasing the anchor/sinker.</w:t>
      </w:r>
    </w:p>
    <w:p w:rsidR="0053077E" w:rsidRDefault="00CC348D">
      <w:pPr>
        <w:pStyle w:val="BodyText"/>
        <w:spacing w:before="64" w:line="312" w:lineRule="auto"/>
        <w:ind w:left="513" w:right="511"/>
        <w:jc w:val="both"/>
      </w:pPr>
      <w:r>
        <w:t>If the anchor/sinker is allowed to free-fall, its final resting position will depend on the prevailing current, water depth, shape of the anchor/sinker and the nature of the seabed. Controlling the decent of the anchor/sinker may serve to improve the positional accuracy of the buoy.</w:t>
      </w:r>
    </w:p>
    <w:p w:rsidR="0053077E" w:rsidRDefault="00CC348D">
      <w:pPr>
        <w:pStyle w:val="Heading4"/>
        <w:spacing w:before="62" w:line="357" w:lineRule="auto"/>
        <w:ind w:right="7201"/>
      </w:pPr>
      <w:r>
        <w:rPr>
          <w:w w:val="95"/>
        </w:rPr>
        <w:t xml:space="preserve">Markings and Topmarks </w:t>
      </w:r>
      <w:r>
        <w:t>Markings</w:t>
      </w:r>
    </w:p>
    <w:p w:rsidR="0053077E" w:rsidRDefault="00CC348D">
      <w:pPr>
        <w:pStyle w:val="BodyText"/>
        <w:spacing w:before="3" w:line="312" w:lineRule="auto"/>
        <w:ind w:left="513" w:right="426"/>
      </w:pPr>
      <w:r>
        <w:t>Floating aids to navigation are often identified by names, abbreviations of names, letters and/or numbers. Authorities should ensure that the actual marking is identical to the List of Lights reference and the charted marking.</w:t>
      </w:r>
    </w:p>
    <w:p w:rsidR="0053077E" w:rsidRDefault="00CC348D">
      <w:pPr>
        <w:pStyle w:val="Heading4"/>
        <w:spacing w:before="60"/>
        <w:jc w:val="both"/>
      </w:pPr>
      <w:r>
        <w:t>Topmarks</w:t>
      </w:r>
    </w:p>
    <w:p w:rsidR="0053077E" w:rsidRDefault="0053077E">
      <w:pPr>
        <w:jc w:val="both"/>
        <w:sectPr w:rsidR="0053077E">
          <w:pgSz w:w="11910" w:h="16840"/>
          <w:pgMar w:top="840" w:right="740" w:bottom="840" w:left="740" w:header="587" w:footer="650" w:gutter="0"/>
          <w:cols w:space="720"/>
        </w:sectPr>
      </w:pPr>
    </w:p>
    <w:p w:rsidR="0053077E" w:rsidRDefault="0053077E">
      <w:pPr>
        <w:pStyle w:val="BodyText"/>
        <w:spacing w:before="2"/>
        <w:rPr>
          <w:rFonts w:ascii="Book Antiqua"/>
          <w:b/>
          <w:sz w:val="23"/>
        </w:rPr>
      </w:pPr>
    </w:p>
    <w:p w:rsidR="0053077E" w:rsidRDefault="00CC348D">
      <w:pPr>
        <w:pStyle w:val="BodyText"/>
        <w:spacing w:before="94" w:line="312" w:lineRule="auto"/>
        <w:ind w:left="513" w:right="426"/>
      </w:pPr>
      <w:r>
        <w:t>The type, colour and arrangement of topmarks on a buoy are shown in the IALA Maritime Buoyage System, extracts of which are shown in Annex D. Topmarks should conform to Guideline 1094 on Daymarks for Aids to Navigation.</w:t>
      </w:r>
    </w:p>
    <w:p w:rsidR="0053077E" w:rsidRDefault="00CC348D">
      <w:pPr>
        <w:pStyle w:val="BodyText"/>
        <w:tabs>
          <w:tab w:val="left" w:pos="9971"/>
        </w:tabs>
        <w:spacing w:before="122"/>
        <w:ind w:left="453"/>
      </w:pPr>
      <w:r>
        <w:rPr>
          <w:spacing w:val="10"/>
          <w:shd w:val="clear" w:color="auto" w:fill="F6D357"/>
        </w:rPr>
        <w:t xml:space="preserve"> </w:t>
      </w:r>
      <w:r>
        <w:rPr>
          <w:shd w:val="clear" w:color="auto" w:fill="F6D357"/>
        </w:rPr>
        <w:t>Refer to IALA publications:</w:t>
      </w:r>
      <w:r>
        <w:rPr>
          <w:shd w:val="clear" w:color="auto" w:fill="F6D357"/>
        </w:rPr>
        <w:tab/>
      </w:r>
    </w:p>
    <w:p w:rsidR="0053077E" w:rsidRDefault="0053077E">
      <w:pPr>
        <w:pStyle w:val="BodyText"/>
        <w:spacing w:before="8"/>
        <w:rPr>
          <w:sz w:val="21"/>
        </w:rPr>
      </w:pPr>
    </w:p>
    <w:p w:rsidR="0053077E" w:rsidRDefault="00CC348D">
      <w:pPr>
        <w:pStyle w:val="ListParagraph"/>
        <w:numPr>
          <w:ilvl w:val="2"/>
          <w:numId w:val="47"/>
        </w:numPr>
        <w:tabs>
          <w:tab w:val="left" w:pos="754"/>
          <w:tab w:val="left" w:pos="9911"/>
        </w:tabs>
        <w:spacing w:before="0"/>
        <w:rPr>
          <w:sz w:val="20"/>
        </w:rPr>
      </w:pPr>
      <w:r>
        <w:rPr>
          <w:sz w:val="20"/>
          <w:shd w:val="clear" w:color="auto" w:fill="F6D357"/>
        </w:rPr>
        <w:t>Guideline 1094 on Daymarks for Aids to Navigation.</w:t>
      </w:r>
      <w:r>
        <w:rPr>
          <w:sz w:val="20"/>
          <w:shd w:val="clear" w:color="auto" w:fill="F6D357"/>
        </w:rPr>
        <w:tab/>
      </w:r>
    </w:p>
    <w:p w:rsidR="0053077E" w:rsidRDefault="0053077E">
      <w:pPr>
        <w:pStyle w:val="BodyText"/>
        <w:spacing w:before="10"/>
        <w:rPr>
          <w:sz w:val="32"/>
        </w:rPr>
      </w:pPr>
    </w:p>
    <w:p w:rsidR="0053077E" w:rsidRDefault="00CC348D">
      <w:pPr>
        <w:pStyle w:val="Heading2"/>
        <w:ind w:left="513" w:firstLine="0"/>
      </w:pPr>
      <w:r>
        <w:t>Notes</w:t>
      </w:r>
    </w:p>
    <w:p w:rsidR="0053077E" w:rsidRDefault="005E3E55">
      <w:pPr>
        <w:pStyle w:val="ListParagraph"/>
        <w:numPr>
          <w:ilvl w:val="0"/>
          <w:numId w:val="42"/>
        </w:numPr>
        <w:tabs>
          <w:tab w:val="left" w:pos="797"/>
        </w:tabs>
        <w:spacing w:before="120"/>
        <w:ind w:hanging="240"/>
        <w:rPr>
          <w:sz w:val="16"/>
        </w:rPr>
      </w:pPr>
      <w:hyperlink r:id="rId123">
        <w:r w:rsidR="00CC348D">
          <w:rPr>
            <w:sz w:val="16"/>
          </w:rPr>
          <w:t>CIE website address: www.cie.co.at/cie</w:t>
        </w:r>
      </w:hyperlink>
    </w:p>
    <w:p w:rsidR="0053077E" w:rsidRDefault="00CC348D">
      <w:pPr>
        <w:pStyle w:val="ListParagraph"/>
        <w:numPr>
          <w:ilvl w:val="0"/>
          <w:numId w:val="42"/>
        </w:numPr>
        <w:tabs>
          <w:tab w:val="left" w:pos="797"/>
        </w:tabs>
        <w:spacing w:before="56" w:line="312" w:lineRule="auto"/>
        <w:ind w:right="671" w:hanging="240"/>
        <w:rPr>
          <w:sz w:val="16"/>
        </w:rPr>
      </w:pPr>
      <w:r>
        <w:rPr>
          <w:sz w:val="16"/>
        </w:rPr>
        <w:t>Blue surface colours may be used in inland waterways. estuaries and harbours where the colour may be seen at close range. see IALA recommendation E108. in addition, blue lights are being tested for use on emergency wreck marking buoys - IALA Recommendation O-133 refers</w:t>
      </w:r>
    </w:p>
    <w:p w:rsidR="0053077E" w:rsidRDefault="005E3E55">
      <w:pPr>
        <w:pStyle w:val="ListParagraph"/>
        <w:numPr>
          <w:ilvl w:val="0"/>
          <w:numId w:val="42"/>
        </w:numPr>
        <w:tabs>
          <w:tab w:val="left" w:pos="797"/>
        </w:tabs>
        <w:spacing w:before="3"/>
        <w:ind w:hanging="240"/>
        <w:rPr>
          <w:sz w:val="16"/>
        </w:rPr>
      </w:pPr>
      <w:hyperlink r:id="rId124">
        <w:r w:rsidR="00CC348D">
          <w:rPr>
            <w:sz w:val="16"/>
          </w:rPr>
          <w:t>CIE website address: www.cie.co.at/cie</w:t>
        </w:r>
      </w:hyperlink>
    </w:p>
    <w:p w:rsidR="0053077E" w:rsidRDefault="00CC348D">
      <w:pPr>
        <w:pStyle w:val="ListParagraph"/>
        <w:numPr>
          <w:ilvl w:val="0"/>
          <w:numId w:val="42"/>
        </w:numPr>
        <w:tabs>
          <w:tab w:val="left" w:pos="797"/>
        </w:tabs>
        <w:spacing w:before="56" w:line="312" w:lineRule="auto"/>
        <w:ind w:right="579" w:hanging="240"/>
        <w:rPr>
          <w:sz w:val="16"/>
        </w:rPr>
      </w:pPr>
      <w:r>
        <w:rPr>
          <w:sz w:val="16"/>
        </w:rPr>
        <w:t>A single fixed light shall not be used on a mark within the scope of the IALA Maritime Buoyage System because it may not be recognized as an aid to navigation light.</w:t>
      </w:r>
    </w:p>
    <w:p w:rsidR="0053077E" w:rsidRDefault="00CC348D">
      <w:pPr>
        <w:pStyle w:val="ListParagraph"/>
        <w:numPr>
          <w:ilvl w:val="0"/>
          <w:numId w:val="42"/>
        </w:numPr>
        <w:tabs>
          <w:tab w:val="left" w:pos="797"/>
        </w:tabs>
        <w:spacing w:before="1"/>
        <w:ind w:hanging="240"/>
        <w:rPr>
          <w:sz w:val="16"/>
        </w:rPr>
      </w:pPr>
      <w:r>
        <w:rPr>
          <w:sz w:val="16"/>
        </w:rPr>
        <w:t xml:space="preserve">A Morse Code white light with the single character </w:t>
      </w:r>
      <w:r>
        <w:rPr>
          <w:rFonts w:ascii="Microsoft Sans Serif" w:hAnsi="Microsoft Sans Serif"/>
          <w:sz w:val="16"/>
        </w:rPr>
        <w:t>“</w:t>
      </w:r>
      <w:r>
        <w:rPr>
          <w:sz w:val="16"/>
        </w:rPr>
        <w:t>U</w:t>
      </w:r>
      <w:r>
        <w:rPr>
          <w:rFonts w:ascii="Microsoft Sans Serif" w:hAnsi="Microsoft Sans Serif"/>
          <w:sz w:val="16"/>
        </w:rPr>
        <w:t xml:space="preserve">” </w:t>
      </w:r>
      <w:r>
        <w:rPr>
          <w:sz w:val="16"/>
        </w:rPr>
        <w:t>is assigned to offshore structures.</w:t>
      </w:r>
    </w:p>
    <w:p w:rsidR="0053077E" w:rsidRDefault="00CC348D">
      <w:pPr>
        <w:pStyle w:val="ListParagraph"/>
        <w:numPr>
          <w:ilvl w:val="0"/>
          <w:numId w:val="42"/>
        </w:numPr>
        <w:tabs>
          <w:tab w:val="left" w:pos="797"/>
        </w:tabs>
        <w:spacing w:before="56"/>
        <w:ind w:hanging="240"/>
        <w:rPr>
          <w:sz w:val="16"/>
        </w:rPr>
      </w:pPr>
      <w:r>
        <w:rPr>
          <w:sz w:val="16"/>
        </w:rPr>
        <w:t>Lateral marks differ between buoyage regions A and B.</w:t>
      </w:r>
    </w:p>
    <w:p w:rsidR="0053077E" w:rsidRDefault="00CC348D">
      <w:pPr>
        <w:pStyle w:val="ListParagraph"/>
        <w:numPr>
          <w:ilvl w:val="0"/>
          <w:numId w:val="42"/>
        </w:numPr>
        <w:tabs>
          <w:tab w:val="left" w:pos="797"/>
        </w:tabs>
        <w:spacing w:before="56"/>
        <w:ind w:hanging="240"/>
        <w:rPr>
          <w:sz w:val="16"/>
        </w:rPr>
      </w:pPr>
      <w:r>
        <w:rPr>
          <w:sz w:val="16"/>
        </w:rPr>
        <w:t>For example, in waterways where the aid may be drifting or destroyed due to ice conditions.</w:t>
      </w:r>
    </w:p>
    <w:p w:rsidR="0053077E" w:rsidRDefault="00CC348D">
      <w:pPr>
        <w:pStyle w:val="ListParagraph"/>
        <w:numPr>
          <w:ilvl w:val="0"/>
          <w:numId w:val="42"/>
        </w:numPr>
        <w:tabs>
          <w:tab w:val="left" w:pos="797"/>
        </w:tabs>
        <w:spacing w:before="56"/>
        <w:ind w:hanging="240"/>
        <w:rPr>
          <w:sz w:val="16"/>
        </w:rPr>
      </w:pPr>
      <w:r>
        <w:rPr>
          <w:sz w:val="16"/>
        </w:rPr>
        <w:t>Also known by the trade name of PEL light.</w:t>
      </w:r>
    </w:p>
    <w:p w:rsidR="0053077E" w:rsidRDefault="00CC348D">
      <w:pPr>
        <w:pStyle w:val="ListParagraph"/>
        <w:numPr>
          <w:ilvl w:val="0"/>
          <w:numId w:val="42"/>
        </w:numPr>
        <w:tabs>
          <w:tab w:val="left" w:pos="797"/>
        </w:tabs>
        <w:spacing w:before="56"/>
        <w:ind w:hanging="240"/>
        <w:rPr>
          <w:sz w:val="16"/>
        </w:rPr>
      </w:pPr>
      <w:r>
        <w:rPr>
          <w:sz w:val="16"/>
        </w:rPr>
        <w:t>In these situations the beacon will generally show a colour scheme and topmarks in accordance with the IALA Maritime Buoyage System.</w:t>
      </w:r>
    </w:p>
    <w:p w:rsidR="0053077E" w:rsidRDefault="00CC348D">
      <w:pPr>
        <w:pStyle w:val="ListParagraph"/>
        <w:numPr>
          <w:ilvl w:val="0"/>
          <w:numId w:val="42"/>
        </w:numPr>
        <w:tabs>
          <w:tab w:val="left" w:pos="877"/>
        </w:tabs>
        <w:spacing w:before="56" w:line="312" w:lineRule="auto"/>
        <w:ind w:right="761" w:hanging="240"/>
        <w:rPr>
          <w:sz w:val="16"/>
        </w:rPr>
      </w:pPr>
      <w:r>
        <w:rPr>
          <w:sz w:val="16"/>
        </w:rPr>
        <w:t>As adapted from the IALA Guidelines on Availability and Reliability of Aids to Navigation, Theory and Examples (Edition 2, December 2004).</w:t>
      </w:r>
    </w:p>
    <w:p w:rsidR="0053077E" w:rsidRDefault="00CC348D">
      <w:pPr>
        <w:pStyle w:val="ListParagraph"/>
        <w:numPr>
          <w:ilvl w:val="0"/>
          <w:numId w:val="42"/>
        </w:numPr>
        <w:tabs>
          <w:tab w:val="left" w:pos="877"/>
        </w:tabs>
        <w:spacing w:before="2"/>
        <w:ind w:left="876" w:hanging="363"/>
        <w:rPr>
          <w:sz w:val="16"/>
        </w:rPr>
      </w:pPr>
      <w:r>
        <w:rPr>
          <w:sz w:val="16"/>
        </w:rPr>
        <w:t>This is defined as the maximum depth of water and includes the highest tide level and half the maximum wave height at the particular site.</w:t>
      </w:r>
    </w:p>
    <w:p w:rsidR="0053077E" w:rsidRDefault="0053077E">
      <w:pPr>
        <w:pStyle w:val="BodyText"/>
        <w:rPr>
          <w:sz w:val="18"/>
        </w:rPr>
      </w:pPr>
    </w:p>
    <w:p w:rsidR="0053077E" w:rsidRDefault="0053077E">
      <w:pPr>
        <w:pStyle w:val="BodyText"/>
        <w:spacing w:before="2"/>
        <w:rPr>
          <w:sz w:val="18"/>
        </w:rPr>
      </w:pPr>
    </w:p>
    <w:p w:rsidR="0053077E" w:rsidRDefault="00CC348D">
      <w:pPr>
        <w:pStyle w:val="Heading1"/>
      </w:pPr>
      <w:r>
        <w:rPr>
          <w:noProof/>
          <w:lang w:val="fr-FR" w:eastAsia="fr-FR"/>
        </w:rPr>
        <mc:AlternateContent>
          <mc:Choice Requires="wps">
            <w:drawing>
              <wp:anchor distT="0" distB="0" distL="0" distR="0" simplePos="0" relativeHeight="251641856" behindDoc="0" locked="0" layoutInCell="1" allowOverlap="1">
                <wp:simplePos x="0" y="0"/>
                <wp:positionH relativeFrom="page">
                  <wp:posOffset>796290</wp:posOffset>
                </wp:positionH>
                <wp:positionV relativeFrom="paragraph">
                  <wp:posOffset>407670</wp:posOffset>
                </wp:positionV>
                <wp:extent cx="5967730" cy="0"/>
                <wp:effectExtent l="15240" t="6350" r="8255" b="12700"/>
                <wp:wrapTopAndBottom/>
                <wp:docPr id="375" name="Line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773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DCC802" id="Line 198" o:spid="_x0000_s1026" style="position:absolute;z-index:2516418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2.7pt,32.1pt" to="532.6pt,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" strokeweight="1pt">
                <w10:wrap type="topAndBottom" anchorx="page"/>
              </v:line>
            </w:pict>
          </mc:Fallback>
        </mc:AlternateContent>
      </w:r>
      <w:bookmarkStart w:id="4" w:name="_TOC_250010"/>
      <w:r>
        <w:t>Navguide: Chapter 4 -</w:t>
      </w:r>
      <w:r>
        <w:rPr>
          <w:spacing w:val="-52"/>
        </w:rPr>
        <w:t xml:space="preserve"> </w:t>
      </w:r>
      <w:bookmarkEnd w:id="4"/>
      <w:r>
        <w:t>e-Navigation</w:t>
      </w:r>
    </w:p>
    <w:p w:rsidR="0053077E" w:rsidRDefault="0053077E">
      <w:pPr>
        <w:pStyle w:val="BodyText"/>
        <w:spacing w:before="8"/>
        <w:rPr>
          <w:rFonts w:ascii="Book Antiqua"/>
          <w:b/>
          <w:sz w:val="12"/>
        </w:rPr>
      </w:pPr>
    </w:p>
    <w:p w:rsidR="0053077E" w:rsidRDefault="00CC348D">
      <w:pPr>
        <w:pStyle w:val="Heading2"/>
        <w:numPr>
          <w:ilvl w:val="1"/>
          <w:numId w:val="41"/>
        </w:numPr>
        <w:tabs>
          <w:tab w:val="left" w:pos="934"/>
        </w:tabs>
        <w:spacing w:before="89"/>
      </w:pPr>
      <w:r>
        <w:t>Introduction</w:t>
      </w:r>
    </w:p>
    <w:p w:rsidR="0053077E" w:rsidRDefault="00CC348D">
      <w:pPr>
        <w:pStyle w:val="BodyText"/>
        <w:spacing w:before="115"/>
        <w:ind w:left="513"/>
      </w:pPr>
      <w:r>
        <w:t>The IMO-led initiave termed e-Navigation is an area which covers many disciplines.</w:t>
      </w:r>
    </w:p>
    <w:p w:rsidR="0053077E" w:rsidRDefault="00CC348D">
      <w:pPr>
        <w:pStyle w:val="BodyText"/>
        <w:spacing w:before="130" w:line="312" w:lineRule="auto"/>
        <w:ind w:left="513" w:right="511"/>
        <w:jc w:val="both"/>
      </w:pPr>
      <w:r>
        <w:t>Stated simply, the goal of e-Navigation is to provide harmonised information in electronic formats, in a seamless, customised and efficient manner, to better-designed navigational systems on board. Ashore, e-Navigation aims to streamline the way maritime authorities, agencies and other stakeholders gather and exchange information.</w:t>
      </w:r>
    </w:p>
    <w:p w:rsidR="0053077E" w:rsidRDefault="00CC348D">
      <w:pPr>
        <w:pStyle w:val="BodyText"/>
        <w:spacing w:before="63"/>
        <w:ind w:left="513"/>
      </w:pPr>
      <w:r>
        <w:t>This chapter describes areas of e-Navigation development that IALA has been involved in.</w:t>
      </w:r>
    </w:p>
    <w:p w:rsidR="0053077E" w:rsidRDefault="0053077E">
      <w:pPr>
        <w:pStyle w:val="BodyText"/>
        <w:spacing w:before="9"/>
        <w:rPr>
          <w:sz w:val="32"/>
        </w:rPr>
      </w:pPr>
    </w:p>
    <w:p w:rsidR="0053077E" w:rsidRDefault="00CC348D">
      <w:pPr>
        <w:pStyle w:val="Heading2"/>
        <w:numPr>
          <w:ilvl w:val="1"/>
          <w:numId w:val="41"/>
        </w:numPr>
        <w:tabs>
          <w:tab w:val="left" w:pos="934"/>
        </w:tabs>
      </w:pPr>
      <w:r>
        <w:t>Background</w:t>
      </w:r>
    </w:p>
    <w:p w:rsidR="0053077E" w:rsidRDefault="00CC348D">
      <w:pPr>
        <w:pStyle w:val="Heading3"/>
        <w:spacing w:before="268"/>
        <w:ind w:left="513" w:firstLine="0"/>
      </w:pPr>
      <w:r>
        <w:t>4.2.1 Origins</w:t>
      </w:r>
    </w:p>
    <w:p w:rsidR="0053077E" w:rsidRDefault="00CC348D">
      <w:pPr>
        <w:pStyle w:val="BodyText"/>
        <w:spacing w:before="118" w:line="312" w:lineRule="auto"/>
        <w:ind w:left="513" w:right="764"/>
      </w:pPr>
      <w:r>
        <w:t>In 2006, the International Maritime Organization (IMO) approved a proposal from seven of its Member States, which requested IMO develop an e-Navigation strategy.</w:t>
      </w:r>
    </w:p>
    <w:p w:rsidR="0053077E" w:rsidRDefault="00CC348D">
      <w:pPr>
        <w:pStyle w:val="BodyText"/>
        <w:spacing w:before="62" w:line="312" w:lineRule="auto"/>
        <w:ind w:left="513" w:right="511"/>
        <w:jc w:val="both"/>
      </w:pPr>
      <w:r>
        <w:t xml:space="preserve">The aim of the proposal was to </w:t>
      </w:r>
      <w:r>
        <w:rPr>
          <w:rFonts w:ascii="Microsoft Sans Serif" w:hAnsi="Microsoft Sans Serif"/>
        </w:rPr>
        <w:t>“</w:t>
      </w:r>
      <w:r>
        <w:t>...develop a strategic vision for the utilization of existing and new navigational tools, in particular electronic tools, in a holistic and systematic manner.</w:t>
      </w:r>
      <w:r>
        <w:rPr>
          <w:rFonts w:ascii="Microsoft Sans Serif" w:hAnsi="Microsoft Sans Serif"/>
        </w:rPr>
        <w:t xml:space="preserve">” </w:t>
      </w:r>
      <w:r>
        <w:t>(MSC 81/23/10). The sponsors of the submission were concerned that if the introduction of new technology remained uncoordinated, it would result in a lack of standardization on board and an increased level of complexity. The proposed e-Navigation vision was to create an overarching system that would provide a greater level of safety and incident prevention, resulting in reduced navigation-related accidents.</w:t>
      </w:r>
    </w:p>
    <w:p w:rsidR="0053077E" w:rsidRDefault="00CC348D">
      <w:pPr>
        <w:pStyle w:val="BodyText"/>
        <w:spacing w:before="66" w:line="312" w:lineRule="auto"/>
        <w:ind w:left="513" w:right="511"/>
        <w:jc w:val="both"/>
      </w:pPr>
      <w:r>
        <w:t>IMO led other international organisations, notably IALA and the International Hydrographic Organization (IHO) and developed a stratgey for the implementation of e-navigation in 2008 (MSC85/26/Add.1 Annex 20). A plan to implement the strategy, termed the Strategy Implementation Plan (SIP), was completed in 2014 (NCSR1/28 Annex 7).</w:t>
      </w:r>
    </w:p>
    <w:p w:rsidR="0053077E" w:rsidRDefault="0053077E">
      <w:pPr>
        <w:spacing w:line="312" w:lineRule="auto"/>
        <w:jc w:val="both"/>
        <w:sectPr w:rsidR="0053077E">
          <w:headerReference w:type="default" r:id="rId125"/>
          <w:pgSz w:w="11910" w:h="16840"/>
          <w:pgMar w:top="840" w:right="740" w:bottom="840" w:left="740" w:header="587" w:footer="650" w:gutter="0"/>
          <w:pgNumType w:start="64"/>
          <w:cols w:space="720"/>
        </w:sectPr>
      </w:pPr>
    </w:p>
    <w:p w:rsidR="0053077E" w:rsidRDefault="0053077E">
      <w:pPr>
        <w:pStyle w:val="BodyText"/>
        <w:spacing w:before="2"/>
        <w:rPr>
          <w:sz w:val="21"/>
        </w:rPr>
      </w:pPr>
    </w:p>
    <w:p w:rsidR="0053077E" w:rsidRDefault="00CC348D">
      <w:pPr>
        <w:pStyle w:val="Heading2"/>
        <w:numPr>
          <w:ilvl w:val="1"/>
          <w:numId w:val="40"/>
        </w:numPr>
        <w:tabs>
          <w:tab w:val="left" w:pos="934"/>
        </w:tabs>
        <w:spacing w:before="72"/>
      </w:pPr>
      <w:r>
        <w:t>IMO</w:t>
      </w:r>
      <w:r>
        <w:rPr>
          <w:rFonts w:ascii="Arial Black" w:hAnsi="Arial Black"/>
        </w:rPr>
        <w:t>’</w:t>
      </w:r>
      <w:r>
        <w:t>s</w:t>
      </w:r>
      <w:r>
        <w:rPr>
          <w:spacing w:val="-34"/>
        </w:rPr>
        <w:t xml:space="preserve"> </w:t>
      </w:r>
      <w:r>
        <w:t>strategy</w:t>
      </w:r>
      <w:r>
        <w:rPr>
          <w:spacing w:val="-34"/>
        </w:rPr>
        <w:t xml:space="preserve"> </w:t>
      </w:r>
      <w:r>
        <w:t>for</w:t>
      </w:r>
      <w:r>
        <w:rPr>
          <w:spacing w:val="-34"/>
        </w:rPr>
        <w:t xml:space="preserve"> </w:t>
      </w:r>
      <w:r>
        <w:t>the</w:t>
      </w:r>
      <w:r>
        <w:rPr>
          <w:spacing w:val="-34"/>
        </w:rPr>
        <w:t xml:space="preserve"> </w:t>
      </w:r>
      <w:r>
        <w:t>development</w:t>
      </w:r>
      <w:r>
        <w:rPr>
          <w:spacing w:val="-34"/>
        </w:rPr>
        <w:t xml:space="preserve"> </w:t>
      </w:r>
      <w:r>
        <w:t>and</w:t>
      </w:r>
      <w:r>
        <w:rPr>
          <w:spacing w:val="-34"/>
        </w:rPr>
        <w:t xml:space="preserve"> </w:t>
      </w:r>
      <w:r>
        <w:t>implementation</w:t>
      </w:r>
      <w:r>
        <w:rPr>
          <w:spacing w:val="-34"/>
        </w:rPr>
        <w:t xml:space="preserve"> </w:t>
      </w:r>
      <w:r>
        <w:t>of</w:t>
      </w:r>
      <w:r>
        <w:rPr>
          <w:spacing w:val="-34"/>
        </w:rPr>
        <w:t xml:space="preserve"> </w:t>
      </w:r>
      <w:r>
        <w:t>e-Navigation</w:t>
      </w:r>
    </w:p>
    <w:p w:rsidR="0053077E" w:rsidRDefault="00CC348D">
      <w:pPr>
        <w:pStyle w:val="Heading3"/>
        <w:numPr>
          <w:ilvl w:val="2"/>
          <w:numId w:val="40"/>
        </w:numPr>
        <w:tabs>
          <w:tab w:val="left" w:pos="1054"/>
        </w:tabs>
        <w:spacing w:before="256"/>
      </w:pPr>
      <w:r>
        <w:t>The case for</w:t>
      </w:r>
      <w:r>
        <w:rPr>
          <w:spacing w:val="-5"/>
        </w:rPr>
        <w:t xml:space="preserve"> </w:t>
      </w:r>
      <w:r>
        <w:t>e-Navigation</w:t>
      </w:r>
    </w:p>
    <w:p w:rsidR="0053077E" w:rsidRDefault="00CC348D">
      <w:pPr>
        <w:pStyle w:val="BodyText"/>
        <w:spacing w:before="117" w:line="312" w:lineRule="auto"/>
        <w:ind w:left="513" w:right="511"/>
        <w:jc w:val="both"/>
      </w:pPr>
      <w:r>
        <w:t>The IMO strategy for e-Navigation (MSC 85/26/Add.1 Annex 20) states that about 60% of collisions and groundings are caused by direct human error. Despite advances in bridge resource management training, it seems that the majority of watchkeeping officers make critical decisions for navigation and collision avoidance in isolation. This is partly due to a general reduction in manning.</w:t>
      </w:r>
    </w:p>
    <w:p w:rsidR="0053077E" w:rsidRDefault="00CC348D">
      <w:pPr>
        <w:pStyle w:val="BodyText"/>
        <w:spacing w:before="65" w:line="312" w:lineRule="auto"/>
        <w:ind w:left="513" w:right="511"/>
        <w:jc w:val="both"/>
      </w:pPr>
      <w:r>
        <w:t>The IMO strategy also states that in human reliability analysis, the presence of someone checking the decision making process improves reliability by a factor of 10. If e-Navigation can assist in improving this aspect, through well-designed onboard systems and closer cooperation with vessel traffic management (VTM) systems ashore, the risk of collisions and grounding (and their inherent liabilities and costs to administrations) can be dramatically reduced.</w:t>
      </w:r>
    </w:p>
    <w:p w:rsidR="0053077E" w:rsidRDefault="0053077E">
      <w:pPr>
        <w:pStyle w:val="BodyText"/>
        <w:spacing w:before="2"/>
        <w:rPr>
          <w:sz w:val="24"/>
        </w:rPr>
      </w:pPr>
    </w:p>
    <w:p w:rsidR="0053077E" w:rsidRDefault="00CC348D">
      <w:pPr>
        <w:pStyle w:val="Heading3"/>
        <w:numPr>
          <w:ilvl w:val="2"/>
          <w:numId w:val="40"/>
        </w:numPr>
        <w:tabs>
          <w:tab w:val="left" w:pos="1054"/>
        </w:tabs>
      </w:pPr>
      <w:r>
        <w:t>Vision</w:t>
      </w:r>
    </w:p>
    <w:p w:rsidR="0053077E" w:rsidRDefault="00CC348D">
      <w:pPr>
        <w:pStyle w:val="BodyText"/>
        <w:spacing w:before="117" w:line="312" w:lineRule="auto"/>
        <w:ind w:left="513" w:right="426"/>
      </w:pPr>
      <w:r>
        <w:t>A vision for e-Navigation includes the following general expectations for onboard, ashore and communications elements:</w:t>
      </w:r>
    </w:p>
    <w:p w:rsidR="0053077E" w:rsidRDefault="00CC348D">
      <w:pPr>
        <w:pStyle w:val="Heading4"/>
        <w:spacing w:before="61"/>
      </w:pPr>
      <w:r>
        <w:t>Onboard</w:t>
      </w:r>
    </w:p>
    <w:p w:rsidR="0053077E" w:rsidRDefault="00CC348D">
      <w:pPr>
        <w:pStyle w:val="BodyText"/>
        <w:spacing w:before="120" w:line="312" w:lineRule="auto"/>
        <w:ind w:left="513" w:right="511"/>
        <w:jc w:val="both"/>
      </w:pPr>
      <w:r>
        <w:t>Navigation systems that benefit from the integration of own ship sensors, supporting information, a standard user interface and a comprehensive system for managing guard zones and alerts. Core elements of such a system will include actively engaging the mariner in the process of navigation, to carry out their duties in the most efficient manner, while preventing distraction and overburdening;</w:t>
      </w:r>
    </w:p>
    <w:p w:rsidR="0053077E" w:rsidRDefault="00CC348D">
      <w:pPr>
        <w:pStyle w:val="Heading4"/>
        <w:spacing w:before="63"/>
      </w:pPr>
      <w:r>
        <w:t>Ashore</w:t>
      </w:r>
    </w:p>
    <w:p w:rsidR="0053077E" w:rsidRDefault="00CC348D">
      <w:pPr>
        <w:pStyle w:val="BodyText"/>
        <w:spacing w:before="120" w:line="312" w:lineRule="auto"/>
        <w:ind w:left="513" w:right="511"/>
        <w:jc w:val="both"/>
      </w:pPr>
      <w:r>
        <w:t>The management of vessel traffic and related services from ashore, enhanced through better provision, coordination and exchange of comprehensive data in formats that will be more easily understood and utilized by shore-based operators in support of vessel safety and efficiency; and</w:t>
      </w:r>
    </w:p>
    <w:p w:rsidR="0053077E" w:rsidRDefault="00CC348D">
      <w:pPr>
        <w:pStyle w:val="Heading4"/>
        <w:spacing w:before="62"/>
      </w:pPr>
      <w:r>
        <w:t>Communications</w:t>
      </w:r>
    </w:p>
    <w:p w:rsidR="0053077E" w:rsidRDefault="00CC348D">
      <w:pPr>
        <w:pStyle w:val="BodyText"/>
        <w:spacing w:before="120" w:line="312" w:lineRule="auto"/>
        <w:ind w:left="513" w:right="426"/>
      </w:pPr>
      <w:r>
        <w:t>An infrastructure providing authorized seamless information transfer on board ship, between ships, between ship and shore and between shore authorities and other parties with many related benefits.</w:t>
      </w:r>
    </w:p>
    <w:p w:rsidR="0053077E" w:rsidRDefault="0053077E">
      <w:pPr>
        <w:pStyle w:val="BodyText"/>
        <w:spacing w:before="11"/>
        <w:rPr>
          <w:sz w:val="23"/>
        </w:rPr>
      </w:pPr>
    </w:p>
    <w:p w:rsidR="0053077E" w:rsidRDefault="00CC348D">
      <w:pPr>
        <w:pStyle w:val="Heading3"/>
        <w:numPr>
          <w:ilvl w:val="2"/>
          <w:numId w:val="40"/>
        </w:numPr>
        <w:tabs>
          <w:tab w:val="left" w:pos="1054"/>
        </w:tabs>
      </w:pPr>
      <w:r>
        <w:t>Definition</w:t>
      </w:r>
    </w:p>
    <w:p w:rsidR="0053077E" w:rsidRDefault="00CC348D">
      <w:pPr>
        <w:spacing w:before="117" w:line="312" w:lineRule="auto"/>
        <w:ind w:left="513" w:right="511"/>
        <w:jc w:val="both"/>
        <w:rPr>
          <w:rFonts w:ascii="Arial" w:hAnsi="Arial"/>
          <w:i/>
          <w:sz w:val="20"/>
        </w:rPr>
      </w:pPr>
      <w:r>
        <w:rPr>
          <w:sz w:val="20"/>
        </w:rPr>
        <w:t xml:space="preserve">The IMO stratgey defines e-Navigation as the </w:t>
      </w:r>
      <w:r>
        <w:rPr>
          <w:rFonts w:ascii="Arial" w:hAnsi="Arial"/>
          <w:i/>
          <w:sz w:val="20"/>
        </w:rPr>
        <w:t>“</w:t>
      </w:r>
      <w:r>
        <w:rPr>
          <w:i/>
          <w:sz w:val="20"/>
        </w:rPr>
        <w:t>harmonised collection, integration, exchange, presentation and analysis of maritime information onboard and ashore by electronic means to enhance berth-to-berth navigation and related services, for safety and security at sea and protection of the marine environment.</w:t>
      </w:r>
      <w:r>
        <w:rPr>
          <w:rFonts w:ascii="Arial" w:hAnsi="Arial"/>
          <w:i/>
          <w:sz w:val="20"/>
        </w:rPr>
        <w:t>”</w:t>
      </w:r>
    </w:p>
    <w:p w:rsidR="0053077E" w:rsidRDefault="00CC348D">
      <w:pPr>
        <w:pStyle w:val="BodyText"/>
        <w:spacing w:before="62"/>
        <w:ind w:left="513"/>
      </w:pPr>
      <w:r>
        <w:t>In other words, e-Navigation means:</w:t>
      </w:r>
    </w:p>
    <w:p w:rsidR="0053077E" w:rsidRDefault="00CC348D">
      <w:pPr>
        <w:pStyle w:val="ListParagraph"/>
        <w:numPr>
          <w:ilvl w:val="2"/>
          <w:numId w:val="47"/>
        </w:numPr>
        <w:tabs>
          <w:tab w:val="left" w:pos="754"/>
        </w:tabs>
        <w:spacing w:before="130"/>
        <w:rPr>
          <w:sz w:val="20"/>
        </w:rPr>
      </w:pPr>
      <w:r>
        <w:rPr>
          <w:sz w:val="20"/>
        </w:rPr>
        <w:t>The harmonised exchange and presentation of navigational information in electronic formats.</w:t>
      </w:r>
    </w:p>
    <w:p w:rsidR="0053077E" w:rsidRDefault="00CC348D">
      <w:pPr>
        <w:pStyle w:val="ListParagraph"/>
        <w:numPr>
          <w:ilvl w:val="2"/>
          <w:numId w:val="47"/>
        </w:numPr>
        <w:tabs>
          <w:tab w:val="left" w:pos="754"/>
        </w:tabs>
        <w:rPr>
          <w:sz w:val="20"/>
        </w:rPr>
      </w:pPr>
      <w:r>
        <w:rPr>
          <w:sz w:val="20"/>
        </w:rPr>
        <w:t>Harmonized data exchange and improved communications.</w:t>
      </w:r>
    </w:p>
    <w:p w:rsidR="0053077E" w:rsidRDefault="00CC348D">
      <w:pPr>
        <w:pStyle w:val="ListParagraph"/>
        <w:numPr>
          <w:ilvl w:val="2"/>
          <w:numId w:val="47"/>
        </w:numPr>
        <w:tabs>
          <w:tab w:val="left" w:pos="754"/>
        </w:tabs>
        <w:spacing w:line="312" w:lineRule="auto"/>
        <w:ind w:right="659"/>
        <w:rPr>
          <w:sz w:val="20"/>
        </w:rPr>
      </w:pPr>
      <w:r>
        <w:rPr>
          <w:sz w:val="20"/>
        </w:rPr>
        <w:t>Creation of a "wide area navigation team", which allows the Officer of the Watch (OOW) and the Vessel Traffic Services (VTS) Operator to share tactical and planning information.</w:t>
      </w:r>
    </w:p>
    <w:p w:rsidR="0053077E" w:rsidRDefault="00CC348D">
      <w:pPr>
        <w:pStyle w:val="ListParagraph"/>
        <w:numPr>
          <w:ilvl w:val="2"/>
          <w:numId w:val="47"/>
        </w:numPr>
        <w:tabs>
          <w:tab w:val="left" w:pos="754"/>
        </w:tabs>
        <w:spacing w:before="2"/>
        <w:jc w:val="both"/>
        <w:rPr>
          <w:sz w:val="20"/>
        </w:rPr>
      </w:pPr>
      <w:r>
        <w:rPr>
          <w:sz w:val="20"/>
        </w:rPr>
        <w:t>Improved design of navigational and communication equipment.</w:t>
      </w:r>
    </w:p>
    <w:p w:rsidR="0053077E" w:rsidRDefault="0053077E">
      <w:pPr>
        <w:jc w:val="both"/>
        <w:rPr>
          <w:sz w:val="20"/>
        </w:rPr>
        <w:sectPr w:rsidR="0053077E">
          <w:headerReference w:type="default" r:id="rId126"/>
          <w:pgSz w:w="11910" w:h="16840"/>
          <w:pgMar w:top="840" w:right="740" w:bottom="840" w:left="740" w:header="587" w:footer="650" w:gutter="0"/>
          <w:pgNumType w:start="65"/>
          <w:cols w:space="720"/>
        </w:sectPr>
      </w:pPr>
    </w:p>
    <w:p w:rsidR="0053077E" w:rsidRDefault="0053077E">
      <w:pPr>
        <w:pStyle w:val="BodyText"/>
        <w:spacing w:before="10"/>
        <w:rPr>
          <w:sz w:val="21"/>
        </w:rPr>
      </w:pPr>
    </w:p>
    <w:p w:rsidR="0053077E" w:rsidRDefault="00CC348D">
      <w:pPr>
        <w:pStyle w:val="Heading3"/>
        <w:numPr>
          <w:ilvl w:val="2"/>
          <w:numId w:val="40"/>
        </w:numPr>
        <w:tabs>
          <w:tab w:val="left" w:pos="1054"/>
        </w:tabs>
        <w:spacing w:before="76"/>
      </w:pPr>
      <w:r>
        <w:t xml:space="preserve">What does the </w:t>
      </w:r>
      <w:r>
        <w:rPr>
          <w:rFonts w:ascii="Arial Black" w:hAnsi="Arial Black"/>
        </w:rPr>
        <w:t>‘</w:t>
      </w:r>
      <w:r>
        <w:t>e</w:t>
      </w:r>
      <w:r>
        <w:rPr>
          <w:rFonts w:ascii="Arial Black" w:hAnsi="Arial Black"/>
        </w:rPr>
        <w:t xml:space="preserve">’ </w:t>
      </w:r>
      <w:r>
        <w:t>in e-Navigation stand</w:t>
      </w:r>
      <w:r>
        <w:rPr>
          <w:spacing w:val="-38"/>
        </w:rPr>
        <w:t xml:space="preserve"> </w:t>
      </w:r>
      <w:r>
        <w:t>for?</w:t>
      </w:r>
    </w:p>
    <w:p w:rsidR="0053077E" w:rsidRDefault="00CC348D">
      <w:pPr>
        <w:pStyle w:val="BodyText"/>
        <w:spacing w:before="107" w:line="312" w:lineRule="auto"/>
        <w:ind w:left="513" w:right="511"/>
        <w:jc w:val="both"/>
      </w:pPr>
      <w:r>
        <w:t xml:space="preserve">It is generally accepted that the IMO concept of e-Navigation can be thought of as a brand, without the need for </w:t>
      </w:r>
      <w:r>
        <w:rPr>
          <w:rFonts w:ascii="Microsoft Sans Serif" w:hAnsi="Microsoft Sans Serif"/>
        </w:rPr>
        <w:t>’</w:t>
      </w:r>
      <w:r>
        <w:t>e</w:t>
      </w:r>
      <w:r>
        <w:rPr>
          <w:rFonts w:ascii="Microsoft Sans Serif" w:hAnsi="Microsoft Sans Serif"/>
        </w:rPr>
        <w:t xml:space="preserve">’ </w:t>
      </w:r>
      <w:r>
        <w:t xml:space="preserve">to be specifically defined. The concept of e-Navigation was first proposed by seven IMO Member States in 2006 as a process for the harmonisation, collection, integration, exchange and presentation of maritime information. As such, the </w:t>
      </w:r>
      <w:r>
        <w:rPr>
          <w:rFonts w:ascii="Microsoft Sans Serif" w:hAnsi="Microsoft Sans Serif"/>
        </w:rPr>
        <w:t>’</w:t>
      </w:r>
      <w:r>
        <w:t>e</w:t>
      </w:r>
      <w:r>
        <w:rPr>
          <w:rFonts w:ascii="Microsoft Sans Serif" w:hAnsi="Microsoft Sans Serif"/>
        </w:rPr>
        <w:t xml:space="preserve">’ </w:t>
      </w:r>
      <w:r>
        <w:t xml:space="preserve">could have stood for </w:t>
      </w:r>
      <w:r>
        <w:rPr>
          <w:rFonts w:ascii="Microsoft Sans Serif" w:hAnsi="Microsoft Sans Serif"/>
        </w:rPr>
        <w:t>’</w:t>
      </w:r>
      <w:r>
        <w:t>enhanced</w:t>
      </w:r>
      <w:r>
        <w:rPr>
          <w:rFonts w:ascii="Microsoft Sans Serif" w:hAnsi="Microsoft Sans Serif"/>
        </w:rPr>
        <w:t xml:space="preserve">’ </w:t>
      </w:r>
      <w:r>
        <w:t xml:space="preserve">or </w:t>
      </w:r>
      <w:r>
        <w:rPr>
          <w:rFonts w:ascii="Microsoft Sans Serif" w:hAnsi="Microsoft Sans Serif"/>
        </w:rPr>
        <w:t>’</w:t>
      </w:r>
      <w:r>
        <w:t>electronic</w:t>
      </w:r>
      <w:r>
        <w:rPr>
          <w:rFonts w:ascii="Microsoft Sans Serif" w:hAnsi="Microsoft Sans Serif"/>
        </w:rPr>
        <w:t xml:space="preserve">’ </w:t>
      </w:r>
      <w:r>
        <w:t xml:space="preserve">(just like the </w:t>
      </w:r>
      <w:r>
        <w:rPr>
          <w:rFonts w:ascii="Microsoft Sans Serif" w:hAnsi="Microsoft Sans Serif"/>
        </w:rPr>
        <w:t>’</w:t>
      </w:r>
      <w:r>
        <w:t>e</w:t>
      </w:r>
      <w:r>
        <w:rPr>
          <w:rFonts w:ascii="Microsoft Sans Serif" w:hAnsi="Microsoft Sans Serif"/>
        </w:rPr>
        <w:t xml:space="preserve">’ </w:t>
      </w:r>
      <w:r>
        <w:t>in e-commerce), but this would limit what can be done within e-Navigation. It must be noted that the generic term electronic marine navigation already exists in many forms. It should not be confused with this particular IMO initiative.</w:t>
      </w:r>
    </w:p>
    <w:p w:rsidR="0053077E" w:rsidRDefault="0053077E">
      <w:pPr>
        <w:pStyle w:val="BodyText"/>
        <w:spacing w:before="3"/>
        <w:rPr>
          <w:sz w:val="24"/>
        </w:rPr>
      </w:pPr>
    </w:p>
    <w:p w:rsidR="0053077E" w:rsidRDefault="00CC348D">
      <w:pPr>
        <w:pStyle w:val="Heading3"/>
        <w:numPr>
          <w:ilvl w:val="2"/>
          <w:numId w:val="40"/>
        </w:numPr>
        <w:tabs>
          <w:tab w:val="left" w:pos="1054"/>
        </w:tabs>
      </w:pPr>
      <w:r>
        <w:t>Key</w:t>
      </w:r>
      <w:r>
        <w:rPr>
          <w:spacing w:val="-1"/>
        </w:rPr>
        <w:t xml:space="preserve"> </w:t>
      </w:r>
      <w:r>
        <w:t>elements</w:t>
      </w:r>
    </w:p>
    <w:p w:rsidR="0053077E" w:rsidRDefault="00CC348D">
      <w:pPr>
        <w:pStyle w:val="BodyText"/>
        <w:spacing w:before="118"/>
        <w:ind w:left="513"/>
      </w:pPr>
      <w:r>
        <w:t>The key elements of the IMO strategy for e-Navigation, based on user needs include:</w:t>
      </w:r>
    </w:p>
    <w:p w:rsidR="0053077E" w:rsidRDefault="00CC348D">
      <w:pPr>
        <w:pStyle w:val="ListParagraph"/>
        <w:numPr>
          <w:ilvl w:val="2"/>
          <w:numId w:val="47"/>
        </w:numPr>
        <w:tabs>
          <w:tab w:val="left" w:pos="754"/>
        </w:tabs>
        <w:spacing w:before="130"/>
        <w:rPr>
          <w:sz w:val="20"/>
        </w:rPr>
      </w:pPr>
      <w:r>
        <w:rPr>
          <w:sz w:val="20"/>
        </w:rPr>
        <w:t>Architecture</w:t>
      </w:r>
    </w:p>
    <w:p w:rsidR="0053077E" w:rsidRDefault="00CC348D">
      <w:pPr>
        <w:pStyle w:val="ListParagraph"/>
        <w:numPr>
          <w:ilvl w:val="2"/>
          <w:numId w:val="47"/>
        </w:numPr>
        <w:tabs>
          <w:tab w:val="left" w:pos="754"/>
        </w:tabs>
        <w:rPr>
          <w:sz w:val="20"/>
        </w:rPr>
      </w:pPr>
      <w:r>
        <w:rPr>
          <w:sz w:val="20"/>
        </w:rPr>
        <w:t>Human element</w:t>
      </w:r>
    </w:p>
    <w:p w:rsidR="0053077E" w:rsidRDefault="00CC348D">
      <w:pPr>
        <w:pStyle w:val="ListParagraph"/>
        <w:numPr>
          <w:ilvl w:val="2"/>
          <w:numId w:val="47"/>
        </w:numPr>
        <w:tabs>
          <w:tab w:val="left" w:pos="754"/>
        </w:tabs>
        <w:rPr>
          <w:sz w:val="20"/>
        </w:rPr>
      </w:pPr>
      <w:r>
        <w:rPr>
          <w:sz w:val="20"/>
        </w:rPr>
        <w:t>Conventions and standards</w:t>
      </w:r>
    </w:p>
    <w:p w:rsidR="0053077E" w:rsidRDefault="00CC348D">
      <w:pPr>
        <w:pStyle w:val="ListParagraph"/>
        <w:numPr>
          <w:ilvl w:val="2"/>
          <w:numId w:val="47"/>
        </w:numPr>
        <w:tabs>
          <w:tab w:val="left" w:pos="754"/>
        </w:tabs>
        <w:rPr>
          <w:sz w:val="20"/>
        </w:rPr>
      </w:pPr>
      <w:r>
        <w:rPr>
          <w:sz w:val="20"/>
        </w:rPr>
        <w:t>Position fixing</w:t>
      </w:r>
    </w:p>
    <w:p w:rsidR="0053077E" w:rsidRDefault="00CC348D">
      <w:pPr>
        <w:pStyle w:val="ListParagraph"/>
        <w:numPr>
          <w:ilvl w:val="2"/>
          <w:numId w:val="47"/>
        </w:numPr>
        <w:tabs>
          <w:tab w:val="left" w:pos="754"/>
        </w:tabs>
        <w:rPr>
          <w:sz w:val="20"/>
        </w:rPr>
      </w:pPr>
      <w:r>
        <w:rPr>
          <w:sz w:val="20"/>
        </w:rPr>
        <w:t>Communication technology and information systems</w:t>
      </w:r>
    </w:p>
    <w:p w:rsidR="0053077E" w:rsidRDefault="00CC348D">
      <w:pPr>
        <w:pStyle w:val="ListParagraph"/>
        <w:numPr>
          <w:ilvl w:val="2"/>
          <w:numId w:val="47"/>
        </w:numPr>
        <w:tabs>
          <w:tab w:val="left" w:pos="754"/>
        </w:tabs>
        <w:rPr>
          <w:sz w:val="20"/>
        </w:rPr>
      </w:pPr>
      <w:r>
        <w:rPr>
          <w:sz w:val="20"/>
        </w:rPr>
        <w:t>Electronic Navigational Charts (ENC)</w:t>
      </w:r>
    </w:p>
    <w:p w:rsidR="0053077E" w:rsidRDefault="00CC348D">
      <w:pPr>
        <w:pStyle w:val="ListParagraph"/>
        <w:numPr>
          <w:ilvl w:val="2"/>
          <w:numId w:val="47"/>
        </w:numPr>
        <w:tabs>
          <w:tab w:val="left" w:pos="754"/>
        </w:tabs>
        <w:rPr>
          <w:sz w:val="20"/>
        </w:rPr>
      </w:pPr>
      <w:r>
        <w:rPr>
          <w:sz w:val="20"/>
        </w:rPr>
        <w:t>Equipment standardization</w:t>
      </w:r>
    </w:p>
    <w:p w:rsidR="0053077E" w:rsidRDefault="00CC348D">
      <w:pPr>
        <w:pStyle w:val="ListParagraph"/>
        <w:numPr>
          <w:ilvl w:val="2"/>
          <w:numId w:val="47"/>
        </w:numPr>
        <w:tabs>
          <w:tab w:val="left" w:pos="754"/>
        </w:tabs>
        <w:rPr>
          <w:sz w:val="20"/>
        </w:rPr>
      </w:pPr>
      <w:r>
        <w:rPr>
          <w:sz w:val="20"/>
        </w:rPr>
        <w:t>Scaleability</w:t>
      </w:r>
    </w:p>
    <w:p w:rsidR="0053077E" w:rsidRDefault="00CC348D">
      <w:pPr>
        <w:pStyle w:val="BodyText"/>
        <w:spacing w:before="130" w:line="312" w:lineRule="auto"/>
        <w:ind w:left="513"/>
      </w:pPr>
      <w:r>
        <w:t>According to the strategy, the implementation of e-Navigation should be a phased, iterative process of continuous development, taking into account the evolution of user needs and the lessons learned from the previous phase(s).</w:t>
      </w:r>
    </w:p>
    <w:p w:rsidR="0053077E" w:rsidRDefault="00CC348D">
      <w:pPr>
        <w:pStyle w:val="BodyText"/>
        <w:spacing w:before="62" w:line="312" w:lineRule="auto"/>
        <w:ind w:left="513" w:right="426"/>
      </w:pPr>
      <w:r>
        <w:t xml:space="preserve">As part of the basic requirements for the implementation of e-Navigation, it was agreed that e-Navigation should be based on user requirements and needs and </w:t>
      </w:r>
      <w:r>
        <w:rPr>
          <w:i/>
        </w:rPr>
        <w:t xml:space="preserve">not </w:t>
      </w:r>
      <w:r>
        <w:t>technology-driven.</w:t>
      </w:r>
    </w:p>
    <w:p w:rsidR="0053077E" w:rsidRDefault="0053077E">
      <w:pPr>
        <w:pStyle w:val="BodyText"/>
        <w:spacing w:before="11"/>
        <w:rPr>
          <w:sz w:val="23"/>
        </w:rPr>
      </w:pPr>
    </w:p>
    <w:p w:rsidR="0053077E" w:rsidRDefault="00CC348D">
      <w:pPr>
        <w:pStyle w:val="Heading3"/>
        <w:numPr>
          <w:ilvl w:val="2"/>
          <w:numId w:val="40"/>
        </w:numPr>
        <w:tabs>
          <w:tab w:val="left" w:pos="1054"/>
        </w:tabs>
      </w:pPr>
      <w:r>
        <w:t>e-Navigation</w:t>
      </w:r>
      <w:r>
        <w:rPr>
          <w:spacing w:val="-2"/>
        </w:rPr>
        <w:t xml:space="preserve"> </w:t>
      </w:r>
      <w:r>
        <w:t>solutions</w:t>
      </w:r>
    </w:p>
    <w:p w:rsidR="0053077E" w:rsidRDefault="00CC348D">
      <w:pPr>
        <w:pStyle w:val="BodyText"/>
        <w:spacing w:before="118"/>
        <w:ind w:left="513"/>
      </w:pPr>
      <w:r>
        <w:t>The centrepice of the current SIP is the following five prioritized e-Navigation solutions:</w:t>
      </w:r>
    </w:p>
    <w:p w:rsidR="0053077E" w:rsidRDefault="00CC348D">
      <w:pPr>
        <w:pStyle w:val="ListParagraph"/>
        <w:numPr>
          <w:ilvl w:val="2"/>
          <w:numId w:val="47"/>
        </w:numPr>
        <w:tabs>
          <w:tab w:val="left" w:pos="754"/>
        </w:tabs>
        <w:spacing w:before="130"/>
        <w:rPr>
          <w:sz w:val="20"/>
        </w:rPr>
      </w:pPr>
      <w:r>
        <w:rPr>
          <w:sz w:val="20"/>
        </w:rPr>
        <w:t>S1: improved, harmonized and user-friendly bridge design;</w:t>
      </w:r>
    </w:p>
    <w:p w:rsidR="0053077E" w:rsidRDefault="00CC348D">
      <w:pPr>
        <w:pStyle w:val="ListParagraph"/>
        <w:numPr>
          <w:ilvl w:val="2"/>
          <w:numId w:val="47"/>
        </w:numPr>
        <w:tabs>
          <w:tab w:val="left" w:pos="754"/>
        </w:tabs>
        <w:rPr>
          <w:sz w:val="20"/>
        </w:rPr>
      </w:pPr>
      <w:r>
        <w:rPr>
          <w:sz w:val="20"/>
        </w:rPr>
        <w:t>S2: means for standardized and automated reporting;</w:t>
      </w:r>
    </w:p>
    <w:p w:rsidR="0053077E" w:rsidRDefault="00CC348D">
      <w:pPr>
        <w:pStyle w:val="ListParagraph"/>
        <w:numPr>
          <w:ilvl w:val="2"/>
          <w:numId w:val="47"/>
        </w:numPr>
        <w:tabs>
          <w:tab w:val="left" w:pos="754"/>
        </w:tabs>
        <w:rPr>
          <w:sz w:val="20"/>
        </w:rPr>
      </w:pPr>
      <w:r>
        <w:rPr>
          <w:sz w:val="20"/>
        </w:rPr>
        <w:t>S3: improved reliability, resilience and integrity of bridge equipment and navigation information;</w:t>
      </w:r>
    </w:p>
    <w:p w:rsidR="0053077E" w:rsidRDefault="00CC348D">
      <w:pPr>
        <w:pStyle w:val="ListParagraph"/>
        <w:numPr>
          <w:ilvl w:val="2"/>
          <w:numId w:val="47"/>
        </w:numPr>
        <w:tabs>
          <w:tab w:val="left" w:pos="754"/>
        </w:tabs>
        <w:spacing w:line="312" w:lineRule="auto"/>
        <w:ind w:right="1115"/>
        <w:rPr>
          <w:sz w:val="20"/>
        </w:rPr>
      </w:pPr>
      <w:r>
        <w:rPr>
          <w:sz w:val="20"/>
        </w:rPr>
        <w:t>S4: integration and presentation of available information in graphical displays received via communication equipment; and</w:t>
      </w:r>
    </w:p>
    <w:p w:rsidR="0053077E" w:rsidRDefault="00CC348D">
      <w:pPr>
        <w:pStyle w:val="ListParagraph"/>
        <w:numPr>
          <w:ilvl w:val="2"/>
          <w:numId w:val="47"/>
        </w:numPr>
        <w:tabs>
          <w:tab w:val="left" w:pos="754"/>
        </w:tabs>
        <w:spacing w:before="2"/>
        <w:rPr>
          <w:sz w:val="20"/>
        </w:rPr>
      </w:pPr>
      <w:r>
        <w:rPr>
          <w:sz w:val="20"/>
        </w:rPr>
        <w:t>S9: improved Communication of VTS Service Portfolio (not limited to VTS stations).</w:t>
      </w:r>
    </w:p>
    <w:p w:rsidR="0053077E" w:rsidRDefault="00CC348D">
      <w:pPr>
        <w:pStyle w:val="BodyText"/>
        <w:spacing w:before="130" w:line="312" w:lineRule="auto"/>
        <w:ind w:left="513" w:right="511"/>
        <w:jc w:val="both"/>
      </w:pPr>
      <w:r>
        <w:t>Solutions S1 and S3 promote the workable and practical use of the information and data on board. Solutions S2, S4 and S9 focus on efficient transfer of marine information and data between all appropriate users (ship-ship, ship-shore, shore-ship and shore-shore).</w:t>
      </w:r>
    </w:p>
    <w:p w:rsidR="0053077E" w:rsidRDefault="0053077E">
      <w:pPr>
        <w:pStyle w:val="BodyText"/>
        <w:spacing w:before="1"/>
        <w:rPr>
          <w:sz w:val="23"/>
        </w:rPr>
      </w:pPr>
    </w:p>
    <w:p w:rsidR="0053077E" w:rsidRDefault="00CC348D">
      <w:pPr>
        <w:pStyle w:val="Heading2"/>
        <w:numPr>
          <w:ilvl w:val="1"/>
          <w:numId w:val="39"/>
        </w:numPr>
        <w:tabs>
          <w:tab w:val="left" w:pos="934"/>
        </w:tabs>
      </w:pPr>
      <w:r>
        <w:t>IALA</w:t>
      </w:r>
      <w:r>
        <w:rPr>
          <w:rFonts w:ascii="Arial Black" w:hAnsi="Arial Black"/>
        </w:rPr>
        <w:t>’</w:t>
      </w:r>
      <w:r>
        <w:t>s</w:t>
      </w:r>
      <w:r>
        <w:rPr>
          <w:spacing w:val="-1"/>
        </w:rPr>
        <w:t xml:space="preserve"> </w:t>
      </w:r>
      <w:r>
        <w:t>Role</w:t>
      </w:r>
    </w:p>
    <w:p w:rsidR="0053077E" w:rsidRDefault="00CC348D">
      <w:pPr>
        <w:pStyle w:val="Heading3"/>
        <w:numPr>
          <w:ilvl w:val="2"/>
          <w:numId w:val="39"/>
        </w:numPr>
        <w:tabs>
          <w:tab w:val="left" w:pos="1054"/>
        </w:tabs>
        <w:spacing w:before="217"/>
      </w:pPr>
      <w:r>
        <w:t>IALA</w:t>
      </w:r>
      <w:r>
        <w:rPr>
          <w:rFonts w:ascii="Arial Black" w:hAnsi="Arial Black"/>
        </w:rPr>
        <w:t>’</w:t>
      </w:r>
      <w:r>
        <w:t>s Strategic Vision</w:t>
      </w:r>
      <w:r>
        <w:rPr>
          <w:spacing w:val="-5"/>
        </w:rPr>
        <w:t xml:space="preserve"> </w:t>
      </w:r>
      <w:r>
        <w:t>2014-2026</w:t>
      </w:r>
    </w:p>
    <w:p w:rsidR="0053077E" w:rsidRDefault="00CC348D">
      <w:pPr>
        <w:pStyle w:val="BodyText"/>
        <w:spacing w:before="107" w:line="312" w:lineRule="auto"/>
        <w:ind w:left="513" w:right="426"/>
      </w:pPr>
      <w:r>
        <w:t>The aim of IALA is to foster the safe and efficient movement of vessels through the improvement and harmonisation of marine aids to navigation worldwide. This purpose is given effect by two key goals for 2026.</w:t>
      </w:r>
    </w:p>
    <w:p w:rsidR="0053077E" w:rsidRDefault="00CC348D">
      <w:pPr>
        <w:pStyle w:val="Heading4"/>
        <w:spacing w:before="61"/>
      </w:pPr>
      <w:r>
        <w:t>Goal 1 (G1)</w:t>
      </w:r>
    </w:p>
    <w:p w:rsidR="0053077E" w:rsidRDefault="00CC348D">
      <w:pPr>
        <w:pStyle w:val="BodyText"/>
        <w:spacing w:before="120" w:line="312" w:lineRule="auto"/>
        <w:ind w:left="513" w:right="426"/>
      </w:pPr>
      <w:r>
        <w:t>Ensure that aids to navigation systems and related services, including e</w:t>
      </w:r>
      <w:r>
        <w:rPr>
          <w:rFonts w:ascii="Microsoft Sans Serif" w:hAnsi="Microsoft Sans Serif"/>
        </w:rPr>
        <w:t>‐</w:t>
      </w:r>
      <w:r>
        <w:t>Navigation, Vessel Traffic Services and emerging technologies, are harmonised through international cooperation and the provision of standards.</w:t>
      </w:r>
    </w:p>
    <w:p w:rsidR="0053077E" w:rsidRDefault="0053077E">
      <w:pPr>
        <w:spacing w:line="312" w:lineRule="auto"/>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line="312" w:lineRule="auto"/>
        <w:ind w:left="513" w:right="426"/>
      </w:pPr>
      <w:r>
        <w:t>The strategy for e-Navigation is to improve and harmonise VTS, information structures, Martime Service Portfolios and communications, so as to achieve worldwide interoperability of shore and ship systems.</w:t>
      </w:r>
    </w:p>
    <w:p w:rsidR="0053077E" w:rsidRDefault="00CC348D">
      <w:pPr>
        <w:pStyle w:val="Heading4"/>
        <w:spacing w:before="61"/>
      </w:pPr>
      <w:r>
        <w:t>Goal 2 (G2)</w:t>
      </w:r>
    </w:p>
    <w:p w:rsidR="0053077E" w:rsidRDefault="00CC348D">
      <w:pPr>
        <w:pStyle w:val="BodyText"/>
        <w:spacing w:before="120" w:line="312" w:lineRule="auto"/>
        <w:ind w:left="513"/>
      </w:pPr>
      <w:r>
        <w:t>All coastal states have contributed to an efficient global network of aids to navigation and services for the safety of navigation, through capacity building and the sharing of expertise.</w:t>
      </w:r>
    </w:p>
    <w:p w:rsidR="0053077E" w:rsidRDefault="00CC348D">
      <w:pPr>
        <w:pStyle w:val="BodyText"/>
        <w:spacing w:before="62" w:line="312" w:lineRule="auto"/>
        <w:ind w:left="513" w:right="511"/>
        <w:jc w:val="both"/>
      </w:pPr>
      <w:r>
        <w:t>Here, the strategy is to coordinate the further development of VTS, e</w:t>
      </w:r>
      <w:r>
        <w:rPr>
          <w:rFonts w:ascii="Microsoft Sans Serif" w:hAnsi="Microsoft Sans Serif"/>
        </w:rPr>
        <w:t>‐</w:t>
      </w:r>
      <w:r>
        <w:t>Navigation and short range aids to navigation, taking into account new technologies and sustainability. Additionally, to continue to develop capacity building activities to improve the global operations and management of aids to navigation systems and related services.</w:t>
      </w:r>
    </w:p>
    <w:p w:rsidR="0053077E" w:rsidRDefault="0053077E">
      <w:pPr>
        <w:pStyle w:val="BodyText"/>
        <w:rPr>
          <w:sz w:val="24"/>
        </w:rPr>
      </w:pPr>
    </w:p>
    <w:p w:rsidR="0053077E" w:rsidRDefault="00CC348D">
      <w:pPr>
        <w:pStyle w:val="Heading3"/>
        <w:numPr>
          <w:ilvl w:val="2"/>
          <w:numId w:val="39"/>
        </w:numPr>
        <w:tabs>
          <w:tab w:val="left" w:pos="1054"/>
        </w:tabs>
      </w:pPr>
      <w:r>
        <w:t>The e-Navigation</w:t>
      </w:r>
      <w:r>
        <w:rPr>
          <w:spacing w:val="-5"/>
        </w:rPr>
        <w:t xml:space="preserve"> </w:t>
      </w:r>
      <w:r>
        <w:t>Committee</w:t>
      </w:r>
    </w:p>
    <w:p w:rsidR="0053077E" w:rsidRDefault="00CC348D">
      <w:pPr>
        <w:pStyle w:val="BodyText"/>
        <w:spacing w:before="118" w:line="312" w:lineRule="auto"/>
        <w:ind w:left="513"/>
      </w:pPr>
      <w:r>
        <w:t>Since 2006, the e-Navigation Committee (ENAV) has led the development of IALA</w:t>
      </w:r>
      <w:r>
        <w:rPr>
          <w:rFonts w:ascii="Microsoft Sans Serif" w:hAnsi="Microsoft Sans Serif"/>
        </w:rPr>
        <w:t>’</w:t>
      </w:r>
      <w:r>
        <w:t>s substantial contribution to the formulation of the IMO</w:t>
      </w:r>
      <w:r>
        <w:rPr>
          <w:rFonts w:ascii="Microsoft Sans Serif" w:hAnsi="Microsoft Sans Serif"/>
        </w:rPr>
        <w:t>’</w:t>
      </w:r>
      <w:r>
        <w:t>s e-Navigation strategy and the SIP.</w:t>
      </w:r>
    </w:p>
    <w:p w:rsidR="0053077E" w:rsidRDefault="00CC348D">
      <w:pPr>
        <w:pStyle w:val="BodyText"/>
        <w:spacing w:before="62" w:line="312" w:lineRule="auto"/>
        <w:ind w:left="513"/>
      </w:pPr>
      <w:r>
        <w:t>There remains a vast amount of work to be done to translate the e-Navigation concept into an operational reality. The working groups of the ENAV Committee are engaged in the following technical domains:</w:t>
      </w:r>
    </w:p>
    <w:p w:rsidR="0053077E" w:rsidRDefault="00CC348D">
      <w:pPr>
        <w:pStyle w:val="ListParagraph"/>
        <w:numPr>
          <w:ilvl w:val="2"/>
          <w:numId w:val="47"/>
        </w:numPr>
        <w:tabs>
          <w:tab w:val="left" w:pos="754"/>
        </w:tabs>
        <w:spacing w:before="62" w:line="312" w:lineRule="auto"/>
        <w:ind w:right="1348"/>
        <w:rPr>
          <w:sz w:val="20"/>
        </w:rPr>
      </w:pPr>
      <w:r>
        <w:rPr>
          <w:sz w:val="20"/>
        </w:rPr>
        <w:t>Technical Domain 1: Data modelling and message systems (AtoN data information structure, exchange, presentation, S-100 Registry and Product Specifications)</w:t>
      </w:r>
    </w:p>
    <w:p w:rsidR="0053077E" w:rsidRDefault="00CC348D">
      <w:pPr>
        <w:pStyle w:val="ListParagraph"/>
        <w:numPr>
          <w:ilvl w:val="2"/>
          <w:numId w:val="47"/>
        </w:numPr>
        <w:tabs>
          <w:tab w:val="left" w:pos="754"/>
        </w:tabs>
        <w:spacing w:before="2"/>
        <w:rPr>
          <w:sz w:val="20"/>
        </w:rPr>
      </w:pPr>
      <w:r>
        <w:rPr>
          <w:sz w:val="20"/>
        </w:rPr>
        <w:t>Technical Domain 2: e-Navigation communications (VDES, satellite, MRCP and AIS technology)</w:t>
      </w:r>
    </w:p>
    <w:p w:rsidR="0053077E" w:rsidRDefault="00CC348D">
      <w:pPr>
        <w:pStyle w:val="ListParagraph"/>
        <w:numPr>
          <w:ilvl w:val="2"/>
          <w:numId w:val="47"/>
        </w:numPr>
        <w:tabs>
          <w:tab w:val="left" w:pos="754"/>
        </w:tabs>
        <w:spacing w:line="312" w:lineRule="auto"/>
        <w:ind w:right="943"/>
        <w:rPr>
          <w:sz w:val="20"/>
        </w:rPr>
      </w:pPr>
      <w:r>
        <w:rPr>
          <w:sz w:val="20"/>
        </w:rPr>
        <w:t>Technical Domain 3: Shore technical infrastructure (resilient PNT shore services - DGPS, eLoran and virtual AtoN</w:t>
      </w:r>
      <w:r>
        <w:rPr>
          <w:spacing w:val="-1"/>
          <w:sz w:val="20"/>
        </w:rPr>
        <w:t xml:space="preserve"> </w:t>
      </w:r>
      <w:r>
        <w:rPr>
          <w:sz w:val="20"/>
        </w:rPr>
        <w:t>technology)</w:t>
      </w:r>
    </w:p>
    <w:p w:rsidR="0053077E" w:rsidRDefault="00CC348D">
      <w:pPr>
        <w:pStyle w:val="ListParagraph"/>
        <w:numPr>
          <w:ilvl w:val="2"/>
          <w:numId w:val="47"/>
        </w:numPr>
        <w:tabs>
          <w:tab w:val="left" w:pos="754"/>
        </w:tabs>
        <w:spacing w:before="2"/>
        <w:rPr>
          <w:sz w:val="20"/>
        </w:rPr>
      </w:pPr>
      <w:r>
        <w:rPr>
          <w:sz w:val="20"/>
        </w:rPr>
        <w:t>Technical Domain 4: e-Navigation test beds (gathering and sharing of testbed results)</w:t>
      </w:r>
    </w:p>
    <w:p w:rsidR="0053077E" w:rsidRDefault="00CC348D">
      <w:pPr>
        <w:pStyle w:val="ListParagraph"/>
        <w:numPr>
          <w:ilvl w:val="2"/>
          <w:numId w:val="47"/>
        </w:numPr>
        <w:tabs>
          <w:tab w:val="left" w:pos="754"/>
        </w:tabs>
        <w:rPr>
          <w:sz w:val="20"/>
        </w:rPr>
      </w:pPr>
      <w:r>
        <w:rPr>
          <w:sz w:val="20"/>
        </w:rPr>
        <w:t>Technical Domain 5: Maritime Services Portfolios(design, content and implementation)</w:t>
      </w:r>
    </w:p>
    <w:p w:rsidR="0053077E" w:rsidRDefault="00CC348D">
      <w:pPr>
        <w:pStyle w:val="BodyText"/>
        <w:spacing w:before="130" w:line="312" w:lineRule="auto"/>
        <w:ind w:left="513" w:right="505"/>
      </w:pPr>
      <w:r>
        <w:t>Several multi-million dollar projects (completed and underway) have made noteworthy inroads in developing aspects of e-navigation. The IALA e-Navigation portal (</w:t>
      </w:r>
      <w:hyperlink r:id="rId127">
        <w:r>
          <w:t>http:/ / www. iala-aism. org/ products-projects/ e-navigation)</w:t>
        </w:r>
      </w:hyperlink>
      <w:r>
        <w:t xml:space="preserve"> provides detail on known testbeds and their results.</w:t>
      </w:r>
    </w:p>
    <w:p w:rsidR="0053077E" w:rsidRDefault="0053077E">
      <w:pPr>
        <w:pStyle w:val="BodyText"/>
        <w:rPr>
          <w:sz w:val="24"/>
        </w:rPr>
      </w:pPr>
    </w:p>
    <w:p w:rsidR="0053077E" w:rsidRDefault="00CC348D">
      <w:pPr>
        <w:pStyle w:val="Heading3"/>
        <w:numPr>
          <w:ilvl w:val="2"/>
          <w:numId w:val="39"/>
        </w:numPr>
        <w:tabs>
          <w:tab w:val="left" w:pos="1054"/>
        </w:tabs>
      </w:pPr>
      <w:r>
        <w:t>Answers to Frequently Asked Questions on</w:t>
      </w:r>
      <w:r>
        <w:rPr>
          <w:spacing w:val="-44"/>
        </w:rPr>
        <w:t xml:space="preserve"> </w:t>
      </w:r>
      <w:r>
        <w:t>e-Navigation</w:t>
      </w:r>
    </w:p>
    <w:p w:rsidR="0053077E" w:rsidRDefault="00CC348D">
      <w:pPr>
        <w:pStyle w:val="BodyText"/>
        <w:spacing w:before="118" w:line="312" w:lineRule="auto"/>
        <w:ind w:left="513" w:right="510"/>
      </w:pPr>
      <w:r>
        <w:t>IALA has developed answers to some Frequently Asked Questions (FAQs) on certain aspects of e-Navigation. These can be found on the IALA website.</w:t>
      </w:r>
    </w:p>
    <w:p w:rsidR="0053077E" w:rsidRDefault="0053077E">
      <w:pPr>
        <w:pStyle w:val="BodyText"/>
        <w:spacing w:before="10"/>
        <w:rPr>
          <w:sz w:val="26"/>
        </w:rPr>
      </w:pPr>
    </w:p>
    <w:p w:rsidR="0053077E" w:rsidRDefault="00CC348D">
      <w:pPr>
        <w:pStyle w:val="Heading2"/>
        <w:numPr>
          <w:ilvl w:val="1"/>
          <w:numId w:val="38"/>
        </w:numPr>
        <w:tabs>
          <w:tab w:val="left" w:pos="934"/>
        </w:tabs>
      </w:pPr>
      <w:r>
        <w:t>Maritime Service</w:t>
      </w:r>
      <w:r>
        <w:rPr>
          <w:spacing w:val="-5"/>
        </w:rPr>
        <w:t xml:space="preserve"> </w:t>
      </w:r>
      <w:r>
        <w:t>Portfolios</w:t>
      </w:r>
    </w:p>
    <w:p w:rsidR="0053077E" w:rsidRDefault="00CC348D">
      <w:pPr>
        <w:spacing w:before="115" w:line="312" w:lineRule="auto"/>
        <w:ind w:left="513" w:right="511"/>
        <w:jc w:val="both"/>
        <w:rPr>
          <w:rFonts w:ascii="Arial" w:hAnsi="Arial"/>
          <w:i/>
          <w:sz w:val="20"/>
        </w:rPr>
      </w:pPr>
      <w:r>
        <w:rPr>
          <w:sz w:val="20"/>
        </w:rPr>
        <w:t xml:space="preserve">The e-Navigation SIP states that </w:t>
      </w:r>
      <w:r>
        <w:rPr>
          <w:rFonts w:ascii="Arial" w:hAnsi="Arial"/>
          <w:i/>
          <w:sz w:val="20"/>
        </w:rPr>
        <w:t>”</w:t>
      </w:r>
      <w:r>
        <w:rPr>
          <w:i/>
          <w:sz w:val="20"/>
        </w:rPr>
        <w:t>As part of the improved provision of services to vessels through e-Navigation, MSPs have been identified as the means of providing electronic information in a harmonized way, which is part of Solution 9.</w:t>
      </w:r>
      <w:r>
        <w:rPr>
          <w:rFonts w:ascii="Arial" w:hAnsi="Arial"/>
          <w:i/>
          <w:sz w:val="20"/>
        </w:rPr>
        <w:t>”</w:t>
      </w:r>
    </w:p>
    <w:p w:rsidR="0053077E" w:rsidRDefault="0053077E">
      <w:pPr>
        <w:pStyle w:val="BodyText"/>
        <w:spacing w:before="10"/>
        <w:rPr>
          <w:rFonts w:ascii="Arial"/>
          <w:i/>
          <w:sz w:val="23"/>
        </w:rPr>
      </w:pPr>
    </w:p>
    <w:p w:rsidR="0053077E" w:rsidRDefault="00CC348D">
      <w:pPr>
        <w:pStyle w:val="Heading3"/>
        <w:numPr>
          <w:ilvl w:val="2"/>
          <w:numId w:val="38"/>
        </w:numPr>
        <w:tabs>
          <w:tab w:val="left" w:pos="1054"/>
        </w:tabs>
      </w:pPr>
      <w:r>
        <w:t>What are</w:t>
      </w:r>
      <w:r>
        <w:rPr>
          <w:spacing w:val="-1"/>
        </w:rPr>
        <w:t xml:space="preserve"> </w:t>
      </w:r>
      <w:r>
        <w:t>MSPs?</w:t>
      </w:r>
    </w:p>
    <w:p w:rsidR="0053077E" w:rsidRDefault="00CC348D">
      <w:pPr>
        <w:pStyle w:val="BodyText"/>
        <w:spacing w:before="118" w:line="312" w:lineRule="auto"/>
        <w:ind w:left="513" w:right="511"/>
        <w:jc w:val="both"/>
      </w:pPr>
      <w:r>
        <w:t>A Maritime Service Portfolio (MSP) defines and describes the set of operational and technical services (and the level of service) provided by a stakeholder in a given sea area, waterway, or port, as appropriate. (NCSR 1/ 28 Annex 7 refers).</w:t>
      </w:r>
    </w:p>
    <w:p w:rsidR="0053077E" w:rsidRDefault="00CC348D">
      <w:pPr>
        <w:pStyle w:val="BodyText"/>
        <w:spacing w:before="63" w:line="312" w:lineRule="auto"/>
        <w:ind w:left="513" w:right="511"/>
        <w:jc w:val="both"/>
      </w:pPr>
      <w:r>
        <w:t xml:space="preserve">As identified by the IMO, there is a need for a harmonised framework for the electronic provision of information related to maritime services between shore and ships. The list of maritime services available at a port, in a region or sea area is structured into services, based on responsible bodies. Such a service is termed a Maritime Service Portfolio or MSP. For instance, </w:t>
      </w:r>
      <w:r>
        <w:rPr>
          <w:rFonts w:ascii="Microsoft Sans Serif" w:hAnsi="Microsoft Sans Serif"/>
        </w:rPr>
        <w:t>“</w:t>
      </w:r>
      <w:r>
        <w:t>Maritime Safety Information</w:t>
      </w:r>
      <w:r>
        <w:rPr>
          <w:rFonts w:ascii="Microsoft Sans Serif" w:hAnsi="Microsoft Sans Serif"/>
        </w:rPr>
        <w:t xml:space="preserve">” </w:t>
      </w:r>
      <w:r>
        <w:t xml:space="preserve">is one such MSP, with the </w:t>
      </w:r>
      <w:r>
        <w:rPr>
          <w:rFonts w:ascii="Microsoft Sans Serif" w:hAnsi="Microsoft Sans Serif"/>
        </w:rPr>
        <w:t>“</w:t>
      </w:r>
      <w:r>
        <w:t>National Competent Authority</w:t>
      </w:r>
      <w:r>
        <w:rPr>
          <w:rFonts w:ascii="Microsoft Sans Serif" w:hAnsi="Microsoft Sans Serif"/>
        </w:rPr>
        <w:t xml:space="preserve">” </w:t>
      </w:r>
      <w:r>
        <w:t>being the responsible body for the area in</w:t>
      </w:r>
      <w:r>
        <w:rPr>
          <w:spacing w:val="1"/>
        </w:rPr>
        <w:t xml:space="preserve"> </w:t>
      </w:r>
      <w:r>
        <w:t>question.</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7"/>
        <w:rPr>
          <w:sz w:val="22"/>
        </w:rPr>
      </w:pPr>
    </w:p>
    <w:p w:rsidR="0053077E" w:rsidRDefault="00CC348D">
      <w:pPr>
        <w:pStyle w:val="BodyText"/>
        <w:spacing w:before="113" w:line="312" w:lineRule="auto"/>
        <w:ind w:left="513" w:right="511"/>
        <w:jc w:val="both"/>
      </w:pPr>
      <w:r>
        <w:t>Services in a portfolio will vary, depending on the port</w:t>
      </w:r>
      <w:r>
        <w:rPr>
          <w:rFonts w:ascii="Microsoft Sans Serif" w:hAnsi="Microsoft Sans Serif"/>
        </w:rPr>
        <w:t>’</w:t>
      </w:r>
      <w:r>
        <w:t>s or region</w:t>
      </w:r>
      <w:r>
        <w:rPr>
          <w:rFonts w:ascii="Microsoft Sans Serif" w:hAnsi="Microsoft Sans Serif"/>
        </w:rPr>
        <w:t>’</w:t>
      </w:r>
      <w:r>
        <w:t>s facilities. For example, a small port may offer only a few services, whereas a large port may offer a greater number of services.</w:t>
      </w:r>
    </w:p>
    <w:p w:rsidR="0053077E" w:rsidRDefault="00CC348D">
      <w:pPr>
        <w:pStyle w:val="BodyText"/>
        <w:spacing w:before="62" w:line="312" w:lineRule="auto"/>
        <w:ind w:left="513" w:right="511"/>
        <w:jc w:val="both"/>
      </w:pPr>
      <w:r>
        <w:t>The objective of the MSP concept is to align maritime services globally with the need for information and communication services in a defined operational area. To achieve this, the first step should be to identify the need for information services and communication infrastructure in different areas.</w:t>
      </w:r>
    </w:p>
    <w:p w:rsidR="0053077E" w:rsidRDefault="0053077E">
      <w:pPr>
        <w:pStyle w:val="BodyText"/>
        <w:rPr>
          <w:sz w:val="24"/>
        </w:rPr>
      </w:pPr>
    </w:p>
    <w:p w:rsidR="0053077E" w:rsidRDefault="00CC348D">
      <w:pPr>
        <w:pStyle w:val="Heading3"/>
        <w:numPr>
          <w:ilvl w:val="2"/>
          <w:numId w:val="38"/>
        </w:numPr>
        <w:tabs>
          <w:tab w:val="left" w:pos="1054"/>
        </w:tabs>
      </w:pPr>
      <w:r>
        <w:t>The sixteen initial</w:t>
      </w:r>
      <w:r>
        <w:rPr>
          <w:spacing w:val="-6"/>
        </w:rPr>
        <w:t xml:space="preserve"> </w:t>
      </w:r>
      <w:r>
        <w:t>MSPs</w:t>
      </w:r>
    </w:p>
    <w:p w:rsidR="0053077E" w:rsidRDefault="00CC348D">
      <w:pPr>
        <w:pStyle w:val="BodyText"/>
        <w:spacing w:before="118" w:line="312" w:lineRule="auto"/>
        <w:ind w:left="513" w:right="511"/>
        <w:jc w:val="both"/>
      </w:pPr>
      <w:r>
        <w:t>MSPs are being developed to achieve harmonisation and based on use of the IHO</w:t>
      </w:r>
      <w:r>
        <w:rPr>
          <w:rFonts w:ascii="Microsoft Sans Serif" w:hAnsi="Microsoft Sans Serif"/>
        </w:rPr>
        <w:t>’</w:t>
      </w:r>
      <w:r>
        <w:t>s S-100 Geospatial Information (GI) Registry.</w:t>
      </w:r>
    </w:p>
    <w:p w:rsidR="0053077E" w:rsidRDefault="00CC348D">
      <w:pPr>
        <w:pStyle w:val="BodyText"/>
        <w:spacing w:before="62" w:line="312" w:lineRule="auto"/>
        <w:ind w:left="513" w:right="511"/>
        <w:jc w:val="both"/>
      </w:pPr>
      <w:r>
        <w:t>IALA is developing guidance on the 16 initial services identified by the IMO. These are listed in Table 21 below. It aims to harmonise the format, structure and communication networks that will be used to exchange MSP information. Although the IMO identified the preliminary list of 16 MSPs below (MSC 94/21 Annex 17), these may evolve with time.</w:t>
      </w:r>
    </w:p>
    <w:p w:rsidR="0053077E" w:rsidRDefault="0053077E">
      <w:pPr>
        <w:pStyle w:val="BodyText"/>
        <w:spacing w:before="9"/>
        <w:rPr>
          <w:sz w:val="14"/>
        </w:rPr>
      </w:pPr>
    </w:p>
    <w:tbl>
      <w:tblPr>
        <w:tblStyle w:val="TableNormal1"/>
        <w:tblW w:w="0" w:type="auto"/>
        <w:tblInd w:w="54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067"/>
        <w:gridCol w:w="4182"/>
        <w:gridCol w:w="4085"/>
      </w:tblGrid>
      <w:tr w:rsidR="0053077E">
        <w:trPr>
          <w:trHeight w:val="355"/>
        </w:trPr>
        <w:tc>
          <w:tcPr>
            <w:tcW w:w="1067" w:type="dxa"/>
          </w:tcPr>
          <w:p w:rsidR="0053077E" w:rsidRDefault="00CC348D">
            <w:pPr>
              <w:pStyle w:val="TableParagraph"/>
              <w:spacing w:before="35"/>
              <w:ind w:left="60"/>
              <w:rPr>
                <w:rFonts w:ascii="Book Antiqua"/>
                <w:b/>
                <w:sz w:val="16"/>
              </w:rPr>
            </w:pPr>
            <w:r>
              <w:rPr>
                <w:rFonts w:ascii="Book Antiqua"/>
                <w:b/>
                <w:sz w:val="16"/>
              </w:rPr>
              <w:t>MSP</w:t>
            </w:r>
            <w:r>
              <w:rPr>
                <w:rFonts w:ascii="Book Antiqua"/>
                <w:b/>
                <w:spacing w:val="-27"/>
                <w:sz w:val="16"/>
              </w:rPr>
              <w:t xml:space="preserve"> </w:t>
            </w:r>
            <w:r>
              <w:rPr>
                <w:rFonts w:ascii="Book Antiqua"/>
                <w:b/>
                <w:sz w:val="16"/>
              </w:rPr>
              <w:t>Number</w:t>
            </w:r>
          </w:p>
        </w:tc>
        <w:tc>
          <w:tcPr>
            <w:tcW w:w="4182" w:type="dxa"/>
          </w:tcPr>
          <w:p w:rsidR="0053077E" w:rsidRDefault="00CC348D">
            <w:pPr>
              <w:pStyle w:val="TableParagraph"/>
              <w:spacing w:before="35"/>
              <w:ind w:left="1768" w:right="1764"/>
              <w:jc w:val="center"/>
              <w:rPr>
                <w:rFonts w:ascii="Book Antiqua"/>
                <w:b/>
                <w:sz w:val="16"/>
              </w:rPr>
            </w:pPr>
            <w:r>
              <w:rPr>
                <w:rFonts w:ascii="Book Antiqua"/>
                <w:b/>
                <w:sz w:val="16"/>
              </w:rPr>
              <w:t>Services</w:t>
            </w:r>
          </w:p>
        </w:tc>
        <w:tc>
          <w:tcPr>
            <w:tcW w:w="4085" w:type="dxa"/>
          </w:tcPr>
          <w:p w:rsidR="0053077E" w:rsidRDefault="00CC348D">
            <w:pPr>
              <w:pStyle w:val="TableParagraph"/>
              <w:spacing w:before="35"/>
              <w:ind w:left="1042"/>
              <w:rPr>
                <w:rFonts w:ascii="Book Antiqua"/>
                <w:b/>
                <w:sz w:val="16"/>
              </w:rPr>
            </w:pPr>
            <w:r>
              <w:rPr>
                <w:rFonts w:ascii="Book Antiqua"/>
                <w:b/>
                <w:sz w:val="16"/>
              </w:rPr>
              <w:t>Responsible Service Provider</w:t>
            </w:r>
          </w:p>
        </w:tc>
      </w:tr>
      <w:tr w:rsidR="0053077E">
        <w:trPr>
          <w:trHeight w:val="355"/>
        </w:trPr>
        <w:tc>
          <w:tcPr>
            <w:tcW w:w="1067" w:type="dxa"/>
          </w:tcPr>
          <w:p w:rsidR="0053077E" w:rsidRDefault="00CC348D">
            <w:pPr>
              <w:pStyle w:val="TableParagraph"/>
              <w:ind w:left="60"/>
              <w:rPr>
                <w:sz w:val="16"/>
              </w:rPr>
            </w:pPr>
            <w:r>
              <w:rPr>
                <w:sz w:val="16"/>
              </w:rPr>
              <w:t>1</w:t>
            </w:r>
          </w:p>
        </w:tc>
        <w:tc>
          <w:tcPr>
            <w:tcW w:w="4182" w:type="dxa"/>
          </w:tcPr>
          <w:p w:rsidR="0053077E" w:rsidRDefault="00CC348D">
            <w:pPr>
              <w:pStyle w:val="TableParagraph"/>
              <w:ind w:left="59"/>
              <w:rPr>
                <w:sz w:val="16"/>
              </w:rPr>
            </w:pPr>
            <w:r>
              <w:rPr>
                <w:sz w:val="16"/>
              </w:rPr>
              <w:t>VTS Information Service (IS)</w:t>
            </w:r>
          </w:p>
        </w:tc>
        <w:tc>
          <w:tcPr>
            <w:tcW w:w="4085" w:type="dxa"/>
          </w:tcPr>
          <w:p w:rsidR="0053077E" w:rsidRDefault="00CC348D">
            <w:pPr>
              <w:pStyle w:val="TableParagraph"/>
              <w:ind w:left="59"/>
              <w:rPr>
                <w:sz w:val="16"/>
              </w:rPr>
            </w:pPr>
            <w:r>
              <w:rPr>
                <w:sz w:val="16"/>
              </w:rPr>
              <w:t>VTS Authority</w:t>
            </w:r>
          </w:p>
        </w:tc>
      </w:tr>
      <w:tr w:rsidR="0053077E">
        <w:trPr>
          <w:trHeight w:val="355"/>
        </w:trPr>
        <w:tc>
          <w:tcPr>
            <w:tcW w:w="1067" w:type="dxa"/>
          </w:tcPr>
          <w:p w:rsidR="0053077E" w:rsidRDefault="00CC348D">
            <w:pPr>
              <w:pStyle w:val="TableParagraph"/>
              <w:ind w:left="60"/>
              <w:rPr>
                <w:sz w:val="16"/>
              </w:rPr>
            </w:pPr>
            <w:r>
              <w:rPr>
                <w:sz w:val="16"/>
              </w:rPr>
              <w:t>2</w:t>
            </w:r>
          </w:p>
        </w:tc>
        <w:tc>
          <w:tcPr>
            <w:tcW w:w="4182" w:type="dxa"/>
          </w:tcPr>
          <w:p w:rsidR="0053077E" w:rsidRDefault="00CC348D">
            <w:pPr>
              <w:pStyle w:val="TableParagraph"/>
              <w:ind w:left="59"/>
              <w:rPr>
                <w:sz w:val="16"/>
              </w:rPr>
            </w:pPr>
            <w:r>
              <w:rPr>
                <w:sz w:val="16"/>
              </w:rPr>
              <w:t>Navigational Assistance Service (NAS)</w:t>
            </w:r>
          </w:p>
        </w:tc>
        <w:tc>
          <w:tcPr>
            <w:tcW w:w="4085" w:type="dxa"/>
          </w:tcPr>
          <w:p w:rsidR="0053077E" w:rsidRDefault="00CC348D">
            <w:pPr>
              <w:pStyle w:val="TableParagraph"/>
              <w:ind w:left="59"/>
              <w:rPr>
                <w:sz w:val="16"/>
              </w:rPr>
            </w:pPr>
            <w:r>
              <w:rPr>
                <w:sz w:val="16"/>
              </w:rPr>
              <w:t>National Competent VTS Authority/Coastal or Port Authority</w:t>
            </w:r>
          </w:p>
        </w:tc>
      </w:tr>
      <w:tr w:rsidR="0053077E">
        <w:trPr>
          <w:trHeight w:val="355"/>
        </w:trPr>
        <w:tc>
          <w:tcPr>
            <w:tcW w:w="1067" w:type="dxa"/>
          </w:tcPr>
          <w:p w:rsidR="0053077E" w:rsidRDefault="00CC348D">
            <w:pPr>
              <w:pStyle w:val="TableParagraph"/>
              <w:ind w:left="60"/>
              <w:rPr>
                <w:sz w:val="16"/>
              </w:rPr>
            </w:pPr>
            <w:r>
              <w:rPr>
                <w:sz w:val="16"/>
              </w:rPr>
              <w:t>3</w:t>
            </w:r>
          </w:p>
        </w:tc>
        <w:tc>
          <w:tcPr>
            <w:tcW w:w="4182" w:type="dxa"/>
          </w:tcPr>
          <w:p w:rsidR="0053077E" w:rsidRDefault="00CC348D">
            <w:pPr>
              <w:pStyle w:val="TableParagraph"/>
              <w:ind w:left="59"/>
              <w:rPr>
                <w:sz w:val="16"/>
              </w:rPr>
            </w:pPr>
            <w:r>
              <w:rPr>
                <w:sz w:val="16"/>
              </w:rPr>
              <w:t>Traffic Organization Service (TOS)</w:t>
            </w:r>
          </w:p>
        </w:tc>
        <w:tc>
          <w:tcPr>
            <w:tcW w:w="4085" w:type="dxa"/>
          </w:tcPr>
          <w:p w:rsidR="0053077E" w:rsidRDefault="00CC348D">
            <w:pPr>
              <w:pStyle w:val="TableParagraph"/>
              <w:ind w:left="59"/>
              <w:rPr>
                <w:sz w:val="16"/>
              </w:rPr>
            </w:pPr>
            <w:r>
              <w:rPr>
                <w:sz w:val="16"/>
              </w:rPr>
              <w:t>National Competent VTS Authority/Coastal or Port Authority</w:t>
            </w:r>
          </w:p>
        </w:tc>
      </w:tr>
      <w:tr w:rsidR="0053077E">
        <w:trPr>
          <w:trHeight w:val="355"/>
        </w:trPr>
        <w:tc>
          <w:tcPr>
            <w:tcW w:w="1067" w:type="dxa"/>
          </w:tcPr>
          <w:p w:rsidR="0053077E" w:rsidRDefault="00CC348D">
            <w:pPr>
              <w:pStyle w:val="TableParagraph"/>
              <w:ind w:left="60"/>
              <w:rPr>
                <w:sz w:val="16"/>
              </w:rPr>
            </w:pPr>
            <w:r>
              <w:rPr>
                <w:sz w:val="16"/>
              </w:rPr>
              <w:t>4</w:t>
            </w:r>
          </w:p>
        </w:tc>
        <w:tc>
          <w:tcPr>
            <w:tcW w:w="4182" w:type="dxa"/>
          </w:tcPr>
          <w:p w:rsidR="0053077E" w:rsidRDefault="00CC348D">
            <w:pPr>
              <w:pStyle w:val="TableParagraph"/>
              <w:ind w:left="59"/>
              <w:rPr>
                <w:sz w:val="16"/>
              </w:rPr>
            </w:pPr>
            <w:r>
              <w:rPr>
                <w:sz w:val="16"/>
              </w:rPr>
              <w:t>Local port Service (LPS)</w:t>
            </w:r>
          </w:p>
        </w:tc>
        <w:tc>
          <w:tcPr>
            <w:tcW w:w="4085" w:type="dxa"/>
          </w:tcPr>
          <w:p w:rsidR="0053077E" w:rsidRDefault="00CC348D">
            <w:pPr>
              <w:pStyle w:val="TableParagraph"/>
              <w:ind w:left="59"/>
              <w:rPr>
                <w:sz w:val="16"/>
              </w:rPr>
            </w:pPr>
            <w:r>
              <w:rPr>
                <w:sz w:val="16"/>
              </w:rPr>
              <w:t>Local Port/Harbour Operator</w:t>
            </w:r>
          </w:p>
        </w:tc>
      </w:tr>
      <w:tr w:rsidR="0053077E">
        <w:trPr>
          <w:trHeight w:val="355"/>
        </w:trPr>
        <w:tc>
          <w:tcPr>
            <w:tcW w:w="1067" w:type="dxa"/>
          </w:tcPr>
          <w:p w:rsidR="0053077E" w:rsidRDefault="00CC348D">
            <w:pPr>
              <w:pStyle w:val="TableParagraph"/>
              <w:ind w:left="60"/>
              <w:rPr>
                <w:sz w:val="16"/>
              </w:rPr>
            </w:pPr>
            <w:r>
              <w:rPr>
                <w:sz w:val="16"/>
              </w:rPr>
              <w:t>5</w:t>
            </w:r>
          </w:p>
        </w:tc>
        <w:tc>
          <w:tcPr>
            <w:tcW w:w="4182" w:type="dxa"/>
          </w:tcPr>
          <w:p w:rsidR="0053077E" w:rsidRDefault="00CC348D">
            <w:pPr>
              <w:pStyle w:val="TableParagraph"/>
              <w:ind w:left="59"/>
              <w:rPr>
                <w:sz w:val="16"/>
              </w:rPr>
            </w:pPr>
            <w:r>
              <w:rPr>
                <w:sz w:val="16"/>
              </w:rPr>
              <w:t>Maritime Safety Information Service (MSI)</w:t>
            </w:r>
          </w:p>
        </w:tc>
        <w:tc>
          <w:tcPr>
            <w:tcW w:w="4085" w:type="dxa"/>
          </w:tcPr>
          <w:p w:rsidR="0053077E" w:rsidRDefault="00CC348D">
            <w:pPr>
              <w:pStyle w:val="TableParagraph"/>
              <w:ind w:left="59"/>
              <w:rPr>
                <w:sz w:val="16"/>
              </w:rPr>
            </w:pPr>
            <w:r>
              <w:rPr>
                <w:sz w:val="16"/>
              </w:rPr>
              <w:t>National Competent Authority</w:t>
            </w:r>
          </w:p>
        </w:tc>
      </w:tr>
      <w:tr w:rsidR="0053077E">
        <w:trPr>
          <w:trHeight w:val="355"/>
        </w:trPr>
        <w:tc>
          <w:tcPr>
            <w:tcW w:w="1067" w:type="dxa"/>
          </w:tcPr>
          <w:p w:rsidR="0053077E" w:rsidRDefault="00CC348D">
            <w:pPr>
              <w:pStyle w:val="TableParagraph"/>
              <w:ind w:left="60"/>
              <w:rPr>
                <w:sz w:val="16"/>
              </w:rPr>
            </w:pPr>
            <w:r>
              <w:rPr>
                <w:sz w:val="16"/>
              </w:rPr>
              <w:t>6</w:t>
            </w:r>
          </w:p>
        </w:tc>
        <w:tc>
          <w:tcPr>
            <w:tcW w:w="4182" w:type="dxa"/>
          </w:tcPr>
          <w:p w:rsidR="0053077E" w:rsidRDefault="00CC348D">
            <w:pPr>
              <w:pStyle w:val="TableParagraph"/>
              <w:ind w:left="59"/>
              <w:rPr>
                <w:sz w:val="16"/>
              </w:rPr>
            </w:pPr>
            <w:r>
              <w:rPr>
                <w:sz w:val="16"/>
              </w:rPr>
              <w:t>Pilotage Service</w:t>
            </w:r>
          </w:p>
        </w:tc>
        <w:tc>
          <w:tcPr>
            <w:tcW w:w="4085" w:type="dxa"/>
          </w:tcPr>
          <w:p w:rsidR="0053077E" w:rsidRDefault="00CC348D">
            <w:pPr>
              <w:pStyle w:val="TableParagraph"/>
              <w:ind w:left="59"/>
              <w:rPr>
                <w:sz w:val="16"/>
              </w:rPr>
            </w:pPr>
            <w:r>
              <w:rPr>
                <w:sz w:val="16"/>
              </w:rPr>
              <w:t>Pilot Authority/ Pilot Organization</w:t>
            </w:r>
          </w:p>
        </w:tc>
      </w:tr>
      <w:tr w:rsidR="0053077E">
        <w:trPr>
          <w:trHeight w:val="355"/>
        </w:trPr>
        <w:tc>
          <w:tcPr>
            <w:tcW w:w="1067" w:type="dxa"/>
          </w:tcPr>
          <w:p w:rsidR="0053077E" w:rsidRDefault="00CC348D">
            <w:pPr>
              <w:pStyle w:val="TableParagraph"/>
              <w:ind w:left="60"/>
              <w:rPr>
                <w:sz w:val="16"/>
              </w:rPr>
            </w:pPr>
            <w:r>
              <w:rPr>
                <w:sz w:val="16"/>
              </w:rPr>
              <w:t>7</w:t>
            </w:r>
          </w:p>
        </w:tc>
        <w:tc>
          <w:tcPr>
            <w:tcW w:w="4182" w:type="dxa"/>
          </w:tcPr>
          <w:p w:rsidR="0053077E" w:rsidRDefault="00CC348D">
            <w:pPr>
              <w:pStyle w:val="TableParagraph"/>
              <w:ind w:left="59"/>
              <w:rPr>
                <w:sz w:val="16"/>
              </w:rPr>
            </w:pPr>
            <w:r>
              <w:rPr>
                <w:sz w:val="16"/>
              </w:rPr>
              <w:t>Tug Service</w:t>
            </w:r>
          </w:p>
        </w:tc>
        <w:tc>
          <w:tcPr>
            <w:tcW w:w="4085" w:type="dxa"/>
          </w:tcPr>
          <w:p w:rsidR="0053077E" w:rsidRDefault="00CC348D">
            <w:pPr>
              <w:pStyle w:val="TableParagraph"/>
              <w:ind w:left="59"/>
              <w:rPr>
                <w:sz w:val="16"/>
              </w:rPr>
            </w:pPr>
            <w:r>
              <w:rPr>
                <w:sz w:val="16"/>
              </w:rPr>
              <w:t>Tug Authority</w:t>
            </w:r>
          </w:p>
        </w:tc>
      </w:tr>
      <w:tr w:rsidR="0053077E">
        <w:trPr>
          <w:trHeight w:val="835"/>
        </w:trPr>
        <w:tc>
          <w:tcPr>
            <w:tcW w:w="1067" w:type="dxa"/>
          </w:tcPr>
          <w:p w:rsidR="0053077E" w:rsidRDefault="00CC348D">
            <w:pPr>
              <w:pStyle w:val="TableParagraph"/>
              <w:ind w:left="60"/>
              <w:rPr>
                <w:sz w:val="16"/>
              </w:rPr>
            </w:pPr>
            <w:r>
              <w:rPr>
                <w:sz w:val="16"/>
              </w:rPr>
              <w:t>8</w:t>
            </w:r>
          </w:p>
        </w:tc>
        <w:tc>
          <w:tcPr>
            <w:tcW w:w="4182" w:type="dxa"/>
          </w:tcPr>
          <w:p w:rsidR="0053077E" w:rsidRDefault="00CC348D">
            <w:pPr>
              <w:pStyle w:val="TableParagraph"/>
              <w:ind w:left="59"/>
              <w:rPr>
                <w:sz w:val="16"/>
              </w:rPr>
            </w:pPr>
            <w:r>
              <w:rPr>
                <w:sz w:val="16"/>
              </w:rPr>
              <w:t>Vessel Shore Reporting</w:t>
            </w:r>
          </w:p>
        </w:tc>
        <w:tc>
          <w:tcPr>
            <w:tcW w:w="4085" w:type="dxa"/>
          </w:tcPr>
          <w:p w:rsidR="0053077E" w:rsidRDefault="00CC348D">
            <w:pPr>
              <w:pStyle w:val="TableParagraph"/>
              <w:spacing w:line="312" w:lineRule="auto"/>
              <w:ind w:left="59" w:right="2045"/>
              <w:rPr>
                <w:sz w:val="16"/>
              </w:rPr>
            </w:pPr>
            <w:r>
              <w:rPr>
                <w:sz w:val="16"/>
              </w:rPr>
              <w:t>National Competent Authority Shipowner</w:t>
            </w:r>
          </w:p>
          <w:p w:rsidR="0053077E" w:rsidRDefault="00CC348D">
            <w:pPr>
              <w:pStyle w:val="TableParagraph"/>
              <w:spacing w:before="1"/>
              <w:ind w:left="59"/>
              <w:rPr>
                <w:sz w:val="16"/>
              </w:rPr>
            </w:pPr>
            <w:r>
              <w:rPr>
                <w:sz w:val="16"/>
              </w:rPr>
              <w:t>Operator/Master</w:t>
            </w:r>
          </w:p>
        </w:tc>
      </w:tr>
      <w:tr w:rsidR="0053077E">
        <w:trPr>
          <w:trHeight w:val="355"/>
        </w:trPr>
        <w:tc>
          <w:tcPr>
            <w:tcW w:w="1067" w:type="dxa"/>
          </w:tcPr>
          <w:p w:rsidR="0053077E" w:rsidRDefault="00CC348D">
            <w:pPr>
              <w:pStyle w:val="TableParagraph"/>
              <w:ind w:left="60"/>
              <w:rPr>
                <w:sz w:val="16"/>
              </w:rPr>
            </w:pPr>
            <w:r>
              <w:rPr>
                <w:sz w:val="16"/>
              </w:rPr>
              <w:t>9</w:t>
            </w:r>
          </w:p>
        </w:tc>
        <w:tc>
          <w:tcPr>
            <w:tcW w:w="4182" w:type="dxa"/>
          </w:tcPr>
          <w:p w:rsidR="0053077E" w:rsidRDefault="00CC348D">
            <w:pPr>
              <w:pStyle w:val="TableParagraph"/>
              <w:ind w:left="59"/>
              <w:rPr>
                <w:sz w:val="16"/>
              </w:rPr>
            </w:pPr>
            <w:r>
              <w:rPr>
                <w:sz w:val="16"/>
              </w:rPr>
              <w:t>Telemedical Assistance Service (TMAS)</w:t>
            </w:r>
          </w:p>
        </w:tc>
        <w:tc>
          <w:tcPr>
            <w:tcW w:w="4085" w:type="dxa"/>
          </w:tcPr>
          <w:p w:rsidR="0053077E" w:rsidRDefault="00CC348D">
            <w:pPr>
              <w:pStyle w:val="TableParagraph"/>
              <w:ind w:left="59"/>
              <w:rPr>
                <w:sz w:val="16"/>
              </w:rPr>
            </w:pPr>
            <w:r>
              <w:rPr>
                <w:sz w:val="16"/>
              </w:rPr>
              <w:t>National health organization/dedicated health organization</w:t>
            </w:r>
          </w:p>
        </w:tc>
      </w:tr>
      <w:tr w:rsidR="0053077E">
        <w:trPr>
          <w:trHeight w:val="355"/>
        </w:trPr>
        <w:tc>
          <w:tcPr>
            <w:tcW w:w="1067" w:type="dxa"/>
          </w:tcPr>
          <w:p w:rsidR="0053077E" w:rsidRDefault="00CC348D">
            <w:pPr>
              <w:pStyle w:val="TableParagraph"/>
              <w:ind w:left="60"/>
              <w:rPr>
                <w:sz w:val="16"/>
              </w:rPr>
            </w:pPr>
            <w:r>
              <w:rPr>
                <w:sz w:val="16"/>
              </w:rPr>
              <w:t>10</w:t>
            </w:r>
          </w:p>
        </w:tc>
        <w:tc>
          <w:tcPr>
            <w:tcW w:w="4182" w:type="dxa"/>
          </w:tcPr>
          <w:p w:rsidR="0053077E" w:rsidRDefault="00CC348D">
            <w:pPr>
              <w:pStyle w:val="TableParagraph"/>
              <w:ind w:left="59"/>
              <w:rPr>
                <w:sz w:val="16"/>
              </w:rPr>
            </w:pPr>
            <w:r>
              <w:rPr>
                <w:sz w:val="16"/>
              </w:rPr>
              <w:t>Maritime Assistance Service (MAS)</w:t>
            </w:r>
          </w:p>
        </w:tc>
        <w:tc>
          <w:tcPr>
            <w:tcW w:w="4085" w:type="dxa"/>
          </w:tcPr>
          <w:p w:rsidR="0053077E" w:rsidRDefault="00CC348D">
            <w:pPr>
              <w:pStyle w:val="TableParagraph"/>
              <w:ind w:left="59"/>
              <w:rPr>
                <w:sz w:val="16"/>
              </w:rPr>
            </w:pPr>
            <w:r>
              <w:rPr>
                <w:sz w:val="16"/>
              </w:rPr>
              <w:t>Coastal/Port Authority/Organization</w:t>
            </w:r>
          </w:p>
        </w:tc>
      </w:tr>
      <w:tr w:rsidR="0053077E">
        <w:trPr>
          <w:trHeight w:val="355"/>
        </w:trPr>
        <w:tc>
          <w:tcPr>
            <w:tcW w:w="1067" w:type="dxa"/>
          </w:tcPr>
          <w:p w:rsidR="0053077E" w:rsidRDefault="00CC348D">
            <w:pPr>
              <w:pStyle w:val="TableParagraph"/>
              <w:ind w:left="60"/>
              <w:rPr>
                <w:sz w:val="16"/>
              </w:rPr>
            </w:pPr>
            <w:r>
              <w:rPr>
                <w:sz w:val="16"/>
              </w:rPr>
              <w:t>11</w:t>
            </w:r>
          </w:p>
        </w:tc>
        <w:tc>
          <w:tcPr>
            <w:tcW w:w="4182" w:type="dxa"/>
          </w:tcPr>
          <w:p w:rsidR="0053077E" w:rsidRDefault="00CC348D">
            <w:pPr>
              <w:pStyle w:val="TableParagraph"/>
              <w:ind w:left="59"/>
              <w:rPr>
                <w:sz w:val="16"/>
              </w:rPr>
            </w:pPr>
            <w:r>
              <w:rPr>
                <w:sz w:val="16"/>
              </w:rPr>
              <w:t>Nautical Chart Service</w:t>
            </w:r>
          </w:p>
        </w:tc>
        <w:tc>
          <w:tcPr>
            <w:tcW w:w="4085" w:type="dxa"/>
          </w:tcPr>
          <w:p w:rsidR="0053077E" w:rsidRDefault="00CC348D">
            <w:pPr>
              <w:pStyle w:val="TableParagraph"/>
              <w:ind w:left="59"/>
              <w:rPr>
                <w:sz w:val="16"/>
              </w:rPr>
            </w:pPr>
            <w:r>
              <w:rPr>
                <w:sz w:val="16"/>
              </w:rPr>
              <w:t>National Hydrographic Authority/Organization</w:t>
            </w:r>
          </w:p>
        </w:tc>
      </w:tr>
      <w:tr w:rsidR="0053077E">
        <w:trPr>
          <w:trHeight w:val="355"/>
        </w:trPr>
        <w:tc>
          <w:tcPr>
            <w:tcW w:w="1067" w:type="dxa"/>
          </w:tcPr>
          <w:p w:rsidR="0053077E" w:rsidRDefault="00CC348D">
            <w:pPr>
              <w:pStyle w:val="TableParagraph"/>
              <w:ind w:left="60"/>
              <w:rPr>
                <w:sz w:val="16"/>
              </w:rPr>
            </w:pPr>
            <w:r>
              <w:rPr>
                <w:sz w:val="16"/>
              </w:rPr>
              <w:t>12</w:t>
            </w:r>
          </w:p>
        </w:tc>
        <w:tc>
          <w:tcPr>
            <w:tcW w:w="4182" w:type="dxa"/>
          </w:tcPr>
          <w:p w:rsidR="0053077E" w:rsidRDefault="00CC348D">
            <w:pPr>
              <w:pStyle w:val="TableParagraph"/>
              <w:ind w:left="59"/>
              <w:rPr>
                <w:sz w:val="16"/>
              </w:rPr>
            </w:pPr>
            <w:r>
              <w:rPr>
                <w:sz w:val="16"/>
              </w:rPr>
              <w:t>Nautical Publications Service</w:t>
            </w:r>
          </w:p>
        </w:tc>
        <w:tc>
          <w:tcPr>
            <w:tcW w:w="4085" w:type="dxa"/>
          </w:tcPr>
          <w:p w:rsidR="0053077E" w:rsidRDefault="00CC348D">
            <w:pPr>
              <w:pStyle w:val="TableParagraph"/>
              <w:ind w:left="59"/>
              <w:rPr>
                <w:sz w:val="16"/>
              </w:rPr>
            </w:pPr>
            <w:r>
              <w:rPr>
                <w:sz w:val="16"/>
              </w:rPr>
              <w:t>National Hydrographic Authority/Organization</w:t>
            </w:r>
          </w:p>
        </w:tc>
      </w:tr>
      <w:tr w:rsidR="0053077E">
        <w:trPr>
          <w:trHeight w:val="355"/>
        </w:trPr>
        <w:tc>
          <w:tcPr>
            <w:tcW w:w="1067" w:type="dxa"/>
          </w:tcPr>
          <w:p w:rsidR="0053077E" w:rsidRDefault="00CC348D">
            <w:pPr>
              <w:pStyle w:val="TableParagraph"/>
              <w:ind w:left="60"/>
              <w:rPr>
                <w:sz w:val="16"/>
              </w:rPr>
            </w:pPr>
            <w:r>
              <w:rPr>
                <w:sz w:val="16"/>
              </w:rPr>
              <w:t>13</w:t>
            </w:r>
          </w:p>
        </w:tc>
        <w:tc>
          <w:tcPr>
            <w:tcW w:w="4182" w:type="dxa"/>
          </w:tcPr>
          <w:p w:rsidR="0053077E" w:rsidRDefault="00CC348D">
            <w:pPr>
              <w:pStyle w:val="TableParagraph"/>
              <w:ind w:left="59"/>
              <w:rPr>
                <w:sz w:val="16"/>
              </w:rPr>
            </w:pPr>
            <w:r>
              <w:rPr>
                <w:sz w:val="16"/>
              </w:rPr>
              <w:t>Ice Navigation Service</w:t>
            </w:r>
          </w:p>
        </w:tc>
        <w:tc>
          <w:tcPr>
            <w:tcW w:w="4085" w:type="dxa"/>
          </w:tcPr>
          <w:p w:rsidR="0053077E" w:rsidRDefault="00CC348D">
            <w:pPr>
              <w:pStyle w:val="TableParagraph"/>
              <w:ind w:left="59"/>
              <w:rPr>
                <w:sz w:val="16"/>
              </w:rPr>
            </w:pPr>
            <w:r>
              <w:rPr>
                <w:sz w:val="16"/>
              </w:rPr>
              <w:t>National Competent Authority/Organization</w:t>
            </w:r>
          </w:p>
        </w:tc>
      </w:tr>
      <w:tr w:rsidR="0053077E">
        <w:trPr>
          <w:trHeight w:val="355"/>
        </w:trPr>
        <w:tc>
          <w:tcPr>
            <w:tcW w:w="1067" w:type="dxa"/>
          </w:tcPr>
          <w:p w:rsidR="0053077E" w:rsidRDefault="00CC348D">
            <w:pPr>
              <w:pStyle w:val="TableParagraph"/>
              <w:ind w:left="60"/>
              <w:rPr>
                <w:sz w:val="16"/>
              </w:rPr>
            </w:pPr>
            <w:r>
              <w:rPr>
                <w:sz w:val="16"/>
              </w:rPr>
              <w:t>14</w:t>
            </w:r>
          </w:p>
        </w:tc>
        <w:tc>
          <w:tcPr>
            <w:tcW w:w="4182" w:type="dxa"/>
          </w:tcPr>
          <w:p w:rsidR="0053077E" w:rsidRDefault="00CC348D">
            <w:pPr>
              <w:pStyle w:val="TableParagraph"/>
              <w:ind w:left="59"/>
              <w:rPr>
                <w:sz w:val="16"/>
              </w:rPr>
            </w:pPr>
            <w:r>
              <w:rPr>
                <w:sz w:val="16"/>
              </w:rPr>
              <w:t>Meteorological information service</w:t>
            </w:r>
          </w:p>
        </w:tc>
        <w:tc>
          <w:tcPr>
            <w:tcW w:w="4085" w:type="dxa"/>
          </w:tcPr>
          <w:p w:rsidR="0053077E" w:rsidRDefault="00CC348D">
            <w:pPr>
              <w:pStyle w:val="TableParagraph"/>
              <w:ind w:left="59"/>
              <w:rPr>
                <w:sz w:val="16"/>
              </w:rPr>
            </w:pPr>
            <w:r>
              <w:rPr>
                <w:sz w:val="16"/>
              </w:rPr>
              <w:t>National Meteorological Authority/WMO/ Public Institutions</w:t>
            </w:r>
          </w:p>
        </w:tc>
      </w:tr>
      <w:tr w:rsidR="0053077E">
        <w:trPr>
          <w:trHeight w:val="355"/>
        </w:trPr>
        <w:tc>
          <w:tcPr>
            <w:tcW w:w="1067" w:type="dxa"/>
          </w:tcPr>
          <w:p w:rsidR="0053077E" w:rsidRDefault="00CC348D">
            <w:pPr>
              <w:pStyle w:val="TableParagraph"/>
              <w:ind w:left="60"/>
              <w:rPr>
                <w:sz w:val="16"/>
              </w:rPr>
            </w:pPr>
            <w:r>
              <w:rPr>
                <w:sz w:val="16"/>
              </w:rPr>
              <w:t>15</w:t>
            </w:r>
          </w:p>
        </w:tc>
        <w:tc>
          <w:tcPr>
            <w:tcW w:w="4182" w:type="dxa"/>
          </w:tcPr>
          <w:p w:rsidR="0053077E" w:rsidRDefault="00CC348D">
            <w:pPr>
              <w:pStyle w:val="TableParagraph"/>
              <w:ind w:left="59"/>
              <w:rPr>
                <w:sz w:val="16"/>
              </w:rPr>
            </w:pPr>
            <w:r>
              <w:rPr>
                <w:sz w:val="16"/>
              </w:rPr>
              <w:t>Real time hydrographic and environmental information Service</w:t>
            </w:r>
          </w:p>
        </w:tc>
        <w:tc>
          <w:tcPr>
            <w:tcW w:w="4085" w:type="dxa"/>
          </w:tcPr>
          <w:p w:rsidR="0053077E" w:rsidRDefault="00CC348D">
            <w:pPr>
              <w:pStyle w:val="TableParagraph"/>
              <w:ind w:left="59"/>
              <w:rPr>
                <w:sz w:val="16"/>
              </w:rPr>
            </w:pPr>
            <w:r>
              <w:rPr>
                <w:sz w:val="16"/>
              </w:rPr>
              <w:t>National Hydrographic and Meteorological Authorities</w:t>
            </w:r>
          </w:p>
        </w:tc>
      </w:tr>
      <w:tr w:rsidR="0053077E">
        <w:trPr>
          <w:trHeight w:val="355"/>
        </w:trPr>
        <w:tc>
          <w:tcPr>
            <w:tcW w:w="1067" w:type="dxa"/>
          </w:tcPr>
          <w:p w:rsidR="0053077E" w:rsidRDefault="00CC348D">
            <w:pPr>
              <w:pStyle w:val="TableParagraph"/>
              <w:ind w:left="60"/>
              <w:rPr>
                <w:sz w:val="16"/>
              </w:rPr>
            </w:pPr>
            <w:r>
              <w:rPr>
                <w:sz w:val="16"/>
              </w:rPr>
              <w:t>16</w:t>
            </w:r>
          </w:p>
        </w:tc>
        <w:tc>
          <w:tcPr>
            <w:tcW w:w="4182" w:type="dxa"/>
          </w:tcPr>
          <w:p w:rsidR="0053077E" w:rsidRDefault="00CC348D">
            <w:pPr>
              <w:pStyle w:val="TableParagraph"/>
              <w:ind w:left="59"/>
              <w:rPr>
                <w:sz w:val="16"/>
              </w:rPr>
            </w:pPr>
            <w:r>
              <w:rPr>
                <w:sz w:val="16"/>
              </w:rPr>
              <w:t>Search and Rescue (SAR) Service</w:t>
            </w:r>
          </w:p>
        </w:tc>
        <w:tc>
          <w:tcPr>
            <w:tcW w:w="4085" w:type="dxa"/>
          </w:tcPr>
          <w:p w:rsidR="0053077E" w:rsidRDefault="00CC348D">
            <w:pPr>
              <w:pStyle w:val="TableParagraph"/>
              <w:ind w:left="59"/>
              <w:rPr>
                <w:sz w:val="16"/>
              </w:rPr>
            </w:pPr>
            <w:r>
              <w:rPr>
                <w:sz w:val="16"/>
              </w:rPr>
              <w:t>SAR Authorities</w:t>
            </w:r>
          </w:p>
        </w:tc>
      </w:tr>
    </w:tbl>
    <w:p w:rsidR="0053077E" w:rsidRDefault="00CC348D">
      <w:pPr>
        <w:pStyle w:val="BodyText"/>
        <w:spacing w:before="172"/>
        <w:ind w:left="513"/>
        <w:jc w:val="both"/>
      </w:pPr>
      <w:r>
        <w:t>Table 21: Initial Maritime Service Portfolios (MSPs)</w:t>
      </w:r>
    </w:p>
    <w:p w:rsidR="0053077E" w:rsidRDefault="0053077E">
      <w:pPr>
        <w:jc w:val="both"/>
        <w:sectPr w:rsidR="0053077E">
          <w:headerReference w:type="default" r:id="rId128"/>
          <w:pgSz w:w="11910" w:h="16840"/>
          <w:pgMar w:top="840" w:right="740" w:bottom="840" w:left="740" w:header="587" w:footer="650" w:gutter="0"/>
          <w:pgNumType w:start="68"/>
          <w:cols w:space="720"/>
        </w:sectPr>
      </w:pPr>
    </w:p>
    <w:p w:rsidR="0053077E" w:rsidRDefault="0053077E">
      <w:pPr>
        <w:pStyle w:val="BodyText"/>
        <w:rPr>
          <w:sz w:val="24"/>
        </w:rPr>
      </w:pPr>
    </w:p>
    <w:p w:rsidR="0053077E" w:rsidRDefault="00CC348D">
      <w:pPr>
        <w:pStyle w:val="Heading3"/>
        <w:numPr>
          <w:ilvl w:val="2"/>
          <w:numId w:val="38"/>
        </w:numPr>
        <w:tabs>
          <w:tab w:val="left" w:pos="1054"/>
        </w:tabs>
        <w:spacing w:before="90"/>
        <w:jc w:val="both"/>
      </w:pPr>
      <w:r>
        <w:t>Technical</w:t>
      </w:r>
      <w:r>
        <w:rPr>
          <w:spacing w:val="-2"/>
        </w:rPr>
        <w:t xml:space="preserve"> </w:t>
      </w:r>
      <w:r>
        <w:t>Services</w:t>
      </w:r>
    </w:p>
    <w:p w:rsidR="0053077E" w:rsidRDefault="00CC348D">
      <w:pPr>
        <w:pStyle w:val="BodyText"/>
        <w:spacing w:before="118" w:line="312" w:lineRule="auto"/>
        <w:ind w:left="513" w:right="511"/>
        <w:jc w:val="both"/>
      </w:pPr>
      <w:r>
        <w:t>Based on the concepts of service-oriented architectures, a technical service refers to a set of related software functionalities that can be reused for different purposes, together with policies that govern and control its use. A technical service is a service offered by one electronic device to another electronic device. Often operational services are implemented by electronic devices that rely on one or more technical services.</w:t>
      </w:r>
    </w:p>
    <w:p w:rsidR="0053077E" w:rsidRDefault="00CC348D">
      <w:pPr>
        <w:pStyle w:val="BodyText"/>
        <w:spacing w:before="64" w:line="312" w:lineRule="auto"/>
        <w:ind w:left="513" w:right="511"/>
        <w:jc w:val="both"/>
      </w:pPr>
      <w:r>
        <w:t>A technical e-Navigation service should be formally specified and documented, as described by an IALA guideline. At the time of writing, this draft guideline aims at improving the visibility and accessibility of available e-Navigation technical services and information provided by them. This will enable service providers, consumers and regulatory authorities to have a common understanding of a technical service and its implementation.</w:t>
      </w:r>
    </w:p>
    <w:p w:rsidR="0053077E" w:rsidRDefault="0053077E">
      <w:pPr>
        <w:pStyle w:val="BodyText"/>
        <w:spacing w:before="1"/>
        <w:rPr>
          <w:sz w:val="27"/>
        </w:rPr>
      </w:pPr>
    </w:p>
    <w:p w:rsidR="0053077E" w:rsidRDefault="00CC348D">
      <w:pPr>
        <w:pStyle w:val="Heading2"/>
        <w:numPr>
          <w:ilvl w:val="1"/>
          <w:numId w:val="37"/>
        </w:numPr>
        <w:tabs>
          <w:tab w:val="left" w:pos="934"/>
        </w:tabs>
        <w:jc w:val="both"/>
      </w:pPr>
      <w:r>
        <w:t>Maritime Digital</w:t>
      </w:r>
      <w:r>
        <w:rPr>
          <w:spacing w:val="-5"/>
        </w:rPr>
        <w:t xml:space="preserve"> </w:t>
      </w:r>
      <w:r>
        <w:t>Infrastructure</w:t>
      </w:r>
    </w:p>
    <w:p w:rsidR="0053077E" w:rsidRDefault="00CC348D">
      <w:pPr>
        <w:pStyle w:val="BodyText"/>
        <w:spacing w:before="115" w:line="312" w:lineRule="auto"/>
        <w:ind w:left="513" w:right="511"/>
        <w:jc w:val="both"/>
      </w:pPr>
      <w:r>
        <w:t>Like other industries, the maritime industry has also adopted the use of modern information and communication technologies on board ships and ashore. For example, ships have, for centuries, used paper charts to navigate. These have recently partially given way to the use of Electronic Chart Display and Information Systems (ECDIS). In the early 2000s, the IMO introduced the Automatic Identification Systems (AIS), as one of the first fully digital data exchange systems in the maritime domain, to improve maritime safety. These are but two examples. However, the introduction of new regulations is characteristically slow - major changes take time to be agreed upon and introduced at international level.</w:t>
      </w:r>
    </w:p>
    <w:p w:rsidR="0053077E" w:rsidRDefault="00CC348D">
      <w:pPr>
        <w:pStyle w:val="BodyText"/>
        <w:spacing w:before="67" w:line="312" w:lineRule="auto"/>
        <w:ind w:left="513" w:right="511"/>
        <w:jc w:val="both"/>
      </w:pPr>
      <w:r>
        <w:t>This modernisation of navigation and communication systems, incrementally and over time, has led to ship and  shore facilities being fitted with heterogeneous systems. Different technologies and increased information flows can contribute to information overload on ship bridges and shore-based facilities. On the other hand, the integration (and harmonisation of) different systems can offer new opportunities to improve maritime safety and efficiency.</w:t>
      </w:r>
    </w:p>
    <w:p w:rsidR="0053077E" w:rsidRDefault="00CC348D">
      <w:pPr>
        <w:pStyle w:val="BodyText"/>
        <w:spacing w:before="64" w:line="312" w:lineRule="auto"/>
        <w:ind w:left="513" w:right="511"/>
        <w:jc w:val="both"/>
      </w:pPr>
      <w:r>
        <w:t>The IMO, by developing the e-Navigation strategy (and a plan to implement the strategy) aims to address the above issues by introducing harmonisation and establishing a digital information exchange framework.</w:t>
      </w:r>
    </w:p>
    <w:p w:rsidR="0053077E" w:rsidRDefault="00CC348D">
      <w:pPr>
        <w:pStyle w:val="BodyText"/>
        <w:spacing w:before="62" w:line="312" w:lineRule="auto"/>
        <w:ind w:left="513" w:right="511"/>
        <w:jc w:val="both"/>
      </w:pPr>
      <w:r>
        <w:t>From an IALA perspective, harmonisation and digitalisation will have an impact on shore services. For example, a VTS centre will be able to use IALA-defined Inter VTS Exchange Format (IVEF) to exchange information with other VTS centres.</w:t>
      </w:r>
    </w:p>
    <w:p w:rsidR="0053077E" w:rsidRDefault="0053077E">
      <w:pPr>
        <w:pStyle w:val="BodyText"/>
        <w:rPr>
          <w:sz w:val="24"/>
        </w:rPr>
      </w:pPr>
    </w:p>
    <w:p w:rsidR="0053077E" w:rsidRDefault="00CC348D">
      <w:pPr>
        <w:pStyle w:val="Heading3"/>
        <w:numPr>
          <w:ilvl w:val="2"/>
          <w:numId w:val="37"/>
        </w:numPr>
        <w:tabs>
          <w:tab w:val="left" w:pos="1054"/>
        </w:tabs>
        <w:jc w:val="both"/>
      </w:pPr>
      <w:r>
        <w:t>Architectures</w:t>
      </w:r>
    </w:p>
    <w:p w:rsidR="0053077E" w:rsidRDefault="00CC348D">
      <w:pPr>
        <w:pStyle w:val="BodyText"/>
        <w:spacing w:before="118" w:line="312" w:lineRule="auto"/>
        <w:ind w:left="513" w:right="511"/>
        <w:jc w:val="both"/>
      </w:pPr>
      <w:r>
        <w:t>The maritime domain is a complex eco-socio-technical system, with many different actors and stakeholders. The international maritime industry is witnessing more and increasingly larger ships being built. Growing ship numbers result in an increase of marine traffic. Therefore, a safe, reliable and environmentally sustainable shipping industry is needed to ensure international trade.</w:t>
      </w:r>
    </w:p>
    <w:p w:rsidR="0053077E" w:rsidRDefault="00CC348D">
      <w:pPr>
        <w:pStyle w:val="BodyText"/>
        <w:spacing w:before="64" w:line="312" w:lineRule="auto"/>
        <w:ind w:left="513" w:right="511"/>
        <w:jc w:val="both"/>
      </w:pPr>
      <w:r>
        <w:t>The introduction of new information technologies and their associated system architectures, with increased ability to receive, analyse and present information to optimise a vessel</w:t>
      </w:r>
      <w:r>
        <w:rPr>
          <w:rFonts w:ascii="Microsoft Sans Serif" w:hAnsi="Microsoft Sans Serif"/>
        </w:rPr>
        <w:t>’</w:t>
      </w:r>
      <w:r>
        <w:t>s passage, is changing international shipping. These systems do more than enhance safety and security in the shipping domain. For example: traffic management and port call optimisation technologies are interwoven into other domains such as transport logistics.</w:t>
      </w:r>
    </w:p>
    <w:p w:rsidR="0053077E" w:rsidRDefault="00CC348D">
      <w:pPr>
        <w:pStyle w:val="BodyText"/>
        <w:spacing w:before="64" w:line="312" w:lineRule="auto"/>
        <w:ind w:left="513" w:right="511"/>
        <w:jc w:val="both"/>
      </w:pPr>
      <w:r>
        <w:t>The evolution of technology and its data requirements leads to an increased need for maritime systems with bandwidth demands, such as broadband connections on the high seas. Additionally, the growing number of new developments in the shipping industry results in a large and diverse number of maritime systems.</w:t>
      </w:r>
    </w:p>
    <w:p w:rsidR="0053077E" w:rsidRDefault="00CC348D">
      <w:pPr>
        <w:pStyle w:val="BodyText"/>
        <w:spacing w:before="63" w:line="312" w:lineRule="auto"/>
        <w:ind w:left="513" w:right="511"/>
        <w:jc w:val="both"/>
      </w:pPr>
      <w:r>
        <w:t>These complex Information and Communications Technology (ICT) systems need an architecture to address organisational and technical aspects and to ensure alignment with regulations, governance and operational processes.</w:t>
      </w:r>
    </w:p>
    <w:p w:rsidR="0053077E" w:rsidRDefault="00CC348D">
      <w:pPr>
        <w:pStyle w:val="BodyText"/>
        <w:spacing w:before="62" w:line="312" w:lineRule="auto"/>
        <w:ind w:left="513" w:right="511"/>
        <w:jc w:val="both"/>
      </w:pPr>
      <w:r>
        <w:t>The Maritime Architecture Framework (MAF) is introduced below, to provide a common platform for the design of maritime architectures. The Common Shore-based System Architecture (CSSA) is introduced as a blueprint for a specific architecture.</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Heading4"/>
        <w:numPr>
          <w:ilvl w:val="3"/>
          <w:numId w:val="37"/>
        </w:numPr>
        <w:tabs>
          <w:tab w:val="left" w:pos="1114"/>
        </w:tabs>
        <w:spacing w:before="92"/>
        <w:jc w:val="both"/>
      </w:pPr>
      <w:r>
        <w:t>Maritime Architecture Framework</w:t>
      </w:r>
      <w:r>
        <w:rPr>
          <w:spacing w:val="-4"/>
        </w:rPr>
        <w:t xml:space="preserve"> </w:t>
      </w:r>
      <w:r>
        <w:t>(MAF)</w:t>
      </w:r>
    </w:p>
    <w:p w:rsidR="0053077E" w:rsidRDefault="00CC348D">
      <w:pPr>
        <w:pStyle w:val="BodyText"/>
        <w:spacing w:before="120" w:line="312" w:lineRule="auto"/>
        <w:ind w:left="513" w:right="511"/>
        <w:jc w:val="both"/>
      </w:pPr>
      <w:r>
        <w:t>The Maritime Architecture Framework is an architecture framework for maritime eco-socio-technical system-of-systems (SoS). It provides a methodology to structure the specification of architectures in a common way, and furthermore provides an architecture model to enable the representation of the architecture in a maritime SoS context. The MAF orients towards the e-Navigation and other related approaches such as e-maritime.</w:t>
      </w:r>
    </w:p>
    <w:p w:rsidR="0053077E" w:rsidRDefault="00CC348D">
      <w:pPr>
        <w:pStyle w:val="BodyText"/>
        <w:spacing w:before="64" w:line="312" w:lineRule="auto"/>
        <w:ind w:left="513" w:right="511"/>
        <w:jc w:val="both"/>
      </w:pPr>
      <w:r>
        <w:t xml:space="preserve">Current technology innovations in the maritime domain allow for a holistic approach to guide common engineering processes among (new) maritime systems, and their field of activities in the operational context </w:t>
      </w:r>
      <w:r>
        <w:rPr>
          <w:rFonts w:ascii="Microsoft Sans Serif" w:hAnsi="Microsoft Sans Serif"/>
          <w:w w:val="160"/>
        </w:rPr>
        <w:t xml:space="preserve">– </w:t>
      </w:r>
      <w:r>
        <w:t>state more simply. Therefore, it is essential to establish a standardised methodology to analyse, design, compare and discuss different maritime IT-architectures and socio-technical systems, including related regulations within their (envisioned) maritime context, in a consistent and harmonised way.</w:t>
      </w:r>
    </w:p>
    <w:p w:rsidR="0053077E" w:rsidRDefault="00CC348D">
      <w:pPr>
        <w:pStyle w:val="BodyText"/>
        <w:spacing w:before="65" w:line="312" w:lineRule="auto"/>
        <w:ind w:left="513" w:right="511"/>
        <w:jc w:val="both"/>
      </w:pPr>
      <w:r>
        <w:t>Therefore, the MAF take IMO</w:t>
      </w:r>
      <w:r>
        <w:rPr>
          <w:rFonts w:ascii="Microsoft Sans Serif" w:hAnsi="Microsoft Sans Serif"/>
        </w:rPr>
        <w:t>’</w:t>
      </w:r>
      <w:r>
        <w:t>s e-Navigation approach into account to provide a methodology and architecture model to compare maritime systems with each other, and to identify overlaps or gaps on different interoperability levels in order to support the implementation process of new e-Navigation approaches. Furthermore, it contributes to the necessity of setting new e-Navigation approaches in a broader context within the current state of the maritime domain and the e-navigation strategy (and relatives) (see Figure 18 below).</w:t>
      </w:r>
    </w:p>
    <w:p w:rsidR="0053077E" w:rsidRDefault="00CC348D">
      <w:pPr>
        <w:pStyle w:val="BodyText"/>
        <w:spacing w:before="3"/>
        <w:rPr>
          <w:sz w:val="9"/>
        </w:rPr>
      </w:pPr>
      <w:r>
        <w:rPr>
          <w:noProof/>
          <w:lang w:val="fr-FR" w:eastAsia="fr-FR"/>
        </w:rPr>
        <mc:AlternateContent>
          <mc:Choice Requires="wpg">
            <w:drawing>
              <wp:anchor distT="0" distB="0" distL="0" distR="0" simplePos="0" relativeHeight="251642880" behindDoc="0" locked="0" layoutInCell="1" allowOverlap="1">
                <wp:simplePos x="0" y="0"/>
                <wp:positionH relativeFrom="page">
                  <wp:posOffset>868045</wp:posOffset>
                </wp:positionH>
                <wp:positionV relativeFrom="paragraph">
                  <wp:posOffset>92710</wp:posOffset>
                </wp:positionV>
                <wp:extent cx="5310505" cy="4345940"/>
                <wp:effectExtent l="10795" t="12065" r="12700" b="4445"/>
                <wp:wrapTopAndBottom/>
                <wp:docPr id="372" name="Group 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10505" cy="4345940"/>
                          <a:chOff x="1367" y="146"/>
                          <a:chExt cx="8363" cy="6844"/>
                        </a:xfrm>
                      </wpg:grpSpPr>
                      <wps:wsp>
                        <wps:cNvPr id="373" name="Rectangle 197"/>
                        <wps:cNvSpPr>
                          <a:spLocks noChangeArrowheads="1"/>
                        </wps:cNvSpPr>
                        <wps:spPr bwMode="auto">
                          <a:xfrm>
                            <a:off x="1367" y="145"/>
                            <a:ext cx="8363"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74" name="Picture 19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1718" y="620"/>
                            <a:ext cx="7442" cy="6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BDC4627" id="Group 195" o:spid="_x0000_s1026" style="position:absolute;margin-left:68.35pt;margin-top:7.3pt;width:418.15pt;height:342.2pt;z-index:251642880;mso-wrap-distance-left:0;mso-wrap-distance-right:0;mso-position-horizontal-relative:page" coordorigin="1367,146" coordsize="8363,6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">
                <v:rect id="Rectangle 197" o:spid="_x0000_s1027" style="position:absolute;left:1367;top:145;width:8363;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ESUcUA&#10;AADcAAAADwAAAGRycy9kb3ducmV2LnhtbESPT2vCQBTE70K/w/IKvTUbFatEN1JaQoWeqtJ6fGRf&#10;/mD2bcxuY/TTdwuCx2FmfsOs1oNpRE+dqy0rGEcxCOLc6ppLBftd9rwA4TyyxsYyKbiQg3X6MFph&#10;ou2Zv6jf+lIECLsEFVTet4mULq/IoItsSxy8wnYGfZBdKXWH5wA3jZzE8Ys0WHNYqLClt4ry4/bX&#10;KPCnxUf2fuiLq8l5Vn7an2/KWKmnx+F1CcLT4O/hW3ujFUznU/g/E46A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ERJRxQAAANwAAAAPAAAAAAAAAAAAAAAAAJgCAABkcnMv&#10;ZG93bnJldi54bWxQSwUGAAAAAAQABAD1AAAAigMAAAAA&#10;" filled="f" strokecolor="#bfbfbf" strokeweight="0"/>
                <v:shape id="Picture 196" o:spid="_x0000_s1028" type="#_x0000_t75" style="position:absolute;left:1718;top:620;width:7442;height:61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QecbFAAAA3AAAAA8AAABkcnMvZG93bnJldi54bWxEj0FrwkAUhO+F/oflCd7qJlqtRNdQBKX1&#10;IKjF8yP73ASzb0N2o7G/vlso9DjMzDfMMu9tLW7U+sqxgnSUgCAunK7YKPg6bV7mIHxA1lg7JgUP&#10;8pCvnp+WmGl35wPdjsGICGGfoYIyhCaT0hclWfQj1xBH7+JaiyHK1kjd4j3CbS3HSTKTFiuOCyU2&#10;tC6puB47q+CQ7vaf53TunJH9Zuq39H02nVLDQf++ABGoD//hv/aHVjB5e4XfM/EIyN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iEHnGxQAAANwAAAAPAAAAAAAAAAAAAAAA&#10;AJ8CAABkcnMvZG93bnJldi54bWxQSwUGAAAAAAQABAD3AAAAkQMAAAAA&#10;">
                  <v:imagedata r:id="rId130" o:title=""/>
                </v:shape>
                <w10:wrap type="topAndBottom" anchorx="page"/>
              </v:group>
            </w:pict>
          </mc:Fallback>
        </mc:AlternateContent>
      </w:r>
    </w:p>
    <w:p w:rsidR="0053077E" w:rsidRDefault="00CC348D">
      <w:pPr>
        <w:pStyle w:val="BodyText"/>
        <w:spacing w:before="117"/>
        <w:ind w:left="513"/>
      </w:pPr>
      <w:r>
        <w:t>Figure 18 - Contextualisation of e-Navigation in the maritime domain</w:t>
      </w:r>
    </w:p>
    <w:p w:rsidR="0053077E" w:rsidRDefault="00CC348D">
      <w:pPr>
        <w:pStyle w:val="BodyText"/>
        <w:spacing w:before="130" w:line="312" w:lineRule="auto"/>
        <w:ind w:left="513" w:right="511"/>
        <w:jc w:val="both"/>
      </w:pPr>
      <w:r>
        <w:t>The Maritime Architecture Framework faces the challenge of bringing the maritime domain, with its manifold and divergent aspects, into an order. It also encapsulates different views on architectures, with the goal of ensuring a comprehensive architecture description of a system. It is based on enterprise architecture-engineering methods and supports the harmonisation of systems from relevant perspectives: Conceptual, Organisational and Technical.</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pPr>
    </w:p>
    <w:p w:rsidR="0053077E" w:rsidRDefault="0053077E">
      <w:pPr>
        <w:pStyle w:val="BodyText"/>
        <w:spacing w:before="7"/>
        <w:rPr>
          <w:sz w:val="24"/>
        </w:rPr>
      </w:pPr>
    </w:p>
    <w:p w:rsidR="0053077E" w:rsidRDefault="00CC348D">
      <w:pPr>
        <w:pStyle w:val="BodyText"/>
        <w:ind w:left="627"/>
      </w:pPr>
      <w:r>
        <w:rPr>
          <w:noProof/>
          <w:lang w:val="fr-FR" w:eastAsia="fr-FR"/>
        </w:rPr>
        <mc:AlternateContent>
          <mc:Choice Requires="wpg">
            <w:drawing>
              <wp:inline distT="0" distB="0" distL="0" distR="0">
                <wp:extent cx="5848350" cy="4345940"/>
                <wp:effectExtent l="10795" t="11430" r="8255" b="5080"/>
                <wp:docPr id="369"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48350" cy="4345940"/>
                          <a:chOff x="0" y="0"/>
                          <a:chExt cx="9210" cy="6844"/>
                        </a:xfrm>
                      </wpg:grpSpPr>
                      <wps:wsp>
                        <wps:cNvPr id="370" name="Rectangle 194"/>
                        <wps:cNvSpPr>
                          <a:spLocks noChangeArrowheads="1"/>
                        </wps:cNvSpPr>
                        <wps:spPr bwMode="auto">
                          <a:xfrm>
                            <a:off x="0" y="0"/>
                            <a:ext cx="9210"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71" name="Picture 19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113" y="113"/>
                            <a:ext cx="8983" cy="65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30549F8A" id="Group 192" o:spid="_x0000_s1026" style="width:460.5pt;height:342.2pt;mso-position-horizontal-relative:char;mso-position-vertical-relative:line" coordsize="9210,6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">
                <v:rect id="Rectangle 194" o:spid="_x0000_s1027" style="position:absolute;width:9210;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OMJsIA&#10;AADcAAAADwAAAGRycy9kb3ducmV2LnhtbERPTWvCQBC9C/0PyxR6M5tWakN0E0olKPSkFvU4ZMck&#10;NDubZrcx7a93D4LHx/te5qNpxUC9aywreI5iEMSl1Q1XCr72xTQB4TyyxtYyKfgjB3n2MFliqu2F&#10;tzTsfCVCCLsUFdTed6mUrqzJoItsRxy4s+0N+gD7SuoeLyHctPIljufSYMOhocaOPmoqv3e/RoH/&#10;SdbF6jSc/03Jr9WnPR6oYKWeHsf3BQhPo7+Lb+6NVjB7C/PDmXAE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w4wmwgAAANwAAAAPAAAAAAAAAAAAAAAAAJgCAABkcnMvZG93&#10;bnJldi54bWxQSwUGAAAAAAQABAD1AAAAhwMAAAAA&#10;" filled="f" strokecolor="#bfbfbf" strokeweight="0"/>
                <v:shape id="Picture 193" o:spid="_x0000_s1028" type="#_x0000_t75" style="position:absolute;left:113;top:113;width:8983;height:65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6+RuPFAAAA3AAAAA8AAABkcnMvZG93bnJldi54bWxEj0FrwkAUhO8F/8PyCr3VjS2oRDdSa5VC&#10;D2IUz4/sMxvNvk2zG43/vlso9DjMzDfMfNHbWlyp9ZVjBaNhAoK4cLriUsFhv36egvABWWPtmBTc&#10;ycMiGzzMMdXuxju65qEUEcI+RQUmhCaV0heGLPqha4ijd3KtxRBlW0rd4i3CbS1fkmQsLVYcFww2&#10;9G6ouOSdVdB/ryfn7QrlcfnB9X3ztepMflbq6bF/m4EI1If/8F/7Uyt4nYzg90w8AjL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vkbjxQAAANwAAAAPAAAAAAAAAAAAAAAA&#10;AJ8CAABkcnMvZG93bnJldi54bWxQSwUGAAAAAAQABAD3AAAAkQMAAAAA&#10;">
                  <v:imagedata r:id="rId132" o:title=""/>
                </v:shape>
                <w10:anchorlock/>
              </v:group>
            </w:pict>
          </mc:Fallback>
        </mc:AlternateContent>
      </w:r>
    </w:p>
    <w:p w:rsidR="0053077E" w:rsidRDefault="00CC348D">
      <w:pPr>
        <w:pStyle w:val="BodyText"/>
        <w:spacing w:before="100"/>
        <w:ind w:left="513"/>
      </w:pPr>
      <w:r>
        <w:t>Figure 19: The structure of the Maritime Architecture Framework</w:t>
      </w:r>
    </w:p>
    <w:p w:rsidR="0053077E" w:rsidRDefault="00CC348D">
      <w:pPr>
        <w:pStyle w:val="BodyText"/>
        <w:spacing w:before="130" w:line="312" w:lineRule="auto"/>
        <w:ind w:left="513" w:right="511"/>
        <w:jc w:val="both"/>
      </w:pPr>
      <w:r>
        <w:t>As seen in Figure 19, the framework exists of a set of elements arranged around, and integrated into, a system design methodology. This methodology is for the specification of socio-technical system architectures and its maritime SoS environment and follows an iterative approach. The Structural Framework element is a multidimensional  architecture model for the allocation and representation of system architectures in the maritime and interoperability context.</w:t>
      </w:r>
    </w:p>
    <w:p w:rsidR="0053077E" w:rsidRDefault="00CC348D">
      <w:pPr>
        <w:pStyle w:val="BodyText"/>
        <w:spacing w:before="65" w:line="312" w:lineRule="auto"/>
        <w:ind w:left="513" w:right="511"/>
        <w:jc w:val="both"/>
      </w:pPr>
      <w:r>
        <w:t>The Requirements Management and Analysis elements provide methods and processes for continuous requirements management during the specification, as well as for multiple kinds of analyses on reflected system architectures. The optional (*) design rules element, is intended for the definition of a set of rules concerning the inherent structure of a defining system architecture, with the goal to establish a template for how the system elements need to be arranged.</w:t>
      </w:r>
    </w:p>
    <w:p w:rsidR="0053077E" w:rsidRDefault="00CC348D">
      <w:pPr>
        <w:pStyle w:val="BodyText"/>
        <w:spacing w:before="64" w:line="312" w:lineRule="auto"/>
        <w:ind w:left="513" w:right="511"/>
        <w:jc w:val="both"/>
      </w:pPr>
      <w:r>
        <w:t>All elements of the MAF contribute to the real maritime environment, its systems and technologies and towards design and reference architecture that stem from engineering principles.</w:t>
      </w:r>
    </w:p>
    <w:p w:rsidR="0053077E" w:rsidRDefault="00CC348D">
      <w:pPr>
        <w:pStyle w:val="BodyText"/>
        <w:spacing w:before="62" w:line="312" w:lineRule="auto"/>
        <w:ind w:left="513" w:right="511"/>
        <w:jc w:val="both"/>
      </w:pPr>
      <w:r>
        <w:t>Therefore, during the application of the MAF, a common terminology shall be considered by its users and existing maritime systems and technologies. Furthermore, if used for the definition of new system architectures and their integration into the maritime environment, the IMO</w:t>
      </w:r>
      <w:r>
        <w:rPr>
          <w:rFonts w:ascii="Microsoft Sans Serif" w:hAnsi="Microsoft Sans Serif"/>
        </w:rPr>
        <w:t>’</w:t>
      </w:r>
      <w:r>
        <w:t>s Maritime Service Portfolios and the maritime environment is relevant. There are design principles from a broad field of system engineering which affect the building of systems. Finally, non-governmental organizations, such as IALA, should recommend reference architectures such as the CSSA (Common Shore-based System Architecture, as described below), which must be reflected within the design of system architectures.</w:t>
      </w:r>
    </w:p>
    <w:p w:rsidR="0053077E" w:rsidRDefault="00CC348D">
      <w:pPr>
        <w:pStyle w:val="Heading4"/>
        <w:spacing w:before="66"/>
      </w:pPr>
      <w:r>
        <w:t>The multidimensional model of the MAF (The Structural Framework)</w:t>
      </w:r>
    </w:p>
    <w:p w:rsidR="0053077E" w:rsidRDefault="00CC348D">
      <w:pPr>
        <w:pStyle w:val="BodyText"/>
        <w:spacing w:before="120" w:line="312" w:lineRule="auto"/>
        <w:ind w:left="513" w:right="511"/>
        <w:jc w:val="both"/>
      </w:pPr>
      <w:r>
        <w:t xml:space="preserve">The MAF integrates within its methodology a multidimensional model approach. This enables the visualisation of those architecture aspects in a </w:t>
      </w:r>
      <w:r>
        <w:rPr>
          <w:rFonts w:ascii="Microsoft Sans Serif" w:hAnsi="Microsoft Sans Serif"/>
        </w:rPr>
        <w:t>“</w:t>
      </w:r>
      <w:r>
        <w:t>cube</w:t>
      </w:r>
      <w:r>
        <w:rPr>
          <w:rFonts w:ascii="Microsoft Sans Serif" w:hAnsi="Microsoft Sans Serif"/>
        </w:rPr>
        <w:t xml:space="preserve">” </w:t>
      </w:r>
      <w:r>
        <w:t>for an easy identification of interoperability issues, gaps and overlaps between</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ind w:left="513"/>
        <w:jc w:val="both"/>
      </w:pPr>
      <w:r>
        <w:t>the mapped system components. This establishes clear relationships between:</w:t>
      </w:r>
    </w:p>
    <w:p w:rsidR="0053077E" w:rsidRDefault="00CC348D">
      <w:pPr>
        <w:pStyle w:val="ListParagraph"/>
        <w:numPr>
          <w:ilvl w:val="2"/>
          <w:numId w:val="47"/>
        </w:numPr>
        <w:tabs>
          <w:tab w:val="left" w:pos="754"/>
        </w:tabs>
        <w:spacing w:before="130"/>
        <w:jc w:val="both"/>
        <w:rPr>
          <w:sz w:val="20"/>
        </w:rPr>
      </w:pPr>
      <w:r>
        <w:rPr>
          <w:sz w:val="20"/>
        </w:rPr>
        <w:t>existing business objectives,</w:t>
      </w:r>
    </w:p>
    <w:p w:rsidR="0053077E" w:rsidRDefault="00CC348D">
      <w:pPr>
        <w:pStyle w:val="ListParagraph"/>
        <w:numPr>
          <w:ilvl w:val="2"/>
          <w:numId w:val="47"/>
        </w:numPr>
        <w:tabs>
          <w:tab w:val="left" w:pos="754"/>
        </w:tabs>
        <w:jc w:val="both"/>
        <w:rPr>
          <w:sz w:val="20"/>
        </w:rPr>
      </w:pPr>
      <w:r>
        <w:rPr>
          <w:sz w:val="20"/>
        </w:rPr>
        <w:t>governmental aspects, which regulates the maritime domain,</w:t>
      </w:r>
    </w:p>
    <w:p w:rsidR="0053077E" w:rsidRDefault="00CC348D">
      <w:pPr>
        <w:pStyle w:val="ListParagraph"/>
        <w:numPr>
          <w:ilvl w:val="2"/>
          <w:numId w:val="47"/>
        </w:numPr>
        <w:tabs>
          <w:tab w:val="left" w:pos="754"/>
        </w:tabs>
        <w:jc w:val="both"/>
        <w:rPr>
          <w:sz w:val="20"/>
        </w:rPr>
      </w:pPr>
      <w:r>
        <w:rPr>
          <w:sz w:val="20"/>
        </w:rPr>
        <w:t>technical functions, that are required to realise the business objectives,</w:t>
      </w:r>
    </w:p>
    <w:p w:rsidR="0053077E" w:rsidRDefault="00CC348D">
      <w:pPr>
        <w:pStyle w:val="ListParagraph"/>
        <w:numPr>
          <w:ilvl w:val="2"/>
          <w:numId w:val="47"/>
        </w:numPr>
        <w:tabs>
          <w:tab w:val="left" w:pos="754"/>
        </w:tabs>
        <w:spacing w:line="312" w:lineRule="auto"/>
        <w:ind w:right="1010"/>
        <w:rPr>
          <w:sz w:val="20"/>
        </w:rPr>
      </w:pPr>
      <w:r>
        <w:rPr>
          <w:sz w:val="20"/>
        </w:rPr>
        <w:t>information exchange between those technical functions, including the related information types and/or data models,</w:t>
      </w:r>
    </w:p>
    <w:p w:rsidR="0053077E" w:rsidRDefault="00CC348D">
      <w:pPr>
        <w:pStyle w:val="ListParagraph"/>
        <w:numPr>
          <w:ilvl w:val="2"/>
          <w:numId w:val="47"/>
        </w:numPr>
        <w:tabs>
          <w:tab w:val="left" w:pos="754"/>
        </w:tabs>
        <w:spacing w:before="2"/>
        <w:jc w:val="both"/>
        <w:rPr>
          <w:sz w:val="20"/>
        </w:rPr>
      </w:pPr>
      <w:r>
        <w:rPr>
          <w:sz w:val="20"/>
        </w:rPr>
        <w:t>communication protocols to allow the aspired information exchange, and</w:t>
      </w:r>
    </w:p>
    <w:p w:rsidR="0053077E" w:rsidRDefault="00CC348D">
      <w:pPr>
        <w:pStyle w:val="ListParagraph"/>
        <w:numPr>
          <w:ilvl w:val="2"/>
          <w:numId w:val="47"/>
        </w:numPr>
        <w:tabs>
          <w:tab w:val="left" w:pos="754"/>
        </w:tabs>
        <w:jc w:val="both"/>
        <w:rPr>
          <w:sz w:val="20"/>
        </w:rPr>
      </w:pPr>
      <w:r>
        <w:rPr>
          <w:sz w:val="20"/>
        </w:rPr>
        <w:t>components required to implement the technical hardware.</w:t>
      </w:r>
    </w:p>
    <w:p w:rsidR="0053077E" w:rsidRDefault="00CC348D">
      <w:pPr>
        <w:pStyle w:val="BodyText"/>
        <w:spacing w:before="130" w:line="312" w:lineRule="auto"/>
        <w:ind w:left="513" w:right="511"/>
        <w:jc w:val="both"/>
      </w:pPr>
      <w:r>
        <w:t>The benefits of having these are various: Firstly, it supports optimal alignment of technical systems with organisational concepts. This integrated view is required to ensure technical and organisational interoperability. Secondly, it supports the potential integration of systems into a system environment by providing a model for the combined mapping of multiple Systems components. A component can be for instance a constituent system itself (System of Systems, SoS).</w:t>
      </w:r>
    </w:p>
    <w:p w:rsidR="0053077E" w:rsidRDefault="00CC348D">
      <w:pPr>
        <w:pStyle w:val="BodyText"/>
        <w:spacing w:before="65" w:line="312" w:lineRule="auto"/>
        <w:ind w:left="513" w:right="511"/>
        <w:jc w:val="both"/>
      </w:pPr>
      <w:r>
        <w:t xml:space="preserve">The model consists of a three-dimensional structure of architectural aspects assembled in a meaningful way. It is structured in layers to </w:t>
      </w:r>
      <w:r>
        <w:rPr>
          <w:rFonts w:ascii="Microsoft Sans Serif" w:hAnsi="Microsoft Sans Serif"/>
        </w:rPr>
        <w:t>“</w:t>
      </w:r>
      <w:r>
        <w:t>cut</w:t>
      </w:r>
      <w:r>
        <w:rPr>
          <w:rFonts w:ascii="Microsoft Sans Serif" w:hAnsi="Microsoft Sans Serif"/>
        </w:rPr>
        <w:t xml:space="preserve">” </w:t>
      </w:r>
      <w:r>
        <w:t xml:space="preserve">the cube at each category along each dimension. Therefore, the terminology </w:t>
      </w:r>
      <w:r>
        <w:rPr>
          <w:rFonts w:ascii="Microsoft Sans Serif" w:hAnsi="Microsoft Sans Serif"/>
        </w:rPr>
        <w:t>“</w:t>
      </w:r>
      <w:r>
        <w:t>axis</w:t>
      </w:r>
      <w:r>
        <w:rPr>
          <w:rFonts w:ascii="Microsoft Sans Serif" w:hAnsi="Microsoft Sans Serif"/>
        </w:rPr>
        <w:t xml:space="preserve">” </w:t>
      </w:r>
      <w:r>
        <w:t xml:space="preserve">is  used for the name of the dimension, and </w:t>
      </w:r>
      <w:r>
        <w:rPr>
          <w:rFonts w:ascii="Microsoft Sans Serif" w:hAnsi="Microsoft Sans Serif"/>
        </w:rPr>
        <w:t>“</w:t>
      </w:r>
      <w:r>
        <w:t>layer</w:t>
      </w:r>
      <w:r>
        <w:rPr>
          <w:rFonts w:ascii="Microsoft Sans Serif" w:hAnsi="Microsoft Sans Serif"/>
        </w:rPr>
        <w:t xml:space="preserve">” </w:t>
      </w:r>
      <w:r>
        <w:t>for the surface with all aspects which belong to a category. All aspects on a layer can be sub-structured by the categories of other dimensions.</w:t>
      </w:r>
    </w:p>
    <w:p w:rsidR="0053077E" w:rsidRDefault="00CC348D">
      <w:pPr>
        <w:pStyle w:val="BodyText"/>
        <w:spacing w:before="65" w:line="312" w:lineRule="auto"/>
        <w:ind w:left="513" w:right="511"/>
        <w:jc w:val="both"/>
      </w:pPr>
      <w:r>
        <w:t>With regards to the IMO</w:t>
      </w:r>
      <w:r>
        <w:rPr>
          <w:rFonts w:ascii="Microsoft Sans Serif" w:hAnsi="Microsoft Sans Serif"/>
        </w:rPr>
        <w:t>’</w:t>
      </w:r>
      <w:r>
        <w:t>s e-navigation architecture and its definition, the cube covers interoperability aspects to support different views on the interaction of maritime systems. Furthermore, it features the distinction between ship-side and shore-side and breaks down the structure of management and control systems in the maritime domain into a hierarchical order.</w:t>
      </w:r>
    </w:p>
    <w:p w:rsidR="0053077E" w:rsidRDefault="00CC348D">
      <w:pPr>
        <w:pStyle w:val="BodyText"/>
        <w:spacing w:before="64" w:line="312" w:lineRule="auto"/>
        <w:ind w:left="513" w:right="511"/>
        <w:jc w:val="both"/>
      </w:pPr>
      <w:r>
        <w:rPr>
          <w:noProof/>
          <w:lang w:val="fr-FR" w:eastAsia="fr-FR"/>
        </w:rPr>
        <mc:AlternateContent>
          <mc:Choice Requires="wpg">
            <w:drawing>
              <wp:anchor distT="0" distB="0" distL="114300" distR="114300" simplePos="0" relativeHeight="251643904" behindDoc="0" locked="0" layoutInCell="1" allowOverlap="1">
                <wp:simplePos x="0" y="0"/>
                <wp:positionH relativeFrom="page">
                  <wp:posOffset>868045</wp:posOffset>
                </wp:positionH>
                <wp:positionV relativeFrom="paragraph">
                  <wp:posOffset>701040</wp:posOffset>
                </wp:positionV>
                <wp:extent cx="6264275" cy="3472180"/>
                <wp:effectExtent l="10795" t="11430" r="11430" b="12065"/>
                <wp:wrapNone/>
                <wp:docPr id="366" name="Group 1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3472180"/>
                          <a:chOff x="1367" y="1104"/>
                          <a:chExt cx="9865" cy="5468"/>
                        </a:xfrm>
                      </wpg:grpSpPr>
                      <wps:wsp>
                        <wps:cNvPr id="367" name="Rectangle 191"/>
                        <wps:cNvSpPr>
                          <a:spLocks noChangeArrowheads="1"/>
                        </wps:cNvSpPr>
                        <wps:spPr bwMode="auto">
                          <a:xfrm>
                            <a:off x="1367" y="1104"/>
                            <a:ext cx="9865" cy="5468"/>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68" name="Picture 19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1649" y="1225"/>
                            <a:ext cx="8779" cy="5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2F449BA" id="Group 189" o:spid="_x0000_s1026" style="position:absolute;margin-left:68.35pt;margin-top:55.2pt;width:493.25pt;height:273.4pt;z-index:251643904;mso-position-horizontal-relative:page" coordorigin="1367,1104" coordsize="9865,54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">
                <v:rect id="Rectangle 191" o:spid="_x0000_s1027" style="position:absolute;left:1367;top:1104;width:9865;height:5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OCj8UA&#10;AADcAAAADwAAAGRycy9kb3ducmV2LnhtbESPW2vCQBSE34X+h+UU+tZsbPFCdCOlJbTgU1VaHw/Z&#10;kwtmz6bZbYz+elcQfBxm5htmuRpMI3rqXG1ZwTiKQRDnVtdcKthts+c5COeRNTaWScGJHKzSh9ES&#10;E22P/E39xpciQNglqKDyvk2kdHlFBl1kW+LgFbYz6IPsSqk7PAa4aeRLHE+lwZrDQoUtvVeUHzb/&#10;RoH/m39mH/u+OJucJ+Xa/v5Qxko9PQ5vCxCeBn8P39pfWsHrdAbXM+EIyPQ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84KPxQAAANwAAAAPAAAAAAAAAAAAAAAAAJgCAABkcnMv&#10;ZG93bnJldi54bWxQSwUGAAAAAAQABAD1AAAAigMAAAAA&#10;" filled="f" strokecolor="#bfbfbf" strokeweight="0"/>
                <v:shape id="Picture 190" o:spid="_x0000_s1028" type="#_x0000_t75" style="position:absolute;left:1649;top:1225;width:8779;height:50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A/UbCAAAA3AAAAA8AAABkcnMvZG93bnJldi54bWxET01rwkAQvRf6H5YRvBTdtNIgaTZSBKEi&#10;HqrtfchOk2B2Ns2sMfrr3UOhx8f7zleja9VAvTSeDTzPE1DEpbcNVwa+jpvZEpQEZIutZzJwJYFV&#10;8fiQY2b9hT9pOIRKxRCWDA3UIXSZ1lLW5FDmviOO3I/vHYYI+0rbHi8x3LX6JUlS7bDh2FBjR+ua&#10;ytPh7Az87tZJ8zri022/vdpSBkl332LMdDK+v4EKNIZ/8Z/7wxpYpHFtPBOPgC7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QP1GwgAAANwAAAAPAAAAAAAAAAAAAAAAAJ8C&#10;AABkcnMvZG93bnJldi54bWxQSwUGAAAAAAQABAD3AAAAjgMAAAAA&#10;">
                  <v:imagedata r:id="rId134" o:title=""/>
                </v:shape>
                <w10:wrap anchorx="page"/>
              </v:group>
            </w:pict>
          </mc:Fallback>
        </mc:AlternateContent>
      </w:r>
      <w:r>
        <w:t>The model represents characteristics of the maritime domain using the three dimensions, Interoperability axis, Topological axis and Hierarchical axis (see Figure 20 below). The different axes of the multidimensional model are further described below.</w:t>
      </w: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7"/>
      </w:pPr>
    </w:p>
    <w:p w:rsidR="0053077E" w:rsidRDefault="00CC348D">
      <w:pPr>
        <w:pStyle w:val="BodyText"/>
        <w:ind w:left="513"/>
      </w:pPr>
      <w:r>
        <w:t>Figure 20: The multidimensional model of the MAF</w:t>
      </w:r>
    </w:p>
    <w:p w:rsidR="0053077E" w:rsidRDefault="00CC348D">
      <w:pPr>
        <w:pStyle w:val="Heading4"/>
        <w:spacing w:before="129"/>
      </w:pPr>
      <w:r>
        <w:t>Hierarchical axis</w:t>
      </w:r>
    </w:p>
    <w:p w:rsidR="0053077E" w:rsidRDefault="0053077E">
      <w:pPr>
        <w:sectPr w:rsidR="0053077E">
          <w:pgSz w:w="11910" w:h="16840"/>
          <w:pgMar w:top="840" w:right="740" w:bottom="840" w:left="740" w:header="587" w:footer="650" w:gutter="0"/>
          <w:cols w:space="720"/>
        </w:sectPr>
      </w:pPr>
    </w:p>
    <w:p w:rsidR="0053077E" w:rsidRDefault="0053077E">
      <w:pPr>
        <w:pStyle w:val="BodyText"/>
        <w:spacing w:before="2"/>
        <w:rPr>
          <w:rFonts w:ascii="Book Antiqua"/>
          <w:b/>
          <w:sz w:val="23"/>
        </w:rPr>
      </w:pPr>
    </w:p>
    <w:p w:rsidR="0053077E" w:rsidRDefault="00CC348D">
      <w:pPr>
        <w:pStyle w:val="BodyText"/>
        <w:spacing w:before="94" w:line="312" w:lineRule="auto"/>
        <w:ind w:left="513" w:right="511"/>
        <w:jc w:val="both"/>
      </w:pPr>
      <w:r>
        <w:t>The Hierarchical axis brings the maritime domain into an order. The layers of this hierarchy reflect the structure and aggregation of the organisational aspects (management) and control systems in the maritime domain. The dimension categories cover economic and governmental aspects (fields of activity), operation control parts of maritime systems (Operations), the technical (Systems, Technical Services, Sensors and actuators) as well as physical components (Transport objects). Each layer addresses both technical and human aspects.</w:t>
      </w:r>
    </w:p>
    <w:p w:rsidR="0053077E" w:rsidRDefault="00CC348D">
      <w:pPr>
        <w:pStyle w:val="ListParagraph"/>
        <w:numPr>
          <w:ilvl w:val="2"/>
          <w:numId w:val="47"/>
        </w:numPr>
        <w:tabs>
          <w:tab w:val="left" w:pos="754"/>
        </w:tabs>
        <w:spacing w:before="65"/>
        <w:rPr>
          <w:sz w:val="20"/>
        </w:rPr>
      </w:pPr>
      <w:r>
        <w:rPr>
          <w:sz w:val="20"/>
        </w:rPr>
        <w:t>Fields of activity: Systems which support or manage different markets or eco systems along the maritime domain.</w:t>
      </w:r>
    </w:p>
    <w:p w:rsidR="0053077E" w:rsidRDefault="00CC348D">
      <w:pPr>
        <w:pStyle w:val="ListParagraph"/>
        <w:numPr>
          <w:ilvl w:val="2"/>
          <w:numId w:val="47"/>
        </w:numPr>
        <w:tabs>
          <w:tab w:val="left" w:pos="754"/>
        </w:tabs>
        <w:spacing w:line="312" w:lineRule="auto"/>
        <w:ind w:right="649"/>
        <w:rPr>
          <w:sz w:val="20"/>
        </w:rPr>
      </w:pPr>
      <w:r>
        <w:rPr>
          <w:sz w:val="20"/>
        </w:rPr>
        <w:t>Operations: Global, regional, national and local operational perspectives used by companies or authorities (e.g. a traffic flow management).</w:t>
      </w:r>
    </w:p>
    <w:p w:rsidR="0053077E" w:rsidRDefault="00CC348D">
      <w:pPr>
        <w:pStyle w:val="ListParagraph"/>
        <w:numPr>
          <w:ilvl w:val="2"/>
          <w:numId w:val="47"/>
        </w:numPr>
        <w:tabs>
          <w:tab w:val="left" w:pos="754"/>
        </w:tabs>
        <w:spacing w:before="2" w:line="312" w:lineRule="auto"/>
        <w:ind w:right="971"/>
        <w:rPr>
          <w:sz w:val="20"/>
        </w:rPr>
      </w:pPr>
      <w:r>
        <w:rPr>
          <w:sz w:val="20"/>
        </w:rPr>
        <w:t>Systems: Technical systems which integrate or use technical services for gaining a virtual representation and control of the transport processes.</w:t>
      </w:r>
    </w:p>
    <w:p w:rsidR="0053077E" w:rsidRDefault="00CC348D">
      <w:pPr>
        <w:pStyle w:val="ListParagraph"/>
        <w:numPr>
          <w:ilvl w:val="2"/>
          <w:numId w:val="47"/>
        </w:numPr>
        <w:tabs>
          <w:tab w:val="left" w:pos="754"/>
        </w:tabs>
        <w:spacing w:before="2"/>
        <w:rPr>
          <w:sz w:val="20"/>
        </w:rPr>
      </w:pPr>
      <w:r>
        <w:rPr>
          <w:sz w:val="20"/>
        </w:rPr>
        <w:t>Technical Services: Single technical and logical services.</w:t>
      </w:r>
    </w:p>
    <w:p w:rsidR="0053077E" w:rsidRDefault="00CC348D">
      <w:pPr>
        <w:pStyle w:val="ListParagraph"/>
        <w:numPr>
          <w:ilvl w:val="2"/>
          <w:numId w:val="47"/>
        </w:numPr>
        <w:tabs>
          <w:tab w:val="left" w:pos="754"/>
        </w:tabs>
        <w:spacing w:line="312" w:lineRule="auto"/>
        <w:ind w:right="588"/>
        <w:rPr>
          <w:sz w:val="20"/>
        </w:rPr>
      </w:pPr>
      <w:r>
        <w:rPr>
          <w:sz w:val="20"/>
        </w:rPr>
        <w:t>Sensors &amp; actuators: Local infrastructure for detecting objects with physical means, and receiving and processing the results with physical systems and hardware.</w:t>
      </w:r>
    </w:p>
    <w:p w:rsidR="0053077E" w:rsidRDefault="00CC348D">
      <w:pPr>
        <w:pStyle w:val="ListParagraph"/>
        <w:numPr>
          <w:ilvl w:val="2"/>
          <w:numId w:val="47"/>
        </w:numPr>
        <w:tabs>
          <w:tab w:val="left" w:pos="754"/>
        </w:tabs>
        <w:spacing w:before="2" w:line="312" w:lineRule="auto"/>
        <w:ind w:right="554"/>
        <w:rPr>
          <w:sz w:val="20"/>
        </w:rPr>
      </w:pPr>
      <w:r>
        <w:rPr>
          <w:sz w:val="20"/>
        </w:rPr>
        <w:t>Transport objects: Entities of maritime transport processes such as vessels, floating objects and aircrafts operating in the maritime domain.</w:t>
      </w:r>
    </w:p>
    <w:p w:rsidR="0053077E" w:rsidRDefault="00CC348D">
      <w:pPr>
        <w:pStyle w:val="BodyText"/>
        <w:spacing w:before="62" w:line="312" w:lineRule="auto"/>
        <w:ind w:left="513" w:right="426"/>
      </w:pPr>
      <w:r>
        <w:t>These layers help to understand the definition and role of operational services, as for instance described in the Maritime Service Portfolio (MSP). This includes their provision by technical systems providing technical services.</w:t>
      </w:r>
    </w:p>
    <w:p w:rsidR="0053077E" w:rsidRDefault="00CC348D">
      <w:pPr>
        <w:pStyle w:val="Heading4"/>
        <w:spacing w:before="61"/>
      </w:pPr>
      <w:r>
        <w:t>Topological axis</w:t>
      </w:r>
    </w:p>
    <w:p w:rsidR="0053077E" w:rsidRDefault="00CC348D">
      <w:pPr>
        <w:pStyle w:val="BodyText"/>
        <w:spacing w:before="120" w:line="312" w:lineRule="auto"/>
        <w:ind w:left="513" w:right="511"/>
        <w:jc w:val="both"/>
      </w:pPr>
      <w:r>
        <w:t>The Structural Framework covers the elements and its interrelationship of the maritime domain. It reflects the maritime structure from a topological perspective as defined in IMO</w:t>
      </w:r>
      <w:r>
        <w:rPr>
          <w:rFonts w:ascii="Microsoft Sans Serif" w:hAnsi="Microsoft Sans Serif"/>
        </w:rPr>
        <w:t>’</w:t>
      </w:r>
      <w:r>
        <w:t>s e-navigation architecture. This axis is sub-structured into the following categories:</w:t>
      </w:r>
    </w:p>
    <w:p w:rsidR="0053077E" w:rsidRDefault="00CC348D">
      <w:pPr>
        <w:pStyle w:val="ListParagraph"/>
        <w:numPr>
          <w:ilvl w:val="2"/>
          <w:numId w:val="47"/>
        </w:numPr>
        <w:tabs>
          <w:tab w:val="left" w:pos="754"/>
        </w:tabs>
        <w:spacing w:before="63" w:line="312" w:lineRule="auto"/>
        <w:ind w:right="559"/>
        <w:rPr>
          <w:sz w:val="20"/>
        </w:rPr>
      </w:pPr>
      <w:r>
        <w:rPr>
          <w:sz w:val="20"/>
        </w:rPr>
        <w:t>Ships and other maritime traffic objects: Representing entities in the maritime domain (e.g., vessels). It covers the ship-side entities of the e-navigation architecture.</w:t>
      </w:r>
    </w:p>
    <w:p w:rsidR="0053077E" w:rsidRDefault="00CC348D">
      <w:pPr>
        <w:pStyle w:val="ListParagraph"/>
        <w:numPr>
          <w:ilvl w:val="2"/>
          <w:numId w:val="47"/>
        </w:numPr>
        <w:tabs>
          <w:tab w:val="left" w:pos="754"/>
        </w:tabs>
        <w:spacing w:before="2" w:line="312" w:lineRule="auto"/>
        <w:ind w:right="653"/>
        <w:rPr>
          <w:sz w:val="20"/>
        </w:rPr>
      </w:pPr>
      <w:r>
        <w:rPr>
          <w:sz w:val="20"/>
        </w:rPr>
        <w:t>Link: Representing entities dedicated to physically interact between maritime traffic objects and shore, such as telecommunication methods and protocols. Represents the three levels of Operational links, Functional links and Physical Links between ship-side and shore-side.</w:t>
      </w:r>
    </w:p>
    <w:p w:rsidR="0053077E" w:rsidRDefault="00CC348D">
      <w:pPr>
        <w:pStyle w:val="ListParagraph"/>
        <w:numPr>
          <w:ilvl w:val="2"/>
          <w:numId w:val="47"/>
        </w:numPr>
        <w:tabs>
          <w:tab w:val="left" w:pos="754"/>
        </w:tabs>
        <w:spacing w:before="3" w:line="312" w:lineRule="auto"/>
        <w:ind w:right="709"/>
        <w:rPr>
          <w:sz w:val="20"/>
        </w:rPr>
      </w:pPr>
      <w:r>
        <w:rPr>
          <w:sz w:val="20"/>
        </w:rPr>
        <w:t>Shore: Representing entities of the shore side infrastructure, activities and systems on shore including interfaces to logistical movements in/out of the maritime domain.</w:t>
      </w:r>
    </w:p>
    <w:p w:rsidR="0053077E" w:rsidRDefault="00CC348D">
      <w:pPr>
        <w:pStyle w:val="Heading4"/>
        <w:spacing w:before="61"/>
      </w:pPr>
      <w:r>
        <w:t>Interoperability axis</w:t>
      </w:r>
    </w:p>
    <w:p w:rsidR="0053077E" w:rsidRDefault="00CC348D">
      <w:pPr>
        <w:pStyle w:val="BodyText"/>
        <w:spacing w:before="120" w:line="312" w:lineRule="auto"/>
        <w:ind w:left="513" w:right="511"/>
        <w:jc w:val="both"/>
      </w:pPr>
      <w:r>
        <w:t>The interoperability layers cover organisational, informational and technical aspects and include the different levels of interaction (operational, functional, technical and physical) as stated in the IMO</w:t>
      </w:r>
      <w:r>
        <w:rPr>
          <w:rFonts w:ascii="Microsoft Sans Serif" w:hAnsi="Microsoft Sans Serif"/>
        </w:rPr>
        <w:t>’</w:t>
      </w:r>
      <w:r>
        <w:t>s e-Navigation vision. This axis is sub-divided into the following categories:</w:t>
      </w:r>
    </w:p>
    <w:p w:rsidR="0053077E" w:rsidRDefault="00CC348D">
      <w:pPr>
        <w:pStyle w:val="ListParagraph"/>
        <w:numPr>
          <w:ilvl w:val="2"/>
          <w:numId w:val="47"/>
        </w:numPr>
        <w:tabs>
          <w:tab w:val="left" w:pos="754"/>
        </w:tabs>
        <w:spacing w:before="63"/>
        <w:rPr>
          <w:sz w:val="20"/>
        </w:rPr>
      </w:pPr>
      <w:r>
        <w:rPr>
          <w:sz w:val="20"/>
        </w:rPr>
        <w:t>Regulation &amp; governance: Role and legal basis of international, regional or national (shipping) authorities.</w:t>
      </w:r>
    </w:p>
    <w:p w:rsidR="0053077E" w:rsidRDefault="00CC348D">
      <w:pPr>
        <w:pStyle w:val="ListParagraph"/>
        <w:numPr>
          <w:ilvl w:val="2"/>
          <w:numId w:val="47"/>
        </w:numPr>
        <w:tabs>
          <w:tab w:val="left" w:pos="754"/>
        </w:tabs>
        <w:rPr>
          <w:sz w:val="20"/>
        </w:rPr>
      </w:pPr>
      <w:r>
        <w:rPr>
          <w:sz w:val="20"/>
        </w:rPr>
        <w:t>Function: Functions and (elemental) services including their relationships.</w:t>
      </w:r>
    </w:p>
    <w:p w:rsidR="0053077E" w:rsidRDefault="00CC348D">
      <w:pPr>
        <w:pStyle w:val="ListParagraph"/>
        <w:numPr>
          <w:ilvl w:val="2"/>
          <w:numId w:val="47"/>
        </w:numPr>
        <w:tabs>
          <w:tab w:val="left" w:pos="754"/>
        </w:tabs>
        <w:spacing w:line="312" w:lineRule="auto"/>
        <w:ind w:right="549"/>
        <w:rPr>
          <w:sz w:val="20"/>
        </w:rPr>
      </w:pPr>
      <w:r>
        <w:rPr>
          <w:sz w:val="20"/>
        </w:rPr>
        <w:t>Information: Data and information that is being used and exchanged between functions, services and components. It describes data and information objects including its semantic and data models.</w:t>
      </w:r>
    </w:p>
    <w:p w:rsidR="0053077E" w:rsidRDefault="00CC348D">
      <w:pPr>
        <w:pStyle w:val="ListParagraph"/>
        <w:numPr>
          <w:ilvl w:val="2"/>
          <w:numId w:val="47"/>
        </w:numPr>
        <w:tabs>
          <w:tab w:val="left" w:pos="754"/>
        </w:tabs>
        <w:spacing w:before="2"/>
        <w:rPr>
          <w:sz w:val="20"/>
        </w:rPr>
      </w:pPr>
      <w:r>
        <w:rPr>
          <w:sz w:val="20"/>
        </w:rPr>
        <w:t>Communication: Protocols and mechanisms for the interoperable exchange of data between components.</w:t>
      </w:r>
    </w:p>
    <w:p w:rsidR="0053077E" w:rsidRDefault="00CC348D">
      <w:pPr>
        <w:pStyle w:val="ListParagraph"/>
        <w:numPr>
          <w:ilvl w:val="2"/>
          <w:numId w:val="47"/>
        </w:numPr>
        <w:tabs>
          <w:tab w:val="left" w:pos="754"/>
        </w:tabs>
        <w:spacing w:line="312" w:lineRule="auto"/>
        <w:ind w:right="1331"/>
        <w:rPr>
          <w:sz w:val="20"/>
        </w:rPr>
      </w:pPr>
      <w:r>
        <w:rPr>
          <w:sz w:val="20"/>
        </w:rPr>
        <w:t>Component: Required components in engineering terms. This includes, amongst others: systems, actors, applications, services and network infrastructure.</w:t>
      </w:r>
    </w:p>
    <w:p w:rsidR="0053077E" w:rsidRDefault="0053077E">
      <w:pPr>
        <w:spacing w:line="312" w:lineRule="auto"/>
        <w:rPr>
          <w:sz w:val="20"/>
        </w:rPr>
        <w:sectPr w:rsidR="0053077E">
          <w:headerReference w:type="default" r:id="rId135"/>
          <w:pgSz w:w="11910" w:h="16840"/>
          <w:pgMar w:top="840" w:right="740" w:bottom="840" w:left="740" w:header="587" w:footer="650" w:gutter="0"/>
          <w:pgNumType w:start="73"/>
          <w:cols w:space="720"/>
        </w:sectPr>
      </w:pPr>
    </w:p>
    <w:p w:rsidR="0053077E" w:rsidRDefault="0053077E">
      <w:pPr>
        <w:pStyle w:val="BodyText"/>
        <w:spacing w:before="4"/>
        <w:rPr>
          <w:sz w:val="24"/>
        </w:rPr>
      </w:pPr>
    </w:p>
    <w:p w:rsidR="0053077E" w:rsidRDefault="00CC348D">
      <w:pPr>
        <w:pStyle w:val="Heading4"/>
        <w:numPr>
          <w:ilvl w:val="3"/>
          <w:numId w:val="37"/>
        </w:numPr>
        <w:tabs>
          <w:tab w:val="left" w:pos="1114"/>
        </w:tabs>
        <w:spacing w:before="92"/>
      </w:pPr>
      <w:r>
        <w:t>IMO</w:t>
      </w:r>
      <w:r>
        <w:rPr>
          <w:spacing w:val="-1"/>
        </w:rPr>
        <w:t xml:space="preserve"> </w:t>
      </w:r>
      <w:r>
        <w:t>Architecture</w:t>
      </w:r>
    </w:p>
    <w:p w:rsidR="0053077E" w:rsidRDefault="00CC348D">
      <w:pPr>
        <w:pStyle w:val="BodyText"/>
        <w:spacing w:before="120" w:line="312" w:lineRule="auto"/>
        <w:ind w:left="513" w:right="511"/>
        <w:jc w:val="both"/>
      </w:pPr>
      <w:r>
        <w:t>As mentioned previously, the IMO has identified a generic architecture for e-Navigation. One way of understanding the concept of e-Navigation is to consider it from a user</w:t>
      </w:r>
      <w:r>
        <w:rPr>
          <w:rFonts w:ascii="Microsoft Sans Serif" w:hAnsi="Microsoft Sans Serif"/>
        </w:rPr>
        <w:t>’</w:t>
      </w:r>
      <w:r>
        <w:t>s perspective. In Figure 21 below, the architecture can be divided into three parts; ship-side, shore side and the interaction between ship and shore.</w:t>
      </w:r>
    </w:p>
    <w:p w:rsidR="0053077E" w:rsidRDefault="00CC348D">
      <w:pPr>
        <w:pStyle w:val="BodyText"/>
        <w:spacing w:before="63" w:line="312" w:lineRule="auto"/>
        <w:ind w:left="513" w:right="511"/>
        <w:jc w:val="both"/>
      </w:pPr>
      <w:r>
        <w:t>The ship-side represents the users on-board a ship, whilst the shore side typically represents users from communities like VTS, allied services and users from the logistics domain.</w:t>
      </w:r>
    </w:p>
    <w:p w:rsidR="0053077E" w:rsidRDefault="00CC348D">
      <w:pPr>
        <w:pStyle w:val="BodyText"/>
        <w:spacing w:before="8"/>
      </w:pPr>
      <w:r>
        <w:rPr>
          <w:noProof/>
          <w:lang w:val="fr-FR" w:eastAsia="fr-FR"/>
        </w:rPr>
        <w:drawing>
          <wp:anchor distT="0" distB="0" distL="0" distR="0" simplePos="0" relativeHeight="251570176" behindDoc="0" locked="0" layoutInCell="1" allowOverlap="1">
            <wp:simplePos x="0" y="0"/>
            <wp:positionH relativeFrom="page">
              <wp:posOffset>1034903</wp:posOffset>
            </wp:positionH>
            <wp:positionV relativeFrom="paragraph">
              <wp:posOffset>175992</wp:posOffset>
            </wp:positionV>
            <wp:extent cx="5503541" cy="2443162"/>
            <wp:effectExtent l="0" t="0" r="0" b="0"/>
            <wp:wrapTopAndBottom/>
            <wp:docPr id="21"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55.jpeg"/>
                    <pic:cNvPicPr/>
                  </pic:nvPicPr>
                  <pic:blipFill>
                    <a:blip r:embed="rId136" cstate="print"/>
                    <a:stretch>
                      <a:fillRect/>
                    </a:stretch>
                  </pic:blipFill>
                  <pic:spPr>
                    <a:xfrm>
                      <a:off x="0" y="0"/>
                      <a:ext cx="5503541" cy="2443162"/>
                    </a:xfrm>
                    <a:prstGeom prst="rect">
                      <a:avLst/>
                    </a:prstGeom>
                  </pic:spPr>
                </pic:pic>
              </a:graphicData>
            </a:graphic>
          </wp:anchor>
        </w:drawing>
      </w:r>
    </w:p>
    <w:p w:rsidR="0053077E" w:rsidRDefault="0053077E">
      <w:pPr>
        <w:pStyle w:val="BodyText"/>
        <w:spacing w:before="5"/>
        <w:rPr>
          <w:sz w:val="26"/>
        </w:rPr>
      </w:pPr>
    </w:p>
    <w:p w:rsidR="0053077E" w:rsidRDefault="00CC348D">
      <w:pPr>
        <w:pStyle w:val="BodyText"/>
        <w:spacing w:before="1"/>
        <w:ind w:left="513"/>
      </w:pPr>
      <w:r>
        <w:t>Figure 21: e-Navigation users' perspective at a given moment and place</w:t>
      </w:r>
    </w:p>
    <w:p w:rsidR="0053077E" w:rsidRDefault="00CC348D">
      <w:pPr>
        <w:pStyle w:val="BodyText"/>
        <w:spacing w:before="30" w:line="312" w:lineRule="auto"/>
        <w:ind w:left="513" w:right="511"/>
        <w:jc w:val="both"/>
      </w:pPr>
      <w:r>
        <w:t xml:space="preserve">To enable both sides to communicate and exchange information, e-Navigation uses the generic term </w:t>
      </w:r>
      <w:r>
        <w:rPr>
          <w:rFonts w:ascii="Microsoft Sans Serif" w:hAnsi="Microsoft Sans Serif"/>
        </w:rPr>
        <w:t>“</w:t>
      </w:r>
      <w:r>
        <w:t>service</w:t>
      </w:r>
      <w:r>
        <w:rPr>
          <w:rFonts w:ascii="Microsoft Sans Serif" w:hAnsi="Microsoft Sans Serif"/>
        </w:rPr>
        <w:t>”</w:t>
      </w:r>
      <w:r>
        <w:t>. From a user</w:t>
      </w:r>
      <w:r>
        <w:rPr>
          <w:rFonts w:ascii="Microsoft Sans Serif" w:hAnsi="Microsoft Sans Serif"/>
        </w:rPr>
        <w:t>’</w:t>
      </w:r>
      <w:r>
        <w:t xml:space="preserve">s perspective, the important services will be the </w:t>
      </w:r>
      <w:r>
        <w:rPr>
          <w:rFonts w:ascii="Microsoft Sans Serif" w:hAnsi="Microsoft Sans Serif"/>
        </w:rPr>
        <w:t>“</w:t>
      </w:r>
      <w:r>
        <w:t>operational services</w:t>
      </w:r>
      <w:r>
        <w:rPr>
          <w:rFonts w:ascii="Microsoft Sans Serif" w:hAnsi="Microsoft Sans Serif"/>
        </w:rPr>
        <w:t>”</w:t>
      </w:r>
      <w:r>
        <w:t xml:space="preserve">. These services are referred to within a Maritime Service Portfolio (MSP). The MSP concept was conceived to achieve harmonisation. However, there also needs to be </w:t>
      </w:r>
      <w:r>
        <w:rPr>
          <w:rFonts w:ascii="Microsoft Sans Serif" w:hAnsi="Microsoft Sans Serif"/>
        </w:rPr>
        <w:t>“</w:t>
      </w:r>
      <w:r>
        <w:t>technical services</w:t>
      </w:r>
      <w:r>
        <w:rPr>
          <w:rFonts w:ascii="Microsoft Sans Serif" w:hAnsi="Microsoft Sans Serif"/>
        </w:rPr>
        <w:t xml:space="preserve">” </w:t>
      </w:r>
      <w:r>
        <w:t>to be able to support and provide these operational services (see Figure 22</w:t>
      </w:r>
      <w:r>
        <w:rPr>
          <w:spacing w:val="1"/>
        </w:rPr>
        <w:t xml:space="preserve"> </w:t>
      </w:r>
      <w:r>
        <w:t>below).</w:t>
      </w:r>
    </w:p>
    <w:p w:rsidR="0053077E" w:rsidRDefault="00CC348D">
      <w:pPr>
        <w:pStyle w:val="BodyText"/>
        <w:spacing w:before="5"/>
        <w:rPr>
          <w:sz w:val="11"/>
        </w:rPr>
      </w:pPr>
      <w:r>
        <w:rPr>
          <w:noProof/>
          <w:lang w:val="fr-FR" w:eastAsia="fr-FR"/>
        </w:rPr>
        <w:drawing>
          <wp:anchor distT="0" distB="0" distL="0" distR="0" simplePos="0" relativeHeight="251571200" behindDoc="0" locked="0" layoutInCell="1" allowOverlap="1">
            <wp:simplePos x="0" y="0"/>
            <wp:positionH relativeFrom="page">
              <wp:posOffset>889976</wp:posOffset>
            </wp:positionH>
            <wp:positionV relativeFrom="paragraph">
              <wp:posOffset>108830</wp:posOffset>
            </wp:positionV>
            <wp:extent cx="5795019" cy="3831907"/>
            <wp:effectExtent l="0" t="0" r="0" b="0"/>
            <wp:wrapTopAndBottom/>
            <wp:docPr id="23"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56.jpeg"/>
                    <pic:cNvPicPr/>
                  </pic:nvPicPr>
                  <pic:blipFill>
                    <a:blip r:embed="rId137" cstate="print"/>
                    <a:stretch>
                      <a:fillRect/>
                    </a:stretch>
                  </pic:blipFill>
                  <pic:spPr>
                    <a:xfrm>
                      <a:off x="0" y="0"/>
                      <a:ext cx="5795019" cy="3831907"/>
                    </a:xfrm>
                    <a:prstGeom prst="rect">
                      <a:avLst/>
                    </a:prstGeom>
                  </pic:spPr>
                </pic:pic>
              </a:graphicData>
            </a:graphic>
          </wp:anchor>
        </w:drawing>
      </w:r>
    </w:p>
    <w:p w:rsidR="0053077E" w:rsidRDefault="00CC348D">
      <w:pPr>
        <w:pStyle w:val="BodyText"/>
        <w:spacing w:before="37"/>
        <w:ind w:left="513"/>
        <w:jc w:val="both"/>
      </w:pPr>
      <w:r>
        <w:t>Figure 22: The e-Navigation services concept</w:t>
      </w:r>
    </w:p>
    <w:p w:rsidR="0053077E" w:rsidRDefault="0053077E">
      <w:pPr>
        <w:jc w:val="both"/>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line="312" w:lineRule="auto"/>
        <w:ind w:left="513" w:right="511"/>
      </w:pPr>
      <w:r>
        <w:t>These base concepts are detailed in the overarching e-navigation architecture, which is defined in the IMO e-Navigation Strategic Implementation Plan (SIP).</w:t>
      </w:r>
    </w:p>
    <w:p w:rsidR="0053077E" w:rsidRDefault="00CC348D">
      <w:pPr>
        <w:pStyle w:val="BodyText"/>
        <w:spacing w:before="2"/>
        <w:rPr>
          <w:sz w:val="15"/>
        </w:rPr>
      </w:pPr>
      <w:r>
        <w:rPr>
          <w:noProof/>
          <w:lang w:val="fr-FR" w:eastAsia="fr-FR"/>
        </w:rPr>
        <w:drawing>
          <wp:anchor distT="0" distB="0" distL="0" distR="0" simplePos="0" relativeHeight="251572224" behindDoc="0" locked="0" layoutInCell="1" allowOverlap="1">
            <wp:simplePos x="0" y="0"/>
            <wp:positionH relativeFrom="page">
              <wp:posOffset>875404</wp:posOffset>
            </wp:positionH>
            <wp:positionV relativeFrom="paragraph">
              <wp:posOffset>135868</wp:posOffset>
            </wp:positionV>
            <wp:extent cx="5785093" cy="3967353"/>
            <wp:effectExtent l="0" t="0" r="0" b="0"/>
            <wp:wrapTopAndBottom/>
            <wp:docPr id="25"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57.jpeg"/>
                    <pic:cNvPicPr/>
                  </pic:nvPicPr>
                  <pic:blipFill>
                    <a:blip r:embed="rId138" cstate="print"/>
                    <a:stretch>
                      <a:fillRect/>
                    </a:stretch>
                  </pic:blipFill>
                  <pic:spPr>
                    <a:xfrm>
                      <a:off x="0" y="0"/>
                      <a:ext cx="5785093" cy="3967353"/>
                    </a:xfrm>
                    <a:prstGeom prst="rect">
                      <a:avLst/>
                    </a:prstGeom>
                  </pic:spPr>
                </pic:pic>
              </a:graphicData>
            </a:graphic>
          </wp:anchor>
        </w:drawing>
      </w:r>
    </w:p>
    <w:p w:rsidR="0053077E" w:rsidRDefault="00CC348D">
      <w:pPr>
        <w:pStyle w:val="BodyText"/>
        <w:spacing w:before="64"/>
        <w:ind w:left="513"/>
      </w:pPr>
      <w:r>
        <w:t>Figure 23: IMO e-Navigation architecture</w:t>
      </w:r>
    </w:p>
    <w:p w:rsidR="0053077E" w:rsidRDefault="00CC348D">
      <w:pPr>
        <w:pStyle w:val="BodyText"/>
        <w:spacing w:before="30"/>
        <w:ind w:left="513"/>
      </w:pPr>
      <w:r>
        <w:t>Figure 23 shows the most important features and elements. These are:</w:t>
      </w:r>
    </w:p>
    <w:p w:rsidR="0053077E" w:rsidRDefault="00CC348D">
      <w:pPr>
        <w:pStyle w:val="ListParagraph"/>
        <w:numPr>
          <w:ilvl w:val="0"/>
          <w:numId w:val="36"/>
        </w:numPr>
        <w:tabs>
          <w:tab w:val="left" w:pos="784"/>
        </w:tabs>
        <w:spacing w:before="130"/>
        <w:rPr>
          <w:sz w:val="20"/>
        </w:rPr>
      </w:pPr>
      <w:r>
        <w:rPr>
          <w:sz w:val="20"/>
        </w:rPr>
        <w:t>the distinction between the ship and shore-sides;</w:t>
      </w:r>
    </w:p>
    <w:p w:rsidR="0053077E" w:rsidRDefault="00CC348D">
      <w:pPr>
        <w:pStyle w:val="ListParagraph"/>
        <w:numPr>
          <w:ilvl w:val="0"/>
          <w:numId w:val="36"/>
        </w:numPr>
        <w:tabs>
          <w:tab w:val="left" w:pos="784"/>
        </w:tabs>
        <w:rPr>
          <w:sz w:val="20"/>
        </w:rPr>
      </w:pPr>
      <w:r>
        <w:rPr>
          <w:sz w:val="20"/>
        </w:rPr>
        <w:t>the distinction between the information and data domains;</w:t>
      </w:r>
    </w:p>
    <w:p w:rsidR="0053077E" w:rsidRDefault="00CC348D">
      <w:pPr>
        <w:pStyle w:val="ListParagraph"/>
        <w:numPr>
          <w:ilvl w:val="0"/>
          <w:numId w:val="36"/>
        </w:numPr>
        <w:tabs>
          <w:tab w:val="left" w:pos="784"/>
        </w:tabs>
        <w:rPr>
          <w:sz w:val="20"/>
        </w:rPr>
      </w:pPr>
      <w:r>
        <w:rPr>
          <w:sz w:val="20"/>
        </w:rPr>
        <w:t>the notion of request/fulfilment relationships throughout;</w:t>
      </w:r>
    </w:p>
    <w:p w:rsidR="0053077E" w:rsidRDefault="00CC348D">
      <w:pPr>
        <w:pStyle w:val="ListParagraph"/>
        <w:numPr>
          <w:ilvl w:val="0"/>
          <w:numId w:val="36"/>
        </w:numPr>
        <w:tabs>
          <w:tab w:val="left" w:pos="784"/>
        </w:tabs>
        <w:rPr>
          <w:sz w:val="20"/>
        </w:rPr>
      </w:pPr>
      <w:r>
        <w:rPr>
          <w:sz w:val="20"/>
        </w:rPr>
        <w:t>the technical Human Machine Interfaces (HMIs);</w:t>
      </w:r>
    </w:p>
    <w:p w:rsidR="0053077E" w:rsidRDefault="00CC348D">
      <w:pPr>
        <w:pStyle w:val="ListParagraph"/>
        <w:numPr>
          <w:ilvl w:val="0"/>
          <w:numId w:val="36"/>
        </w:numPr>
        <w:tabs>
          <w:tab w:val="left" w:pos="784"/>
        </w:tabs>
        <w:rPr>
          <w:sz w:val="20"/>
        </w:rPr>
      </w:pPr>
      <w:r>
        <w:rPr>
          <w:sz w:val="20"/>
        </w:rPr>
        <w:t>the notion of operational and technical services provided to shipping, as defined by Maritime Service Portfolio(s);</w:t>
      </w:r>
    </w:p>
    <w:p w:rsidR="0053077E" w:rsidRDefault="00CC348D">
      <w:pPr>
        <w:pStyle w:val="ListParagraph"/>
        <w:numPr>
          <w:ilvl w:val="0"/>
          <w:numId w:val="36"/>
        </w:numPr>
        <w:tabs>
          <w:tab w:val="left" w:pos="784"/>
        </w:tabs>
        <w:rPr>
          <w:sz w:val="20"/>
        </w:rPr>
      </w:pPr>
      <w:r>
        <w:rPr>
          <w:sz w:val="20"/>
        </w:rPr>
        <w:t xml:space="preserve">the </w:t>
      </w:r>
      <w:r>
        <w:rPr>
          <w:rFonts w:ascii="Microsoft Sans Serif" w:hAnsi="Microsoft Sans Serif"/>
          <w:sz w:val="20"/>
        </w:rPr>
        <w:t>‘</w:t>
      </w:r>
      <w:r>
        <w:rPr>
          <w:sz w:val="20"/>
        </w:rPr>
        <w:t>shipboard technical equipment supporting e-Navigation</w:t>
      </w:r>
      <w:r>
        <w:rPr>
          <w:rFonts w:ascii="Microsoft Sans Serif" w:hAnsi="Microsoft Sans Serif"/>
          <w:sz w:val="20"/>
        </w:rPr>
        <w:t>’</w:t>
      </w:r>
      <w:r>
        <w:rPr>
          <w:sz w:val="20"/>
        </w:rPr>
        <w:t>;</w:t>
      </w:r>
    </w:p>
    <w:p w:rsidR="0053077E" w:rsidRDefault="00CC348D">
      <w:pPr>
        <w:pStyle w:val="ListParagraph"/>
        <w:numPr>
          <w:ilvl w:val="0"/>
          <w:numId w:val="36"/>
        </w:numPr>
        <w:tabs>
          <w:tab w:val="left" w:pos="784"/>
        </w:tabs>
        <w:rPr>
          <w:sz w:val="20"/>
        </w:rPr>
      </w:pPr>
      <w:r>
        <w:rPr>
          <w:sz w:val="20"/>
        </w:rPr>
        <w:t xml:space="preserve">the </w:t>
      </w:r>
      <w:r>
        <w:rPr>
          <w:rFonts w:ascii="Microsoft Sans Serif" w:hAnsi="Microsoft Sans Serif"/>
          <w:sz w:val="20"/>
        </w:rPr>
        <w:t>‘</w:t>
      </w:r>
      <w:r>
        <w:rPr>
          <w:sz w:val="20"/>
        </w:rPr>
        <w:t>common shore-based technical system harmonised for e-Navigation</w:t>
      </w:r>
      <w:r>
        <w:rPr>
          <w:rFonts w:ascii="Microsoft Sans Serif" w:hAnsi="Microsoft Sans Serif"/>
          <w:sz w:val="20"/>
        </w:rPr>
        <w:t>’</w:t>
      </w:r>
      <w:r>
        <w:rPr>
          <w:sz w:val="20"/>
        </w:rPr>
        <w:t>;</w:t>
      </w:r>
    </w:p>
    <w:p w:rsidR="0053077E" w:rsidRDefault="00CC348D">
      <w:pPr>
        <w:pStyle w:val="ListParagraph"/>
        <w:numPr>
          <w:ilvl w:val="0"/>
          <w:numId w:val="36"/>
        </w:numPr>
        <w:tabs>
          <w:tab w:val="left" w:pos="784"/>
        </w:tabs>
        <w:rPr>
          <w:sz w:val="20"/>
        </w:rPr>
      </w:pPr>
      <w:r>
        <w:rPr>
          <w:sz w:val="20"/>
        </w:rPr>
        <w:t>the overarching role of the Common Maritime Data Structure (CMDS) within the data domain;</w:t>
      </w:r>
    </w:p>
    <w:p w:rsidR="0053077E" w:rsidRDefault="00CC348D">
      <w:pPr>
        <w:pStyle w:val="ListParagraph"/>
        <w:numPr>
          <w:ilvl w:val="0"/>
          <w:numId w:val="36"/>
        </w:numPr>
        <w:tabs>
          <w:tab w:val="left" w:pos="784"/>
        </w:tabs>
        <w:rPr>
          <w:sz w:val="20"/>
        </w:rPr>
      </w:pPr>
      <w:r>
        <w:rPr>
          <w:sz w:val="20"/>
        </w:rPr>
        <w:t>the shore-to-shore data exchange facilities, and the required Machine-to-Machine (M2M) interfaces, and</w:t>
      </w:r>
    </w:p>
    <w:p w:rsidR="0053077E" w:rsidRDefault="00CC348D">
      <w:pPr>
        <w:pStyle w:val="ListParagraph"/>
        <w:numPr>
          <w:ilvl w:val="0"/>
          <w:numId w:val="36"/>
        </w:numPr>
        <w:tabs>
          <w:tab w:val="left" w:pos="884"/>
        </w:tabs>
        <w:ind w:left="883" w:hanging="370"/>
        <w:rPr>
          <w:sz w:val="20"/>
        </w:rPr>
      </w:pPr>
      <w:r>
        <w:rPr>
          <w:sz w:val="20"/>
        </w:rPr>
        <w:t>the dependency on the World Wide Radio Navigation System (WWRNS).</w:t>
      </w:r>
    </w:p>
    <w:p w:rsidR="0053077E" w:rsidRDefault="0053077E">
      <w:pPr>
        <w:pStyle w:val="BodyText"/>
        <w:spacing w:before="10"/>
        <w:rPr>
          <w:sz w:val="26"/>
        </w:rPr>
      </w:pPr>
    </w:p>
    <w:p w:rsidR="0053077E" w:rsidRDefault="00CC348D">
      <w:pPr>
        <w:pStyle w:val="Heading4"/>
        <w:numPr>
          <w:ilvl w:val="3"/>
          <w:numId w:val="37"/>
        </w:numPr>
        <w:tabs>
          <w:tab w:val="left" w:pos="1114"/>
        </w:tabs>
      </w:pPr>
      <w:r>
        <w:t>Common Shore-based System Architecture</w:t>
      </w:r>
      <w:r>
        <w:rPr>
          <w:spacing w:val="-11"/>
        </w:rPr>
        <w:t xml:space="preserve"> </w:t>
      </w:r>
      <w:r>
        <w:t>(CSSA)</w:t>
      </w:r>
    </w:p>
    <w:p w:rsidR="0053077E" w:rsidRDefault="00CC348D">
      <w:pPr>
        <w:pStyle w:val="BodyText"/>
        <w:spacing w:before="120" w:line="312" w:lineRule="auto"/>
        <w:ind w:left="513" w:right="511"/>
        <w:jc w:val="both"/>
      </w:pPr>
      <w:r>
        <w:t>IALA Guidelines 1113 (Design and Implementation Principles for Harmonised System Architectures of Shore-based Infrastructure) and 1114 (A Technical Specification for the Common Shore-based System Architecture (CSSA)) identify the principles of a shore-based system architecture and propose its technical specification. As stated earlier, there are three major components of the e-navigation architecture that interact with each other. They are:</w:t>
      </w:r>
    </w:p>
    <w:p w:rsidR="0053077E" w:rsidRDefault="00CC348D">
      <w:pPr>
        <w:pStyle w:val="ListParagraph"/>
        <w:numPr>
          <w:ilvl w:val="0"/>
          <w:numId w:val="35"/>
        </w:numPr>
        <w:tabs>
          <w:tab w:val="left" w:pos="784"/>
        </w:tabs>
        <w:spacing w:before="64"/>
        <w:rPr>
          <w:sz w:val="20"/>
        </w:rPr>
      </w:pPr>
      <w:r>
        <w:rPr>
          <w:sz w:val="20"/>
        </w:rPr>
        <w:t>Shipboard systems that process information/data;</w:t>
      </w:r>
    </w:p>
    <w:p w:rsidR="0053077E" w:rsidRDefault="00CC348D">
      <w:pPr>
        <w:pStyle w:val="ListParagraph"/>
        <w:numPr>
          <w:ilvl w:val="0"/>
          <w:numId w:val="35"/>
        </w:numPr>
        <w:tabs>
          <w:tab w:val="left" w:pos="784"/>
        </w:tabs>
        <w:rPr>
          <w:sz w:val="20"/>
        </w:rPr>
      </w:pPr>
      <w:r>
        <w:rPr>
          <w:sz w:val="20"/>
        </w:rPr>
        <w:t>Application-to-application data exchange via physical links;</w:t>
      </w:r>
    </w:p>
    <w:p w:rsidR="0053077E" w:rsidRDefault="00CC348D">
      <w:pPr>
        <w:pStyle w:val="ListParagraph"/>
        <w:numPr>
          <w:ilvl w:val="0"/>
          <w:numId w:val="35"/>
        </w:numPr>
        <w:tabs>
          <w:tab w:val="left" w:pos="784"/>
        </w:tabs>
        <w:rPr>
          <w:sz w:val="20"/>
        </w:rPr>
      </w:pPr>
      <w:r>
        <w:rPr>
          <w:sz w:val="20"/>
        </w:rPr>
        <w:t>Shore-based systems that integrate a variety of shore based technologies and data processing devices.</w:t>
      </w:r>
    </w:p>
    <w:p w:rsidR="0053077E" w:rsidRDefault="00CC348D">
      <w:pPr>
        <w:pStyle w:val="BodyText"/>
        <w:spacing w:before="130" w:line="312" w:lineRule="auto"/>
        <w:ind w:left="513" w:right="426"/>
      </w:pPr>
      <w:r>
        <w:t>The CSSA describes the technical set-up of the shore-based system of a shore authority. The main building block of the CSSA is the technical service, which encapsulates all primary functions dealing with a specific technology or</w:t>
      </w:r>
    </w:p>
    <w:p w:rsidR="0053077E" w:rsidRDefault="0053077E">
      <w:pPr>
        <w:spacing w:line="312" w:lineRule="auto"/>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line="312" w:lineRule="auto"/>
        <w:ind w:left="513" w:right="511"/>
        <w:jc w:val="both"/>
      </w:pPr>
      <w:r>
        <w:t>user, depending on the kind of technical service. To reap the maximum benefit, all technical services of the CSSA should adhere to the same object-oriented engineering model. All technical services are self-contained and provide all capabilities needed for their tasks, including their own service management.</w:t>
      </w:r>
    </w:p>
    <w:p w:rsidR="0053077E" w:rsidRDefault="00CC348D">
      <w:pPr>
        <w:pStyle w:val="BodyText"/>
        <w:spacing w:before="63"/>
        <w:ind w:left="513"/>
      </w:pPr>
      <w:r>
        <w:t>The CSSA is modelled in a client-server-fashion. The individual technical services can regularly assume either role,</w:t>
      </w:r>
    </w:p>
    <w:p w:rsidR="0053077E" w:rsidRDefault="00CC348D">
      <w:pPr>
        <w:pStyle w:val="BodyText"/>
        <w:spacing w:before="70" w:line="312" w:lineRule="auto"/>
        <w:ind w:left="513" w:right="511"/>
        <w:jc w:val="both"/>
      </w:pPr>
      <w:r>
        <w:rPr>
          <w:noProof/>
          <w:lang w:val="fr-FR" w:eastAsia="fr-FR"/>
        </w:rPr>
        <mc:AlternateContent>
          <mc:Choice Requires="wpg">
            <w:drawing>
              <wp:anchor distT="0" distB="0" distL="114300" distR="114300" simplePos="0" relativeHeight="251644928" behindDoc="0" locked="0" layoutInCell="1" allowOverlap="1">
                <wp:simplePos x="0" y="0"/>
                <wp:positionH relativeFrom="page">
                  <wp:posOffset>868045</wp:posOffset>
                </wp:positionH>
                <wp:positionV relativeFrom="paragraph">
                  <wp:posOffset>514350</wp:posOffset>
                </wp:positionV>
                <wp:extent cx="6264275" cy="4206240"/>
                <wp:effectExtent l="10795" t="11430" r="11430" b="11430"/>
                <wp:wrapNone/>
                <wp:docPr id="363" name="Group 1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4206240"/>
                          <a:chOff x="1367" y="810"/>
                          <a:chExt cx="9865" cy="6624"/>
                        </a:xfrm>
                      </wpg:grpSpPr>
                      <wps:wsp>
                        <wps:cNvPr id="364" name="Rectangle 188"/>
                        <wps:cNvSpPr>
                          <a:spLocks noChangeArrowheads="1"/>
                        </wps:cNvSpPr>
                        <wps:spPr bwMode="auto">
                          <a:xfrm>
                            <a:off x="1367" y="810"/>
                            <a:ext cx="9865" cy="662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65" name="Picture 18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1480" y="923"/>
                            <a:ext cx="9606" cy="63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A29789E" id="Group 186" o:spid="_x0000_s1026" style="position:absolute;margin-left:68.35pt;margin-top:40.5pt;width:493.25pt;height:331.2pt;z-index:251644928;mso-position-horizontal-relative:page" coordorigin="1367,810" coordsize="9865,6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">
                <v:rect id="Rectangle 188" o:spid="_x0000_s1027" style="position:absolute;left:1367;top:810;width:9865;height:6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Ec+MUA&#10;AADcAAAADwAAAGRycy9kb3ducmV2LnhtbESPT2vCQBTE70K/w/IKvZmNrRWJbqS0hBY8VaX1+Mi+&#10;/MHs2zS7jdFP7wqCx2FmfsMsV4NpRE+dqy0rmEQxCOLc6ppLBbttNp6DcB5ZY2OZFJzIwSp9GC0x&#10;0fbI39RvfCkChF2CCirv20RKl1dk0EW2JQ5eYTuDPsiulLrDY4CbRj7H8UwarDksVNjSe0X5YfNv&#10;FPi/+Wf2se+Ls8n5tVzb3x/KWKmnx+FtAcLT4O/hW/tLK3iZTeF6JhwBm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IRz4xQAAANwAAAAPAAAAAAAAAAAAAAAAAJgCAABkcnMv&#10;ZG93bnJldi54bWxQSwUGAAAAAAQABAD1AAAAigMAAAAA&#10;" filled="f" strokecolor="#bfbfbf" strokeweight="0"/>
                <v:shape id="Picture 187" o:spid="_x0000_s1028" type="#_x0000_t75" style="position:absolute;left:1480;top:923;width:9606;height:63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fsTPCAAAA3AAAAA8AAABkcnMvZG93bnJldi54bWxEj9GKwjAURN8F/yFcYd80dReLrUYRF3Gf&#10;Fqv9gEtzbYvNTW2i1r/fCAs+DjNzhlmue9OIO3WutqxgOolAEBdW11wqyE+78RyE88gaG8uk4EkO&#10;1qvhYImptg/O6H70pQgQdikqqLxvUyldUZFBN7EtcfDOtjPog+xKqTt8BLhp5GcUxdJgzWGhwpa2&#10;FRWX480o4H1W5j5OfhOdHL6nztmcr1apj1G/WYDw1Pt3+L/9oxV8xTN4nQlHQK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RX7EzwgAAANwAAAAPAAAAAAAAAAAAAAAAAJ8C&#10;AABkcnMvZG93bnJldi54bWxQSwUGAAAAAAQABAD3AAAAjgMAAAAA&#10;">
                  <v:imagedata r:id="rId140" o:title=""/>
                </v:shape>
                <w10:wrap anchorx="page"/>
              </v:group>
            </w:pict>
          </mc:Fallback>
        </mc:AlternateContent>
      </w:r>
      <w:r>
        <w:t>i.e. clients or server, depending on their present role in a given interaction chain, in support of a given application-to-application data exchange within the overarching architecture.</w:t>
      </w: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2"/>
        <w:rPr>
          <w:sz w:val="21"/>
        </w:rPr>
      </w:pPr>
    </w:p>
    <w:p w:rsidR="0053077E" w:rsidRDefault="00CC348D">
      <w:pPr>
        <w:pStyle w:val="BodyText"/>
        <w:spacing w:line="376" w:lineRule="auto"/>
        <w:ind w:left="513" w:right="4514"/>
      </w:pPr>
      <w:r>
        <w:t>Figure 24: The Common Shore-based System Architecture concept Figure 24 provides the main concepts of the CSSA:</w:t>
      </w:r>
    </w:p>
    <w:p w:rsidR="0053077E" w:rsidRDefault="00CC348D">
      <w:pPr>
        <w:pStyle w:val="ListParagraph"/>
        <w:numPr>
          <w:ilvl w:val="2"/>
          <w:numId w:val="47"/>
        </w:numPr>
        <w:tabs>
          <w:tab w:val="left" w:pos="754"/>
        </w:tabs>
        <w:spacing w:before="0" w:line="312" w:lineRule="auto"/>
        <w:ind w:right="766"/>
        <w:rPr>
          <w:sz w:val="20"/>
        </w:rPr>
      </w:pPr>
      <w:r>
        <w:rPr>
          <w:sz w:val="20"/>
        </w:rPr>
        <w:t>Data collection and transfer services are a group of technical services interfacing the shore system, via physical links to the electronic systems of traffic objects</w:t>
      </w:r>
      <w:r>
        <w:rPr>
          <w:rFonts w:ascii="Microsoft Sans Serif" w:hAnsi="Microsoft Sans Serif"/>
          <w:sz w:val="20"/>
        </w:rPr>
        <w:t>’</w:t>
      </w:r>
      <w:r>
        <w:rPr>
          <w:sz w:val="20"/>
        </w:rPr>
        <w:t>, to the waterways and to the natural environment.</w:t>
      </w:r>
    </w:p>
    <w:p w:rsidR="0053077E" w:rsidRDefault="00CC348D">
      <w:pPr>
        <w:pStyle w:val="ListParagraph"/>
        <w:numPr>
          <w:ilvl w:val="2"/>
          <w:numId w:val="47"/>
        </w:numPr>
        <w:tabs>
          <w:tab w:val="left" w:pos="754"/>
        </w:tabs>
        <w:spacing w:before="0" w:line="312" w:lineRule="auto"/>
        <w:ind w:right="665"/>
        <w:rPr>
          <w:sz w:val="20"/>
        </w:rPr>
      </w:pPr>
      <w:r>
        <w:rPr>
          <w:sz w:val="20"/>
        </w:rPr>
        <w:t>Value added data processing services are also a group of individual technical services. Their main task is to add value to (raw) data by processing, combining, comparison etc., store data and information and to provide it upon request to other technical services.</w:t>
      </w:r>
    </w:p>
    <w:p w:rsidR="0053077E" w:rsidRDefault="00CC348D">
      <w:pPr>
        <w:pStyle w:val="ListParagraph"/>
        <w:numPr>
          <w:ilvl w:val="2"/>
          <w:numId w:val="47"/>
        </w:numPr>
        <w:tabs>
          <w:tab w:val="left" w:pos="754"/>
        </w:tabs>
        <w:spacing w:before="3"/>
        <w:rPr>
          <w:sz w:val="20"/>
        </w:rPr>
      </w:pPr>
      <w:r>
        <w:rPr>
          <w:w w:val="110"/>
          <w:sz w:val="20"/>
        </w:rPr>
        <w:t>The</w:t>
      </w:r>
      <w:r>
        <w:rPr>
          <w:spacing w:val="-15"/>
          <w:w w:val="110"/>
          <w:sz w:val="20"/>
        </w:rPr>
        <w:t xml:space="preserve"> </w:t>
      </w:r>
      <w:r>
        <w:rPr>
          <w:w w:val="110"/>
          <w:sz w:val="20"/>
        </w:rPr>
        <w:t>user</w:t>
      </w:r>
      <w:r>
        <w:rPr>
          <w:spacing w:val="-15"/>
          <w:w w:val="110"/>
          <w:sz w:val="20"/>
        </w:rPr>
        <w:t xml:space="preserve"> </w:t>
      </w:r>
      <w:r>
        <w:rPr>
          <w:w w:val="110"/>
          <w:sz w:val="20"/>
        </w:rPr>
        <w:t>interaction</w:t>
      </w:r>
      <w:r>
        <w:rPr>
          <w:spacing w:val="-15"/>
          <w:w w:val="110"/>
          <w:sz w:val="20"/>
        </w:rPr>
        <w:t xml:space="preserve"> </w:t>
      </w:r>
      <w:r>
        <w:rPr>
          <w:w w:val="110"/>
          <w:sz w:val="20"/>
        </w:rPr>
        <w:t>service</w:t>
      </w:r>
      <w:r>
        <w:rPr>
          <w:spacing w:val="-15"/>
          <w:w w:val="110"/>
          <w:sz w:val="20"/>
        </w:rPr>
        <w:t xml:space="preserve"> </w:t>
      </w:r>
      <w:r>
        <w:rPr>
          <w:rFonts w:ascii="Microsoft Sans Serif" w:hAnsi="Microsoft Sans Serif"/>
          <w:w w:val="160"/>
          <w:sz w:val="20"/>
        </w:rPr>
        <w:t>–</w:t>
      </w:r>
      <w:r>
        <w:rPr>
          <w:rFonts w:ascii="Microsoft Sans Serif" w:hAnsi="Microsoft Sans Serif"/>
          <w:spacing w:val="-41"/>
          <w:w w:val="160"/>
          <w:sz w:val="20"/>
        </w:rPr>
        <w:t xml:space="preserve"> </w:t>
      </w:r>
      <w:r>
        <w:rPr>
          <w:w w:val="110"/>
          <w:sz w:val="20"/>
        </w:rPr>
        <w:t>an</w:t>
      </w:r>
      <w:r>
        <w:rPr>
          <w:spacing w:val="-15"/>
          <w:w w:val="110"/>
          <w:sz w:val="20"/>
        </w:rPr>
        <w:t xml:space="preserve"> </w:t>
      </w:r>
      <w:r>
        <w:rPr>
          <w:w w:val="110"/>
          <w:sz w:val="20"/>
        </w:rPr>
        <w:t>individual</w:t>
      </w:r>
      <w:r>
        <w:rPr>
          <w:spacing w:val="-15"/>
          <w:w w:val="110"/>
          <w:sz w:val="20"/>
        </w:rPr>
        <w:t xml:space="preserve"> </w:t>
      </w:r>
      <w:r>
        <w:rPr>
          <w:w w:val="110"/>
          <w:sz w:val="20"/>
        </w:rPr>
        <w:t>technical</w:t>
      </w:r>
      <w:r>
        <w:rPr>
          <w:spacing w:val="-15"/>
          <w:w w:val="110"/>
          <w:sz w:val="20"/>
        </w:rPr>
        <w:t xml:space="preserve"> </w:t>
      </w:r>
      <w:r>
        <w:rPr>
          <w:w w:val="110"/>
          <w:sz w:val="20"/>
        </w:rPr>
        <w:t>service</w:t>
      </w:r>
      <w:r>
        <w:rPr>
          <w:spacing w:val="-15"/>
          <w:w w:val="110"/>
          <w:sz w:val="20"/>
        </w:rPr>
        <w:t xml:space="preserve"> </w:t>
      </w:r>
      <w:r>
        <w:rPr>
          <w:rFonts w:ascii="Microsoft Sans Serif" w:hAnsi="Microsoft Sans Serif"/>
          <w:w w:val="160"/>
          <w:sz w:val="20"/>
        </w:rPr>
        <w:t>–</w:t>
      </w:r>
      <w:r>
        <w:rPr>
          <w:rFonts w:ascii="Microsoft Sans Serif" w:hAnsi="Microsoft Sans Serif"/>
          <w:spacing w:val="-41"/>
          <w:w w:val="160"/>
          <w:sz w:val="20"/>
        </w:rPr>
        <w:t xml:space="preserve"> </w:t>
      </w:r>
      <w:r>
        <w:rPr>
          <w:w w:val="110"/>
          <w:sz w:val="20"/>
        </w:rPr>
        <w:t>is</w:t>
      </w:r>
      <w:r>
        <w:rPr>
          <w:spacing w:val="-15"/>
          <w:w w:val="110"/>
          <w:sz w:val="20"/>
        </w:rPr>
        <w:t xml:space="preserve"> </w:t>
      </w:r>
      <w:r>
        <w:rPr>
          <w:w w:val="110"/>
          <w:sz w:val="20"/>
        </w:rPr>
        <w:t>specialised</w:t>
      </w:r>
      <w:r>
        <w:rPr>
          <w:spacing w:val="-15"/>
          <w:w w:val="110"/>
          <w:sz w:val="20"/>
        </w:rPr>
        <w:t xml:space="preserve"> </w:t>
      </w:r>
      <w:r>
        <w:rPr>
          <w:w w:val="110"/>
          <w:sz w:val="20"/>
        </w:rPr>
        <w:t>to</w:t>
      </w:r>
      <w:r>
        <w:rPr>
          <w:spacing w:val="-15"/>
          <w:w w:val="110"/>
          <w:sz w:val="20"/>
        </w:rPr>
        <w:t xml:space="preserve"> </w:t>
      </w:r>
      <w:r>
        <w:rPr>
          <w:w w:val="110"/>
          <w:sz w:val="20"/>
        </w:rPr>
        <w:t>provide</w:t>
      </w:r>
      <w:r>
        <w:rPr>
          <w:spacing w:val="-15"/>
          <w:w w:val="110"/>
          <w:sz w:val="20"/>
        </w:rPr>
        <w:t xml:space="preserve"> </w:t>
      </w:r>
      <w:r>
        <w:rPr>
          <w:w w:val="110"/>
          <w:sz w:val="20"/>
        </w:rPr>
        <w:t>the</w:t>
      </w:r>
    </w:p>
    <w:p w:rsidR="0053077E" w:rsidRDefault="00CC348D">
      <w:pPr>
        <w:pStyle w:val="BodyText"/>
        <w:spacing w:before="70" w:line="312" w:lineRule="auto"/>
        <w:ind w:left="753" w:right="765"/>
      </w:pPr>
      <w:r>
        <w:t>Human-Machine-Interface (HMI) to the primary users of the CSSA, i.e. such users as are supported directly by the system via dedicated displays, keyboards and other human interaction devices.</w:t>
      </w:r>
    </w:p>
    <w:p w:rsidR="0053077E" w:rsidRDefault="00CC348D">
      <w:pPr>
        <w:pStyle w:val="ListParagraph"/>
        <w:numPr>
          <w:ilvl w:val="2"/>
          <w:numId w:val="47"/>
        </w:numPr>
        <w:tabs>
          <w:tab w:val="left" w:pos="754"/>
        </w:tabs>
        <w:spacing w:before="2" w:line="312" w:lineRule="auto"/>
        <w:ind w:right="654"/>
        <w:rPr>
          <w:sz w:val="20"/>
        </w:rPr>
      </w:pPr>
      <w:r>
        <w:rPr>
          <w:w w:val="105"/>
          <w:sz w:val="20"/>
        </w:rPr>
        <w:t>The</w:t>
      </w:r>
      <w:r>
        <w:rPr>
          <w:spacing w:val="-18"/>
          <w:w w:val="105"/>
          <w:sz w:val="20"/>
        </w:rPr>
        <w:t xml:space="preserve"> </w:t>
      </w:r>
      <w:r>
        <w:rPr>
          <w:w w:val="105"/>
          <w:sz w:val="20"/>
        </w:rPr>
        <w:t>gateway</w:t>
      </w:r>
      <w:r>
        <w:rPr>
          <w:spacing w:val="-18"/>
          <w:w w:val="105"/>
          <w:sz w:val="20"/>
        </w:rPr>
        <w:t xml:space="preserve"> </w:t>
      </w:r>
      <w:r>
        <w:rPr>
          <w:w w:val="105"/>
          <w:sz w:val="20"/>
        </w:rPr>
        <w:t>service</w:t>
      </w:r>
      <w:r>
        <w:rPr>
          <w:spacing w:val="-18"/>
          <w:w w:val="105"/>
          <w:sz w:val="20"/>
        </w:rPr>
        <w:t xml:space="preserve"> </w:t>
      </w:r>
      <w:r>
        <w:rPr>
          <w:rFonts w:ascii="Microsoft Sans Serif" w:hAnsi="Microsoft Sans Serif"/>
          <w:w w:val="160"/>
          <w:sz w:val="20"/>
        </w:rPr>
        <w:t>–</w:t>
      </w:r>
      <w:r>
        <w:rPr>
          <w:rFonts w:ascii="Microsoft Sans Serif" w:hAnsi="Microsoft Sans Serif"/>
          <w:spacing w:val="-47"/>
          <w:w w:val="160"/>
          <w:sz w:val="20"/>
        </w:rPr>
        <w:t xml:space="preserve"> </w:t>
      </w:r>
      <w:r>
        <w:rPr>
          <w:w w:val="105"/>
          <w:sz w:val="20"/>
        </w:rPr>
        <w:t>another</w:t>
      </w:r>
      <w:r>
        <w:rPr>
          <w:spacing w:val="-18"/>
          <w:w w:val="105"/>
          <w:sz w:val="20"/>
        </w:rPr>
        <w:t xml:space="preserve"> </w:t>
      </w:r>
      <w:r>
        <w:rPr>
          <w:w w:val="105"/>
          <w:sz w:val="20"/>
        </w:rPr>
        <w:t>individual</w:t>
      </w:r>
      <w:r>
        <w:rPr>
          <w:spacing w:val="-18"/>
          <w:w w:val="105"/>
          <w:sz w:val="20"/>
        </w:rPr>
        <w:t xml:space="preserve"> </w:t>
      </w:r>
      <w:r>
        <w:rPr>
          <w:w w:val="105"/>
          <w:sz w:val="20"/>
        </w:rPr>
        <w:t>technical</w:t>
      </w:r>
      <w:r>
        <w:rPr>
          <w:spacing w:val="-18"/>
          <w:w w:val="105"/>
          <w:sz w:val="20"/>
        </w:rPr>
        <w:t xml:space="preserve"> </w:t>
      </w:r>
      <w:r>
        <w:rPr>
          <w:w w:val="105"/>
          <w:sz w:val="20"/>
        </w:rPr>
        <w:t>service</w:t>
      </w:r>
      <w:r>
        <w:rPr>
          <w:spacing w:val="-18"/>
          <w:w w:val="105"/>
          <w:sz w:val="20"/>
        </w:rPr>
        <w:t xml:space="preserve"> </w:t>
      </w:r>
      <w:r>
        <w:rPr>
          <w:rFonts w:ascii="Microsoft Sans Serif" w:hAnsi="Microsoft Sans Serif"/>
          <w:w w:val="160"/>
          <w:sz w:val="20"/>
        </w:rPr>
        <w:t>–</w:t>
      </w:r>
      <w:r>
        <w:rPr>
          <w:rFonts w:ascii="Microsoft Sans Serif" w:hAnsi="Microsoft Sans Serif"/>
          <w:spacing w:val="-47"/>
          <w:w w:val="160"/>
          <w:sz w:val="20"/>
        </w:rPr>
        <w:t xml:space="preserve"> </w:t>
      </w:r>
      <w:r>
        <w:rPr>
          <w:w w:val="105"/>
          <w:sz w:val="20"/>
        </w:rPr>
        <w:t>specialises</w:t>
      </w:r>
      <w:r>
        <w:rPr>
          <w:spacing w:val="-18"/>
          <w:w w:val="105"/>
          <w:sz w:val="20"/>
        </w:rPr>
        <w:t xml:space="preserve"> </w:t>
      </w:r>
      <w:r>
        <w:rPr>
          <w:w w:val="105"/>
          <w:sz w:val="20"/>
        </w:rPr>
        <w:t>in</w:t>
      </w:r>
      <w:r>
        <w:rPr>
          <w:spacing w:val="-18"/>
          <w:w w:val="105"/>
          <w:sz w:val="20"/>
        </w:rPr>
        <w:t xml:space="preserve"> </w:t>
      </w:r>
      <w:r>
        <w:rPr>
          <w:w w:val="105"/>
          <w:sz w:val="20"/>
        </w:rPr>
        <w:t>shore-to-shore</w:t>
      </w:r>
      <w:r>
        <w:rPr>
          <w:spacing w:val="-18"/>
          <w:w w:val="105"/>
          <w:sz w:val="20"/>
        </w:rPr>
        <w:t xml:space="preserve"> </w:t>
      </w:r>
      <w:r>
        <w:rPr>
          <w:w w:val="105"/>
          <w:sz w:val="20"/>
        </w:rPr>
        <w:t>data</w:t>
      </w:r>
      <w:r>
        <w:rPr>
          <w:spacing w:val="-18"/>
          <w:w w:val="105"/>
          <w:sz w:val="20"/>
        </w:rPr>
        <w:t xml:space="preserve"> </w:t>
      </w:r>
      <w:r>
        <w:rPr>
          <w:w w:val="105"/>
          <w:sz w:val="20"/>
        </w:rPr>
        <w:t>exchange.</w:t>
      </w:r>
      <w:r>
        <w:rPr>
          <w:spacing w:val="-18"/>
          <w:w w:val="105"/>
          <w:sz w:val="20"/>
        </w:rPr>
        <w:t xml:space="preserve"> </w:t>
      </w:r>
      <w:r>
        <w:rPr>
          <w:w w:val="105"/>
          <w:sz w:val="20"/>
        </w:rPr>
        <w:t>It interfaces</w:t>
      </w:r>
      <w:r>
        <w:rPr>
          <w:spacing w:val="-30"/>
          <w:w w:val="105"/>
          <w:sz w:val="20"/>
        </w:rPr>
        <w:t xml:space="preserve"> </w:t>
      </w:r>
      <w:r>
        <w:rPr>
          <w:w w:val="105"/>
          <w:sz w:val="20"/>
        </w:rPr>
        <w:t>mainly</w:t>
      </w:r>
      <w:r>
        <w:rPr>
          <w:spacing w:val="-30"/>
          <w:w w:val="105"/>
          <w:sz w:val="20"/>
        </w:rPr>
        <w:t xml:space="preserve"> </w:t>
      </w:r>
      <w:r>
        <w:rPr>
          <w:w w:val="105"/>
          <w:sz w:val="20"/>
        </w:rPr>
        <w:t>to</w:t>
      </w:r>
      <w:r>
        <w:rPr>
          <w:spacing w:val="-30"/>
          <w:w w:val="105"/>
          <w:sz w:val="20"/>
        </w:rPr>
        <w:t xml:space="preserve"> </w:t>
      </w:r>
      <w:r>
        <w:rPr>
          <w:w w:val="105"/>
          <w:sz w:val="20"/>
        </w:rPr>
        <w:t>the</w:t>
      </w:r>
      <w:r>
        <w:rPr>
          <w:spacing w:val="-30"/>
          <w:w w:val="105"/>
          <w:sz w:val="20"/>
        </w:rPr>
        <w:t xml:space="preserve"> </w:t>
      </w:r>
      <w:r>
        <w:rPr>
          <w:w w:val="105"/>
          <w:sz w:val="20"/>
        </w:rPr>
        <w:t>external</w:t>
      </w:r>
      <w:r>
        <w:rPr>
          <w:spacing w:val="-30"/>
          <w:w w:val="105"/>
          <w:sz w:val="20"/>
        </w:rPr>
        <w:t xml:space="preserve"> </w:t>
      </w:r>
      <w:r>
        <w:rPr>
          <w:w w:val="105"/>
          <w:sz w:val="20"/>
        </w:rPr>
        <w:t>systems</w:t>
      </w:r>
      <w:r>
        <w:rPr>
          <w:spacing w:val="-30"/>
          <w:w w:val="105"/>
          <w:sz w:val="20"/>
        </w:rPr>
        <w:t xml:space="preserve"> </w:t>
      </w:r>
      <w:r>
        <w:rPr>
          <w:w w:val="105"/>
          <w:sz w:val="20"/>
        </w:rPr>
        <w:t>of</w:t>
      </w:r>
      <w:r>
        <w:rPr>
          <w:spacing w:val="-30"/>
          <w:w w:val="105"/>
          <w:sz w:val="20"/>
        </w:rPr>
        <w:t xml:space="preserve"> </w:t>
      </w:r>
      <w:r>
        <w:rPr>
          <w:w w:val="105"/>
          <w:sz w:val="20"/>
        </w:rPr>
        <w:t>third</w:t>
      </w:r>
      <w:r>
        <w:rPr>
          <w:spacing w:val="-30"/>
          <w:w w:val="105"/>
          <w:sz w:val="20"/>
        </w:rPr>
        <w:t xml:space="preserve"> </w:t>
      </w:r>
      <w:r>
        <w:rPr>
          <w:w w:val="105"/>
          <w:sz w:val="20"/>
        </w:rPr>
        <w:t>parties.</w:t>
      </w:r>
      <w:r>
        <w:rPr>
          <w:spacing w:val="-30"/>
          <w:w w:val="105"/>
          <w:sz w:val="20"/>
        </w:rPr>
        <w:t xml:space="preserve"> </w:t>
      </w:r>
      <w:r>
        <w:rPr>
          <w:w w:val="105"/>
          <w:sz w:val="20"/>
        </w:rPr>
        <w:t>Upon</w:t>
      </w:r>
      <w:r>
        <w:rPr>
          <w:spacing w:val="-30"/>
          <w:w w:val="105"/>
          <w:sz w:val="20"/>
        </w:rPr>
        <w:t xml:space="preserve"> </w:t>
      </w:r>
      <w:r>
        <w:rPr>
          <w:w w:val="105"/>
          <w:sz w:val="20"/>
        </w:rPr>
        <w:t>authorised</w:t>
      </w:r>
      <w:r>
        <w:rPr>
          <w:spacing w:val="-30"/>
          <w:w w:val="105"/>
          <w:sz w:val="20"/>
        </w:rPr>
        <w:t xml:space="preserve"> </w:t>
      </w:r>
      <w:r>
        <w:rPr>
          <w:w w:val="105"/>
          <w:sz w:val="20"/>
        </w:rPr>
        <w:t>request,</w:t>
      </w:r>
      <w:r>
        <w:rPr>
          <w:spacing w:val="-30"/>
          <w:w w:val="105"/>
          <w:sz w:val="20"/>
        </w:rPr>
        <w:t xml:space="preserve"> </w:t>
      </w:r>
      <w:r>
        <w:rPr>
          <w:w w:val="105"/>
          <w:sz w:val="20"/>
        </w:rPr>
        <w:t>external</w:t>
      </w:r>
      <w:r>
        <w:rPr>
          <w:spacing w:val="-30"/>
          <w:w w:val="105"/>
          <w:sz w:val="20"/>
        </w:rPr>
        <w:t xml:space="preserve"> </w:t>
      </w:r>
      <w:r>
        <w:rPr>
          <w:w w:val="105"/>
          <w:sz w:val="20"/>
        </w:rPr>
        <w:t>systems</w:t>
      </w:r>
      <w:r>
        <w:rPr>
          <w:spacing w:val="-30"/>
          <w:w w:val="105"/>
          <w:sz w:val="20"/>
        </w:rPr>
        <w:t xml:space="preserve"> </w:t>
      </w:r>
      <w:r>
        <w:rPr>
          <w:w w:val="105"/>
          <w:sz w:val="20"/>
        </w:rPr>
        <w:t>provide</w:t>
      </w:r>
      <w:r>
        <w:rPr>
          <w:spacing w:val="-30"/>
          <w:w w:val="105"/>
          <w:sz w:val="20"/>
        </w:rPr>
        <w:t xml:space="preserve"> </w:t>
      </w:r>
      <w:r>
        <w:rPr>
          <w:w w:val="105"/>
          <w:sz w:val="20"/>
        </w:rPr>
        <w:t>data to</w:t>
      </w:r>
      <w:r>
        <w:rPr>
          <w:spacing w:val="-19"/>
          <w:w w:val="105"/>
          <w:sz w:val="20"/>
        </w:rPr>
        <w:t xml:space="preserve"> </w:t>
      </w:r>
      <w:r>
        <w:rPr>
          <w:w w:val="105"/>
          <w:sz w:val="20"/>
        </w:rPr>
        <w:t>and/or</w:t>
      </w:r>
      <w:r>
        <w:rPr>
          <w:spacing w:val="-19"/>
          <w:w w:val="105"/>
          <w:sz w:val="20"/>
        </w:rPr>
        <w:t xml:space="preserve"> </w:t>
      </w:r>
      <w:r>
        <w:rPr>
          <w:w w:val="105"/>
          <w:sz w:val="20"/>
        </w:rPr>
        <w:t>receive</w:t>
      </w:r>
      <w:r>
        <w:rPr>
          <w:spacing w:val="-19"/>
          <w:w w:val="105"/>
          <w:sz w:val="20"/>
        </w:rPr>
        <w:t xml:space="preserve"> </w:t>
      </w:r>
      <w:r>
        <w:rPr>
          <w:w w:val="105"/>
          <w:sz w:val="20"/>
        </w:rPr>
        <w:t>access</w:t>
      </w:r>
      <w:r>
        <w:rPr>
          <w:spacing w:val="-19"/>
          <w:w w:val="105"/>
          <w:sz w:val="20"/>
        </w:rPr>
        <w:t xml:space="preserve"> </w:t>
      </w:r>
      <w:r>
        <w:rPr>
          <w:w w:val="105"/>
          <w:sz w:val="20"/>
        </w:rPr>
        <w:t>to</w:t>
      </w:r>
      <w:r>
        <w:rPr>
          <w:spacing w:val="-19"/>
          <w:w w:val="105"/>
          <w:sz w:val="20"/>
        </w:rPr>
        <w:t xml:space="preserve"> </w:t>
      </w:r>
      <w:r>
        <w:rPr>
          <w:w w:val="105"/>
          <w:sz w:val="20"/>
        </w:rPr>
        <w:t>relevant</w:t>
      </w:r>
      <w:r>
        <w:rPr>
          <w:spacing w:val="-19"/>
          <w:w w:val="105"/>
          <w:sz w:val="20"/>
        </w:rPr>
        <w:t xml:space="preserve"> </w:t>
      </w:r>
      <w:r>
        <w:rPr>
          <w:w w:val="105"/>
          <w:sz w:val="20"/>
        </w:rPr>
        <w:t>data</w:t>
      </w:r>
      <w:r>
        <w:rPr>
          <w:spacing w:val="-19"/>
          <w:w w:val="105"/>
          <w:sz w:val="20"/>
        </w:rPr>
        <w:t xml:space="preserve"> </w:t>
      </w:r>
      <w:r>
        <w:rPr>
          <w:w w:val="105"/>
          <w:sz w:val="20"/>
        </w:rPr>
        <w:t>from</w:t>
      </w:r>
      <w:r>
        <w:rPr>
          <w:spacing w:val="-19"/>
          <w:w w:val="105"/>
          <w:sz w:val="20"/>
        </w:rPr>
        <w:t xml:space="preserve"> </w:t>
      </w:r>
      <w:r>
        <w:rPr>
          <w:w w:val="105"/>
          <w:sz w:val="20"/>
        </w:rPr>
        <w:t>own</w:t>
      </w:r>
      <w:r>
        <w:rPr>
          <w:spacing w:val="-19"/>
          <w:w w:val="105"/>
          <w:sz w:val="20"/>
        </w:rPr>
        <w:t xml:space="preserve"> </w:t>
      </w:r>
      <w:r>
        <w:rPr>
          <w:w w:val="105"/>
          <w:sz w:val="20"/>
        </w:rPr>
        <w:t>system.</w:t>
      </w:r>
      <w:r>
        <w:rPr>
          <w:spacing w:val="-19"/>
          <w:w w:val="105"/>
          <w:sz w:val="20"/>
        </w:rPr>
        <w:t xml:space="preserve"> </w:t>
      </w:r>
      <w:r>
        <w:rPr>
          <w:w w:val="105"/>
          <w:sz w:val="20"/>
        </w:rPr>
        <w:t>The</w:t>
      </w:r>
      <w:r>
        <w:rPr>
          <w:spacing w:val="-19"/>
          <w:w w:val="105"/>
          <w:sz w:val="20"/>
        </w:rPr>
        <w:t xml:space="preserve"> </w:t>
      </w:r>
      <w:r>
        <w:rPr>
          <w:w w:val="105"/>
          <w:sz w:val="20"/>
        </w:rPr>
        <w:t>Gateway</w:t>
      </w:r>
      <w:r>
        <w:rPr>
          <w:spacing w:val="-19"/>
          <w:w w:val="105"/>
          <w:sz w:val="20"/>
        </w:rPr>
        <w:t xml:space="preserve"> </w:t>
      </w:r>
      <w:r>
        <w:rPr>
          <w:w w:val="105"/>
          <w:sz w:val="20"/>
        </w:rPr>
        <w:t>Service</w:t>
      </w:r>
      <w:r>
        <w:rPr>
          <w:spacing w:val="-19"/>
          <w:w w:val="105"/>
          <w:sz w:val="20"/>
        </w:rPr>
        <w:t xml:space="preserve"> </w:t>
      </w:r>
      <w:r>
        <w:rPr>
          <w:w w:val="105"/>
          <w:sz w:val="20"/>
        </w:rPr>
        <w:t>can</w:t>
      </w:r>
      <w:r>
        <w:rPr>
          <w:spacing w:val="-19"/>
          <w:w w:val="105"/>
          <w:sz w:val="20"/>
        </w:rPr>
        <w:t xml:space="preserve"> </w:t>
      </w:r>
      <w:r>
        <w:rPr>
          <w:w w:val="105"/>
          <w:sz w:val="20"/>
        </w:rPr>
        <w:t>also</w:t>
      </w:r>
      <w:r>
        <w:rPr>
          <w:spacing w:val="-19"/>
          <w:w w:val="105"/>
          <w:sz w:val="20"/>
        </w:rPr>
        <w:t xml:space="preserve"> </w:t>
      </w:r>
      <w:r>
        <w:rPr>
          <w:w w:val="105"/>
          <w:sz w:val="20"/>
        </w:rPr>
        <w:t>interface</w:t>
      </w:r>
      <w:r>
        <w:rPr>
          <w:spacing w:val="-19"/>
          <w:w w:val="105"/>
          <w:sz w:val="20"/>
        </w:rPr>
        <w:t xml:space="preserve"> </w:t>
      </w:r>
      <w:r>
        <w:rPr>
          <w:w w:val="105"/>
          <w:sz w:val="20"/>
        </w:rPr>
        <w:t>different shore-based systems locally, regionally, and</w:t>
      </w:r>
      <w:r>
        <w:rPr>
          <w:spacing w:val="-23"/>
          <w:w w:val="105"/>
          <w:sz w:val="20"/>
        </w:rPr>
        <w:t xml:space="preserve"> </w:t>
      </w:r>
      <w:r>
        <w:rPr>
          <w:w w:val="105"/>
          <w:sz w:val="20"/>
        </w:rPr>
        <w:t>globally.</w:t>
      </w:r>
    </w:p>
    <w:p w:rsidR="0053077E" w:rsidRDefault="00CC348D">
      <w:pPr>
        <w:pStyle w:val="BodyText"/>
        <w:spacing w:before="64" w:line="312" w:lineRule="auto"/>
        <w:ind w:left="513" w:right="511"/>
        <w:jc w:val="both"/>
      </w:pPr>
      <w:r>
        <w:t>Examples of data collection and data transfer services are AIS, radar services, direction-finding services and DGNSS augmentation services. Some value added data processing services are position determination services, ship data consistence algorithms and data mining services.</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rPr>
          <w:sz w:val="24"/>
        </w:rPr>
      </w:pPr>
    </w:p>
    <w:p w:rsidR="0053077E" w:rsidRDefault="00CC348D">
      <w:pPr>
        <w:pStyle w:val="Heading3"/>
        <w:numPr>
          <w:ilvl w:val="2"/>
          <w:numId w:val="34"/>
        </w:numPr>
        <w:tabs>
          <w:tab w:val="left" w:pos="1054"/>
        </w:tabs>
        <w:spacing w:before="90"/>
        <w:jc w:val="both"/>
      </w:pPr>
      <w:r>
        <w:t>Common Maritime Data</w:t>
      </w:r>
      <w:r>
        <w:rPr>
          <w:spacing w:val="-6"/>
        </w:rPr>
        <w:t xml:space="preserve"> </w:t>
      </w:r>
      <w:r>
        <w:t>Structure</w:t>
      </w:r>
    </w:p>
    <w:p w:rsidR="0053077E" w:rsidRDefault="00CC348D">
      <w:pPr>
        <w:pStyle w:val="BodyText"/>
        <w:spacing w:before="118" w:line="312" w:lineRule="auto"/>
        <w:ind w:left="513" w:right="511"/>
        <w:jc w:val="both"/>
      </w:pPr>
      <w:r>
        <w:t>The purpose of the IMO-defined Common Maritime Data Structure or CMDS (see Figure 25) is to harmonise data exchange in the maritime domain, by providing a common, authoritative reference. The CMDS is an abstract representation of entities within the maritime domain. It should be accessible by any stakeholder and should be the reference for the development of maritime services, applications and databases.</w:t>
      </w:r>
    </w:p>
    <w:p w:rsidR="0053077E" w:rsidRDefault="00CC348D">
      <w:pPr>
        <w:pStyle w:val="BodyText"/>
        <w:spacing w:before="64" w:line="312" w:lineRule="auto"/>
        <w:ind w:left="513" w:right="511"/>
        <w:jc w:val="both"/>
      </w:pPr>
      <w:r>
        <w:t>Considering the extent of the maritime domain with all of its stakeholders, the responsibility for the CMDS is subdivided into smaller units, each of which is governed by a recognised authority. However, these authorities need to cooperate to harmonise the CMDS as a whole (e.g. to avoid duplication of entries). This is one of the main tasks  of the IMO established IMO/IHO Harmonisation Group on Data Modelling (HGDM).</w:t>
      </w:r>
    </w:p>
    <w:p w:rsidR="0053077E" w:rsidRDefault="00CC348D">
      <w:pPr>
        <w:pStyle w:val="BodyText"/>
        <w:spacing w:before="1" w:line="312" w:lineRule="auto"/>
        <w:ind w:left="513" w:right="511"/>
        <w:jc w:val="both"/>
      </w:pPr>
      <w:r>
        <w:rPr>
          <w:noProof/>
          <w:lang w:val="fr-FR" w:eastAsia="fr-FR"/>
        </w:rPr>
        <mc:AlternateContent>
          <mc:Choice Requires="wpg">
            <w:drawing>
              <wp:anchor distT="0" distB="0" distL="114300" distR="114300" simplePos="0" relativeHeight="251645952" behindDoc="0" locked="0" layoutInCell="1" allowOverlap="1">
                <wp:simplePos x="0" y="0"/>
                <wp:positionH relativeFrom="page">
                  <wp:posOffset>868045</wp:posOffset>
                </wp:positionH>
                <wp:positionV relativeFrom="paragraph">
                  <wp:posOffset>891540</wp:posOffset>
                </wp:positionV>
                <wp:extent cx="6264275" cy="4151630"/>
                <wp:effectExtent l="10795" t="8255" r="11430" b="12065"/>
                <wp:wrapNone/>
                <wp:docPr id="360" name="Group 1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4151630"/>
                          <a:chOff x="1367" y="1404"/>
                          <a:chExt cx="9865" cy="6538"/>
                        </a:xfrm>
                      </wpg:grpSpPr>
                      <wps:wsp>
                        <wps:cNvPr id="361" name="Rectangle 185"/>
                        <wps:cNvSpPr>
                          <a:spLocks noChangeArrowheads="1"/>
                        </wps:cNvSpPr>
                        <wps:spPr bwMode="auto">
                          <a:xfrm>
                            <a:off x="1367" y="1403"/>
                            <a:ext cx="9865" cy="6538"/>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62" name="Picture 18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1700" y="1668"/>
                            <a:ext cx="9198" cy="59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65C0851" id="Group 183" o:spid="_x0000_s1026" style="position:absolute;margin-left:68.35pt;margin-top:70.2pt;width:493.25pt;height:326.9pt;z-index:251645952;mso-position-horizontal-relative:page" coordorigin="1367,1404" coordsize="9865,65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">
                <v:rect id="Rectangle 185" o:spid="_x0000_s1027" style="position:absolute;left:1367;top:1403;width:9865;height:6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a/YMMA&#10;AADcAAAADwAAAGRycy9kb3ducmV2LnhtbESPQYvCMBSE74L/ITzB25qqrEg1iihFYU/rLurx0Tzb&#10;YvNSm1irv94sLHgcZuYbZr5sTSkaql1hWcFwEIEgTq0uOFPw+5N8TEE4j6yxtEwKHuRgueh25hhr&#10;e+dvavY+EwHCLkYFufdVLKVLczLoBrYiDt7Z1gZ9kHUmdY33ADelHEXRRBosOCzkWNE6p/SyvxkF&#10;/jrdJptTc36alD+zL3s8UMJK9XvtagbCU+vf4f/2TisYT4bwdyYc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a/YMMAAADcAAAADwAAAAAAAAAAAAAAAACYAgAAZHJzL2Rv&#10;d25yZXYueG1sUEsFBgAAAAAEAAQA9QAAAIgDAAAAAA==&#10;" filled="f" strokecolor="#bfbfbf" strokeweight="0"/>
                <v:shape id="Picture 184" o:spid="_x0000_s1028" type="#_x0000_t75" style="position:absolute;left:1700;top:1668;width:9198;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0DPrDAAAA3AAAAA8AAABkcnMvZG93bnJldi54bWxEj0+LwjAUxO8L+x3CW/C2TdeCLtUosqB4&#10;UvzDen00z6bavJQmav32RhA8DjPzG2Y87WwtrtT6yrGCnyQFQVw4XXGpYL+bf/+C8AFZY+2YFNzJ&#10;w3Ty+THGXLsbb+i6DaWIEPY5KjAhNLmUvjBk0SeuIY7e0bUWQ5RtKXWLtwi3teyn6UBarDguGGzo&#10;z1Bx3l6sgtmpJLxnxfp/Yc4rvVlmQ5wflOp9dbMRiEBdeIdf7aVWkA368DwTj4CcP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QM+sMAAADcAAAADwAAAAAAAAAAAAAAAACf&#10;AgAAZHJzL2Rvd25yZXYueG1sUEsFBgAAAAAEAAQA9wAAAI8DAAAAAA==&#10;">
                  <v:imagedata r:id="rId142" o:title=""/>
                </v:shape>
                <w10:wrap anchorx="page"/>
              </v:group>
            </w:pict>
          </mc:Fallback>
        </mc:AlternateContent>
      </w:r>
      <w:r>
        <w:t>IHO developed the IHO GI Registry</w:t>
      </w:r>
      <w:r>
        <w:rPr>
          <w:position w:val="10"/>
          <w:sz w:val="16"/>
        </w:rPr>
        <w:t>[1]</w:t>
      </w:r>
      <w:r>
        <w:t>, S-100 provides the data framework for the development of the next generation of ENC products, as well as other related digital products required by the hydrographic, maritime and GIS communities. The GI Registry is generic in setup and has been adopted by IMO to support development of the CMDS.</w:t>
      </w: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8"/>
        <w:rPr>
          <w:sz w:val="25"/>
        </w:rPr>
      </w:pPr>
    </w:p>
    <w:p w:rsidR="0053077E" w:rsidRDefault="00CC348D">
      <w:pPr>
        <w:pStyle w:val="BodyText"/>
        <w:spacing w:before="94"/>
        <w:ind w:left="513"/>
      </w:pPr>
      <w:r>
        <w:t>Figure 25: The Harmonised Common Maritime Data Structure</w:t>
      </w:r>
    </w:p>
    <w:p w:rsidR="0053077E" w:rsidRDefault="00CC348D">
      <w:pPr>
        <w:pStyle w:val="BodyText"/>
        <w:spacing w:before="130" w:line="312" w:lineRule="auto"/>
        <w:ind w:left="513" w:right="426"/>
      </w:pPr>
      <w:r>
        <w:t>Figure 25 describes the simplified generic structure of the GI Registry. The major features of the registry include registers for:</w:t>
      </w:r>
    </w:p>
    <w:p w:rsidR="0053077E" w:rsidRDefault="00CC348D">
      <w:pPr>
        <w:pStyle w:val="ListParagraph"/>
        <w:numPr>
          <w:ilvl w:val="2"/>
          <w:numId w:val="47"/>
        </w:numPr>
        <w:tabs>
          <w:tab w:val="left" w:pos="754"/>
        </w:tabs>
        <w:spacing w:before="62" w:line="312" w:lineRule="auto"/>
        <w:ind w:right="1188"/>
        <w:rPr>
          <w:sz w:val="20"/>
        </w:rPr>
      </w:pPr>
      <w:r>
        <w:rPr>
          <w:w w:val="105"/>
          <w:sz w:val="20"/>
        </w:rPr>
        <w:t>Product</w:t>
      </w:r>
      <w:r>
        <w:rPr>
          <w:spacing w:val="-27"/>
          <w:w w:val="105"/>
          <w:sz w:val="20"/>
        </w:rPr>
        <w:t xml:space="preserve"> </w:t>
      </w:r>
      <w:r>
        <w:rPr>
          <w:w w:val="105"/>
          <w:sz w:val="20"/>
        </w:rPr>
        <w:t>Specifications</w:t>
      </w:r>
      <w:r>
        <w:rPr>
          <w:spacing w:val="-27"/>
          <w:w w:val="105"/>
          <w:sz w:val="20"/>
        </w:rPr>
        <w:t xml:space="preserve"> </w:t>
      </w:r>
      <w:r>
        <w:rPr>
          <w:rFonts w:ascii="Microsoft Sans Serif" w:hAnsi="Microsoft Sans Serif"/>
          <w:w w:val="160"/>
          <w:sz w:val="20"/>
        </w:rPr>
        <w:t>–</w:t>
      </w:r>
      <w:r>
        <w:rPr>
          <w:rFonts w:ascii="Microsoft Sans Serif" w:hAnsi="Microsoft Sans Serif"/>
          <w:spacing w:val="-57"/>
          <w:w w:val="160"/>
          <w:sz w:val="20"/>
        </w:rPr>
        <w:t xml:space="preserve"> </w:t>
      </w:r>
      <w:r>
        <w:rPr>
          <w:w w:val="105"/>
          <w:sz w:val="20"/>
        </w:rPr>
        <w:t>includes</w:t>
      </w:r>
      <w:r>
        <w:rPr>
          <w:spacing w:val="-27"/>
          <w:w w:val="105"/>
          <w:sz w:val="20"/>
        </w:rPr>
        <w:t xml:space="preserve"> </w:t>
      </w:r>
      <w:r>
        <w:rPr>
          <w:w w:val="105"/>
          <w:sz w:val="20"/>
        </w:rPr>
        <w:t>everything</w:t>
      </w:r>
      <w:r>
        <w:rPr>
          <w:spacing w:val="-27"/>
          <w:w w:val="105"/>
          <w:sz w:val="20"/>
        </w:rPr>
        <w:t xml:space="preserve"> </w:t>
      </w:r>
      <w:r>
        <w:rPr>
          <w:w w:val="105"/>
          <w:sz w:val="20"/>
        </w:rPr>
        <w:t>needed</w:t>
      </w:r>
      <w:r>
        <w:rPr>
          <w:spacing w:val="-27"/>
          <w:w w:val="105"/>
          <w:sz w:val="20"/>
        </w:rPr>
        <w:t xml:space="preserve"> </w:t>
      </w:r>
      <w:r>
        <w:rPr>
          <w:w w:val="105"/>
          <w:sz w:val="20"/>
        </w:rPr>
        <w:t>to</w:t>
      </w:r>
      <w:r>
        <w:rPr>
          <w:spacing w:val="-27"/>
          <w:w w:val="105"/>
          <w:sz w:val="20"/>
        </w:rPr>
        <w:t xml:space="preserve"> </w:t>
      </w:r>
      <w:r>
        <w:rPr>
          <w:w w:val="105"/>
          <w:sz w:val="20"/>
        </w:rPr>
        <w:t>fully</w:t>
      </w:r>
      <w:r>
        <w:rPr>
          <w:spacing w:val="-27"/>
          <w:w w:val="105"/>
          <w:sz w:val="20"/>
        </w:rPr>
        <w:t xml:space="preserve"> </w:t>
      </w:r>
      <w:r>
        <w:rPr>
          <w:w w:val="105"/>
          <w:sz w:val="20"/>
        </w:rPr>
        <w:t>describe</w:t>
      </w:r>
      <w:r>
        <w:rPr>
          <w:spacing w:val="-27"/>
          <w:w w:val="105"/>
          <w:sz w:val="20"/>
        </w:rPr>
        <w:t xml:space="preserve"> </w:t>
      </w:r>
      <w:r>
        <w:rPr>
          <w:w w:val="105"/>
          <w:sz w:val="20"/>
        </w:rPr>
        <w:t>and</w:t>
      </w:r>
      <w:r>
        <w:rPr>
          <w:spacing w:val="-27"/>
          <w:w w:val="105"/>
          <w:sz w:val="20"/>
        </w:rPr>
        <w:t xml:space="preserve"> </w:t>
      </w:r>
      <w:r>
        <w:rPr>
          <w:w w:val="105"/>
          <w:sz w:val="20"/>
        </w:rPr>
        <w:t>specify</w:t>
      </w:r>
      <w:r>
        <w:rPr>
          <w:spacing w:val="-27"/>
          <w:w w:val="105"/>
          <w:sz w:val="20"/>
        </w:rPr>
        <w:t xml:space="preserve"> </w:t>
      </w:r>
      <w:r>
        <w:rPr>
          <w:w w:val="105"/>
          <w:sz w:val="20"/>
        </w:rPr>
        <w:t>a</w:t>
      </w:r>
      <w:r>
        <w:rPr>
          <w:spacing w:val="-27"/>
          <w:w w:val="105"/>
          <w:sz w:val="20"/>
        </w:rPr>
        <w:t xml:space="preserve"> </w:t>
      </w:r>
      <w:r>
        <w:rPr>
          <w:rFonts w:ascii="Microsoft Sans Serif" w:hAnsi="Microsoft Sans Serif"/>
          <w:w w:val="105"/>
          <w:sz w:val="20"/>
        </w:rPr>
        <w:t>‘</w:t>
      </w:r>
      <w:r>
        <w:rPr>
          <w:w w:val="105"/>
          <w:sz w:val="20"/>
        </w:rPr>
        <w:t>product</w:t>
      </w:r>
      <w:r>
        <w:rPr>
          <w:rFonts w:ascii="Microsoft Sans Serif" w:hAnsi="Microsoft Sans Serif"/>
          <w:w w:val="105"/>
          <w:sz w:val="20"/>
        </w:rPr>
        <w:t>’</w:t>
      </w:r>
      <w:r>
        <w:rPr>
          <w:w w:val="105"/>
          <w:sz w:val="20"/>
        </w:rPr>
        <w:t>,</w:t>
      </w:r>
      <w:r>
        <w:rPr>
          <w:spacing w:val="-27"/>
          <w:w w:val="105"/>
          <w:sz w:val="20"/>
        </w:rPr>
        <w:t xml:space="preserve"> </w:t>
      </w:r>
      <w:r>
        <w:rPr>
          <w:w w:val="105"/>
          <w:sz w:val="20"/>
        </w:rPr>
        <w:t>such</w:t>
      </w:r>
      <w:r>
        <w:rPr>
          <w:spacing w:val="-27"/>
          <w:w w:val="105"/>
          <w:sz w:val="20"/>
        </w:rPr>
        <w:t xml:space="preserve"> </w:t>
      </w:r>
      <w:r>
        <w:rPr>
          <w:w w:val="105"/>
          <w:sz w:val="20"/>
        </w:rPr>
        <w:t>as</w:t>
      </w:r>
      <w:r>
        <w:rPr>
          <w:spacing w:val="-27"/>
          <w:w w:val="105"/>
          <w:sz w:val="20"/>
        </w:rPr>
        <w:t xml:space="preserve"> </w:t>
      </w:r>
      <w:r>
        <w:rPr>
          <w:w w:val="105"/>
          <w:sz w:val="20"/>
        </w:rPr>
        <w:t>data exchange</w:t>
      </w:r>
      <w:r>
        <w:rPr>
          <w:spacing w:val="-10"/>
          <w:w w:val="105"/>
          <w:sz w:val="20"/>
        </w:rPr>
        <w:t xml:space="preserve"> </w:t>
      </w:r>
      <w:r>
        <w:rPr>
          <w:w w:val="105"/>
          <w:sz w:val="20"/>
        </w:rPr>
        <w:t>protocols</w:t>
      </w:r>
      <w:r>
        <w:rPr>
          <w:spacing w:val="-10"/>
          <w:w w:val="105"/>
          <w:sz w:val="20"/>
        </w:rPr>
        <w:t xml:space="preserve"> </w:t>
      </w:r>
      <w:r>
        <w:rPr>
          <w:w w:val="105"/>
          <w:sz w:val="20"/>
        </w:rPr>
        <w:t>and</w:t>
      </w:r>
      <w:r>
        <w:rPr>
          <w:spacing w:val="-10"/>
          <w:w w:val="105"/>
          <w:sz w:val="20"/>
        </w:rPr>
        <w:t xml:space="preserve"> </w:t>
      </w:r>
      <w:r>
        <w:rPr>
          <w:w w:val="105"/>
          <w:sz w:val="20"/>
        </w:rPr>
        <w:t>references</w:t>
      </w:r>
      <w:r>
        <w:rPr>
          <w:spacing w:val="-10"/>
          <w:w w:val="105"/>
          <w:sz w:val="20"/>
        </w:rPr>
        <w:t xml:space="preserve"> </w:t>
      </w:r>
      <w:r>
        <w:rPr>
          <w:w w:val="105"/>
          <w:sz w:val="20"/>
        </w:rPr>
        <w:t>to</w:t>
      </w:r>
      <w:r>
        <w:rPr>
          <w:spacing w:val="-10"/>
          <w:w w:val="105"/>
          <w:sz w:val="20"/>
        </w:rPr>
        <w:t xml:space="preserve"> </w:t>
      </w:r>
      <w:r>
        <w:rPr>
          <w:w w:val="105"/>
          <w:sz w:val="20"/>
        </w:rPr>
        <w:t>HMI</w:t>
      </w:r>
      <w:r>
        <w:rPr>
          <w:spacing w:val="-10"/>
          <w:w w:val="105"/>
          <w:sz w:val="20"/>
        </w:rPr>
        <w:t xml:space="preserve"> </w:t>
      </w:r>
      <w:r>
        <w:rPr>
          <w:w w:val="105"/>
          <w:sz w:val="20"/>
        </w:rPr>
        <w:t>and</w:t>
      </w:r>
      <w:r>
        <w:rPr>
          <w:spacing w:val="-10"/>
          <w:w w:val="105"/>
          <w:sz w:val="20"/>
        </w:rPr>
        <w:t xml:space="preserve"> </w:t>
      </w:r>
      <w:r>
        <w:rPr>
          <w:w w:val="105"/>
          <w:sz w:val="20"/>
        </w:rPr>
        <w:t>CMDS</w:t>
      </w:r>
      <w:r>
        <w:rPr>
          <w:spacing w:val="-10"/>
          <w:w w:val="105"/>
          <w:sz w:val="20"/>
        </w:rPr>
        <w:t xml:space="preserve"> </w:t>
      </w:r>
      <w:r>
        <w:rPr>
          <w:w w:val="105"/>
          <w:sz w:val="20"/>
        </w:rPr>
        <w:t>entities</w:t>
      </w:r>
      <w:r>
        <w:rPr>
          <w:spacing w:val="-10"/>
          <w:w w:val="105"/>
          <w:sz w:val="20"/>
        </w:rPr>
        <w:t xml:space="preserve"> </w:t>
      </w:r>
      <w:r>
        <w:rPr>
          <w:w w:val="105"/>
          <w:sz w:val="20"/>
        </w:rPr>
        <w:t>from</w:t>
      </w:r>
      <w:r>
        <w:rPr>
          <w:spacing w:val="-10"/>
          <w:w w:val="105"/>
          <w:sz w:val="20"/>
        </w:rPr>
        <w:t xml:space="preserve"> </w:t>
      </w:r>
      <w:r>
        <w:rPr>
          <w:w w:val="105"/>
          <w:sz w:val="20"/>
        </w:rPr>
        <w:t>the</w:t>
      </w:r>
      <w:r>
        <w:rPr>
          <w:spacing w:val="-10"/>
          <w:w w:val="105"/>
          <w:sz w:val="20"/>
        </w:rPr>
        <w:t xml:space="preserve"> </w:t>
      </w:r>
      <w:r>
        <w:rPr>
          <w:w w:val="105"/>
          <w:sz w:val="20"/>
        </w:rPr>
        <w:t>GI</w:t>
      </w:r>
      <w:r>
        <w:rPr>
          <w:spacing w:val="-10"/>
          <w:w w:val="105"/>
          <w:sz w:val="20"/>
        </w:rPr>
        <w:t xml:space="preserve"> </w:t>
      </w:r>
      <w:r>
        <w:rPr>
          <w:w w:val="105"/>
          <w:sz w:val="20"/>
        </w:rPr>
        <w:t>Registry.</w:t>
      </w:r>
    </w:p>
    <w:p w:rsidR="0053077E" w:rsidRDefault="00CC348D">
      <w:pPr>
        <w:pStyle w:val="ListParagraph"/>
        <w:numPr>
          <w:ilvl w:val="2"/>
          <w:numId w:val="47"/>
        </w:numPr>
        <w:tabs>
          <w:tab w:val="left" w:pos="754"/>
        </w:tabs>
        <w:spacing w:before="2" w:line="312" w:lineRule="auto"/>
        <w:ind w:right="654"/>
        <w:rPr>
          <w:sz w:val="20"/>
        </w:rPr>
      </w:pPr>
      <w:r>
        <w:rPr>
          <w:w w:val="105"/>
          <w:sz w:val="20"/>
        </w:rPr>
        <w:t>Human-Machine</w:t>
      </w:r>
      <w:r>
        <w:rPr>
          <w:spacing w:val="-35"/>
          <w:w w:val="105"/>
          <w:sz w:val="20"/>
        </w:rPr>
        <w:t xml:space="preserve"> </w:t>
      </w:r>
      <w:r>
        <w:rPr>
          <w:w w:val="105"/>
          <w:sz w:val="20"/>
        </w:rPr>
        <w:t>Interface</w:t>
      </w:r>
      <w:r>
        <w:rPr>
          <w:spacing w:val="-35"/>
          <w:w w:val="105"/>
          <w:sz w:val="20"/>
        </w:rPr>
        <w:t xml:space="preserve"> </w:t>
      </w:r>
      <w:r>
        <w:rPr>
          <w:w w:val="105"/>
          <w:sz w:val="20"/>
        </w:rPr>
        <w:t>(HMI)</w:t>
      </w:r>
      <w:r>
        <w:rPr>
          <w:spacing w:val="-35"/>
          <w:w w:val="105"/>
          <w:sz w:val="20"/>
        </w:rPr>
        <w:t xml:space="preserve"> </w:t>
      </w:r>
      <w:r>
        <w:rPr>
          <w:rFonts w:ascii="Microsoft Sans Serif" w:hAnsi="Microsoft Sans Serif"/>
          <w:w w:val="160"/>
          <w:sz w:val="20"/>
        </w:rPr>
        <w:t>–</w:t>
      </w:r>
      <w:r>
        <w:rPr>
          <w:rFonts w:ascii="Microsoft Sans Serif" w:hAnsi="Microsoft Sans Serif"/>
          <w:spacing w:val="-66"/>
          <w:w w:val="160"/>
          <w:sz w:val="20"/>
        </w:rPr>
        <w:t xml:space="preserve"> </w:t>
      </w:r>
      <w:r>
        <w:rPr>
          <w:w w:val="105"/>
          <w:sz w:val="20"/>
        </w:rPr>
        <w:t>HMI</w:t>
      </w:r>
      <w:r>
        <w:rPr>
          <w:spacing w:val="-35"/>
          <w:w w:val="105"/>
          <w:sz w:val="20"/>
        </w:rPr>
        <w:t xml:space="preserve"> </w:t>
      </w:r>
      <w:r>
        <w:rPr>
          <w:w w:val="105"/>
          <w:sz w:val="20"/>
        </w:rPr>
        <w:t>definitions/specifications</w:t>
      </w:r>
      <w:r>
        <w:rPr>
          <w:spacing w:val="-35"/>
          <w:w w:val="105"/>
          <w:sz w:val="20"/>
        </w:rPr>
        <w:t xml:space="preserve"> </w:t>
      </w:r>
      <w:r>
        <w:rPr>
          <w:w w:val="105"/>
          <w:sz w:val="20"/>
        </w:rPr>
        <w:t>can</w:t>
      </w:r>
      <w:r>
        <w:rPr>
          <w:spacing w:val="-35"/>
          <w:w w:val="105"/>
          <w:sz w:val="20"/>
        </w:rPr>
        <w:t xml:space="preserve"> </w:t>
      </w:r>
      <w:r>
        <w:rPr>
          <w:w w:val="105"/>
          <w:sz w:val="20"/>
        </w:rPr>
        <w:t>also</w:t>
      </w:r>
      <w:r>
        <w:rPr>
          <w:spacing w:val="-35"/>
          <w:w w:val="105"/>
          <w:sz w:val="20"/>
        </w:rPr>
        <w:t xml:space="preserve"> </w:t>
      </w:r>
      <w:r>
        <w:rPr>
          <w:w w:val="105"/>
          <w:sz w:val="20"/>
        </w:rPr>
        <w:t>include</w:t>
      </w:r>
      <w:r>
        <w:rPr>
          <w:spacing w:val="-35"/>
          <w:w w:val="105"/>
          <w:sz w:val="20"/>
        </w:rPr>
        <w:t xml:space="preserve"> </w:t>
      </w:r>
      <w:r>
        <w:rPr>
          <w:w w:val="105"/>
          <w:sz w:val="20"/>
        </w:rPr>
        <w:t>references</w:t>
      </w:r>
      <w:r>
        <w:rPr>
          <w:spacing w:val="-35"/>
          <w:w w:val="105"/>
          <w:sz w:val="20"/>
        </w:rPr>
        <w:t xml:space="preserve"> </w:t>
      </w:r>
      <w:r>
        <w:rPr>
          <w:w w:val="105"/>
          <w:sz w:val="20"/>
        </w:rPr>
        <w:t>to</w:t>
      </w:r>
      <w:r>
        <w:rPr>
          <w:spacing w:val="-35"/>
          <w:w w:val="105"/>
          <w:sz w:val="20"/>
        </w:rPr>
        <w:t xml:space="preserve"> </w:t>
      </w:r>
      <w:r>
        <w:rPr>
          <w:w w:val="105"/>
          <w:sz w:val="20"/>
        </w:rPr>
        <w:t>CMDS</w:t>
      </w:r>
      <w:r>
        <w:rPr>
          <w:spacing w:val="-35"/>
          <w:w w:val="105"/>
          <w:sz w:val="20"/>
        </w:rPr>
        <w:t xml:space="preserve"> </w:t>
      </w:r>
      <w:r>
        <w:rPr>
          <w:w w:val="105"/>
          <w:sz w:val="20"/>
        </w:rPr>
        <w:t>entities from</w:t>
      </w:r>
      <w:r>
        <w:rPr>
          <w:spacing w:val="-6"/>
          <w:w w:val="105"/>
          <w:sz w:val="20"/>
        </w:rPr>
        <w:t xml:space="preserve"> </w:t>
      </w:r>
      <w:r>
        <w:rPr>
          <w:w w:val="105"/>
          <w:sz w:val="20"/>
        </w:rPr>
        <w:t>the</w:t>
      </w:r>
      <w:r>
        <w:rPr>
          <w:spacing w:val="-6"/>
          <w:w w:val="105"/>
          <w:sz w:val="20"/>
        </w:rPr>
        <w:t xml:space="preserve"> </w:t>
      </w:r>
      <w:r>
        <w:rPr>
          <w:w w:val="105"/>
          <w:sz w:val="20"/>
        </w:rPr>
        <w:t>GI</w:t>
      </w:r>
      <w:r>
        <w:rPr>
          <w:spacing w:val="-6"/>
          <w:w w:val="105"/>
          <w:sz w:val="20"/>
        </w:rPr>
        <w:t xml:space="preserve"> </w:t>
      </w:r>
      <w:r>
        <w:rPr>
          <w:w w:val="105"/>
          <w:sz w:val="20"/>
        </w:rPr>
        <w:t>Registry.</w:t>
      </w:r>
      <w:r>
        <w:rPr>
          <w:spacing w:val="-6"/>
          <w:w w:val="105"/>
          <w:sz w:val="20"/>
        </w:rPr>
        <w:t xml:space="preserve"> </w:t>
      </w:r>
      <w:r>
        <w:rPr>
          <w:w w:val="105"/>
          <w:sz w:val="20"/>
        </w:rPr>
        <w:t>(This</w:t>
      </w:r>
      <w:r>
        <w:rPr>
          <w:spacing w:val="-6"/>
          <w:w w:val="105"/>
          <w:sz w:val="20"/>
        </w:rPr>
        <w:t xml:space="preserve"> </w:t>
      </w:r>
      <w:r>
        <w:rPr>
          <w:w w:val="105"/>
          <w:sz w:val="20"/>
        </w:rPr>
        <w:t>register</w:t>
      </w:r>
      <w:r>
        <w:rPr>
          <w:spacing w:val="-6"/>
          <w:w w:val="105"/>
          <w:sz w:val="20"/>
        </w:rPr>
        <w:t xml:space="preserve"> </w:t>
      </w:r>
      <w:r>
        <w:rPr>
          <w:w w:val="105"/>
          <w:sz w:val="20"/>
        </w:rPr>
        <w:t>is</w:t>
      </w:r>
      <w:r>
        <w:rPr>
          <w:spacing w:val="-6"/>
          <w:w w:val="105"/>
          <w:sz w:val="20"/>
        </w:rPr>
        <w:t xml:space="preserve"> </w:t>
      </w:r>
      <w:r>
        <w:rPr>
          <w:w w:val="105"/>
          <w:sz w:val="20"/>
        </w:rPr>
        <w:t>named</w:t>
      </w:r>
      <w:r>
        <w:rPr>
          <w:spacing w:val="-6"/>
          <w:w w:val="105"/>
          <w:sz w:val="20"/>
        </w:rPr>
        <w:t xml:space="preserve"> </w:t>
      </w:r>
      <w:r>
        <w:rPr>
          <w:w w:val="105"/>
          <w:sz w:val="20"/>
        </w:rPr>
        <w:t>Portrayal</w:t>
      </w:r>
      <w:r>
        <w:rPr>
          <w:spacing w:val="-6"/>
          <w:w w:val="105"/>
          <w:sz w:val="20"/>
        </w:rPr>
        <w:t xml:space="preserve"> </w:t>
      </w:r>
      <w:r>
        <w:rPr>
          <w:w w:val="105"/>
          <w:sz w:val="20"/>
        </w:rPr>
        <w:t>by</w:t>
      </w:r>
      <w:r>
        <w:rPr>
          <w:spacing w:val="-6"/>
          <w:w w:val="105"/>
          <w:sz w:val="20"/>
        </w:rPr>
        <w:t xml:space="preserve"> </w:t>
      </w:r>
      <w:r>
        <w:rPr>
          <w:w w:val="105"/>
          <w:sz w:val="20"/>
        </w:rPr>
        <w:t>IHO).</w:t>
      </w:r>
    </w:p>
    <w:p w:rsidR="0053077E" w:rsidRDefault="0053077E">
      <w:pPr>
        <w:spacing w:line="312" w:lineRule="auto"/>
        <w:rPr>
          <w:sz w:val="20"/>
        </w:rPr>
        <w:sectPr w:rsidR="0053077E">
          <w:pgSz w:w="11910" w:h="16840"/>
          <w:pgMar w:top="840" w:right="740" w:bottom="840" w:left="740" w:header="587" w:footer="650" w:gutter="0"/>
          <w:cols w:space="720"/>
        </w:sectPr>
      </w:pPr>
    </w:p>
    <w:p w:rsidR="0053077E" w:rsidRDefault="0053077E">
      <w:pPr>
        <w:pStyle w:val="BodyText"/>
      </w:pPr>
    </w:p>
    <w:p w:rsidR="0053077E" w:rsidRDefault="0053077E">
      <w:pPr>
        <w:pStyle w:val="BodyText"/>
        <w:spacing w:before="7"/>
        <w:rPr>
          <w:sz w:val="24"/>
        </w:rPr>
      </w:pPr>
    </w:p>
    <w:p w:rsidR="0053077E" w:rsidRDefault="00CC348D">
      <w:pPr>
        <w:pStyle w:val="BodyText"/>
        <w:ind w:left="627"/>
      </w:pPr>
      <w:r>
        <w:rPr>
          <w:noProof/>
          <w:lang w:val="fr-FR" w:eastAsia="fr-FR"/>
        </w:rPr>
        <mc:AlternateContent>
          <mc:Choice Requires="wpg">
            <w:drawing>
              <wp:inline distT="0" distB="0" distL="0" distR="0">
                <wp:extent cx="4740910" cy="4345940"/>
                <wp:effectExtent l="10795" t="11430" r="10795" b="5080"/>
                <wp:docPr id="357"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40910" cy="4345940"/>
                          <a:chOff x="0" y="0"/>
                          <a:chExt cx="7466" cy="6844"/>
                        </a:xfrm>
                      </wpg:grpSpPr>
                      <wps:wsp>
                        <wps:cNvPr id="358" name="Rectangle 182"/>
                        <wps:cNvSpPr>
                          <a:spLocks noChangeArrowheads="1"/>
                        </wps:cNvSpPr>
                        <wps:spPr bwMode="auto">
                          <a:xfrm>
                            <a:off x="0" y="0"/>
                            <a:ext cx="7466"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59" name="Picture 18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237" y="216"/>
                            <a:ext cx="6981" cy="6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308C31D7" id="Group 180" o:spid="_x0000_s1026" style="width:373.3pt;height:342.2pt;mso-position-horizontal-relative:char;mso-position-vertical-relative:line" coordsize="7466,6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">
                <v:rect id="Rectangle 182" o:spid="_x0000_s1027" style="position:absolute;width:7466;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DcQMEA&#10;AADcAAAADwAAAGRycy9kb3ducmV2LnhtbERPy4rCMBTdD8w/hDvgTtNRlFKNIiNFwZUPZlxemmtb&#10;bG5qE2v1681CmOXhvGeLzlSipcaVlhV8DyIQxJnVJecKjoe0H4NwHlljZZkUPMjBYv75McNE2zvv&#10;qN37XIQQdgkqKLyvEyldVpBBN7A1ceDOtjHoA2xyqRu8h3BTyWEUTaTBkkNDgTX9FJRd9jejwF/j&#10;dbo6teenyXicb+3fL6WsVO+rW05BeOr8v/jt3mgFo3FYG86EIy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A3EDBAAAA3AAAAA8AAAAAAAAAAAAAAAAAmAIAAGRycy9kb3du&#10;cmV2LnhtbFBLBQYAAAAABAAEAPUAAACGAwAAAAA=&#10;" filled="f" strokecolor="#bfbfbf" strokeweight="0"/>
                <v:shape id="Picture 181" o:spid="_x0000_s1028" type="#_x0000_t75" style="position:absolute;left:237;top:216;width:6981;height:63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CWR3HAAAA3AAAAA8AAABkcnMvZG93bnJldi54bWxEj0FrwkAUhO+F/oflCb2IbtrSomk2IgXF&#10;gxTUgvb2zD6T0OzbsLuN8d+7QsHjMDPfMNmsN43oyPnasoLncQKCuLC65lLB924xmoDwAVljY5kU&#10;XMjDLH98yDDV9swb6rahFBHCPkUFVQhtKqUvKjLox7Yljt7JOoMhSldK7fAc4aaRL0nyLg3WHBcq&#10;bOmzouJ3+2cU7Lq9WfrF8Gt4+Fm69fFYzFduotTToJ9/gAjUh3v4v73SCl7fpnA7E4+AzK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oCWR3HAAAA3AAAAA8AAAAAAAAAAAAA&#10;AAAAnwIAAGRycy9kb3ducmV2LnhtbFBLBQYAAAAABAAEAPcAAACTAwAAAAA=&#10;">
                  <v:imagedata r:id="rId144" o:title=""/>
                </v:shape>
                <w10:anchorlock/>
              </v:group>
            </w:pict>
          </mc:Fallback>
        </mc:AlternateContent>
      </w:r>
    </w:p>
    <w:p w:rsidR="0053077E" w:rsidRDefault="00CC348D">
      <w:pPr>
        <w:pStyle w:val="BodyText"/>
        <w:spacing w:before="100"/>
        <w:ind w:left="513"/>
        <w:jc w:val="both"/>
      </w:pPr>
      <w:r>
        <w:t>Figure 26: Simplified View of the IHO GI Registry</w:t>
      </w:r>
    </w:p>
    <w:p w:rsidR="0053077E" w:rsidRDefault="0053077E">
      <w:pPr>
        <w:pStyle w:val="BodyText"/>
        <w:spacing w:before="9"/>
        <w:rPr>
          <w:sz w:val="29"/>
        </w:rPr>
      </w:pPr>
    </w:p>
    <w:p w:rsidR="0053077E" w:rsidRDefault="00CC348D">
      <w:pPr>
        <w:pStyle w:val="Heading3"/>
        <w:numPr>
          <w:ilvl w:val="2"/>
          <w:numId w:val="34"/>
        </w:numPr>
        <w:tabs>
          <w:tab w:val="left" w:pos="1054"/>
        </w:tabs>
        <w:jc w:val="both"/>
      </w:pPr>
      <w:r>
        <w:t>Common Maritime</w:t>
      </w:r>
      <w:r>
        <w:rPr>
          <w:spacing w:val="-4"/>
        </w:rPr>
        <w:t xml:space="preserve"> </w:t>
      </w:r>
      <w:r>
        <w:t>Infrastructure</w:t>
      </w:r>
    </w:p>
    <w:p w:rsidR="0053077E" w:rsidRDefault="00CC348D">
      <w:pPr>
        <w:pStyle w:val="BodyText"/>
        <w:spacing w:before="118" w:line="312" w:lineRule="auto"/>
        <w:ind w:left="513" w:right="511"/>
        <w:jc w:val="both"/>
      </w:pPr>
      <w:r>
        <w:t>In order to facilitate the integration of e-Navigation into the maritime domain, shared and broadly available infrastructure is needed. GMDSS and its services are good examples for such a critical infrastructure. New technological developments and their deployment, like better satellite bandwidth and terrestrial mobile data services, will foster Internet based technologies in this global system.</w:t>
      </w:r>
    </w:p>
    <w:p w:rsidR="0053077E" w:rsidRDefault="00CC348D">
      <w:pPr>
        <w:pStyle w:val="BodyText"/>
        <w:spacing w:before="64" w:line="312" w:lineRule="auto"/>
        <w:ind w:left="513" w:right="511"/>
        <w:jc w:val="both"/>
      </w:pPr>
      <w:r>
        <w:t>In order to provide such infrastructures and interoperability between used technologies, the introduction of common approaches for identity management or Maritime Resource Name (MRN) are necessary.</w:t>
      </w:r>
    </w:p>
    <w:p w:rsidR="0053077E" w:rsidRDefault="0053077E">
      <w:pPr>
        <w:pStyle w:val="BodyText"/>
        <w:spacing w:before="10"/>
      </w:pPr>
    </w:p>
    <w:p w:rsidR="0053077E" w:rsidRDefault="00CC348D">
      <w:pPr>
        <w:pStyle w:val="Heading4"/>
        <w:numPr>
          <w:ilvl w:val="3"/>
          <w:numId w:val="34"/>
        </w:numPr>
        <w:tabs>
          <w:tab w:val="left" w:pos="1114"/>
        </w:tabs>
        <w:spacing w:before="1"/>
        <w:jc w:val="both"/>
      </w:pPr>
      <w:r>
        <w:t>Identity</w:t>
      </w:r>
      <w:r>
        <w:rPr>
          <w:spacing w:val="-1"/>
        </w:rPr>
        <w:t xml:space="preserve"> </w:t>
      </w:r>
      <w:r>
        <w:t>Management</w:t>
      </w:r>
    </w:p>
    <w:p w:rsidR="0053077E" w:rsidRDefault="00CC348D">
      <w:pPr>
        <w:pStyle w:val="BodyText"/>
        <w:spacing w:before="120" w:line="312" w:lineRule="auto"/>
        <w:ind w:left="513" w:right="511"/>
        <w:jc w:val="both"/>
      </w:pPr>
      <w:r>
        <w:t xml:space="preserve">The notion of identity is vital for all information exchange and communication technologies. Just as human-to-human communication on a global scale would be impossible without unique telephone numbers/email addresses, so too is a globally agreed digital maritime identity required for the various participating </w:t>
      </w:r>
      <w:r>
        <w:rPr>
          <w:rFonts w:ascii="Microsoft Sans Serif" w:hAnsi="Microsoft Sans Serif"/>
        </w:rPr>
        <w:t>‘</w:t>
      </w:r>
      <w:r>
        <w:t>actors</w:t>
      </w:r>
      <w:r>
        <w:rPr>
          <w:rFonts w:ascii="Microsoft Sans Serif" w:hAnsi="Microsoft Sans Serif"/>
        </w:rPr>
        <w:t>’</w:t>
      </w:r>
      <w:r>
        <w:t>.</w:t>
      </w:r>
    </w:p>
    <w:p w:rsidR="0053077E" w:rsidRDefault="00CC348D">
      <w:pPr>
        <w:pStyle w:val="BodyText"/>
        <w:spacing w:before="63" w:line="312" w:lineRule="auto"/>
        <w:ind w:left="513" w:right="511"/>
        <w:jc w:val="both"/>
      </w:pPr>
      <w:r>
        <w:t>In the maritime sector, there are already many identity systems in place (e.g. IMO number, MMSI). These are managed by different organisations. The challenge in creating a single maritime identity regime is to create a solution that satisfies the most common identification needs of the entire maritime industry, on a global scale, while also being compatible with already established identity systems. A key task is to establish authentication between maritime users.</w:t>
      </w:r>
    </w:p>
    <w:p w:rsidR="0053077E" w:rsidRDefault="00CC348D">
      <w:pPr>
        <w:pStyle w:val="BodyText"/>
        <w:spacing w:before="65" w:line="312" w:lineRule="auto"/>
        <w:ind w:left="513" w:right="511"/>
        <w:jc w:val="both"/>
      </w:pPr>
      <w:r>
        <w:t>The way in which a human user or machine may be authenticated typically falls into three different categories, based on what is commonly known as the factors of authentication: something the user knows, something the user has and something the user is. Each authentication factor covers a range of elements used to authenticate or verify a person's identity prior to being granted access, approving a transaction request, signing a document or other work product,</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ind w:left="513"/>
        <w:jc w:val="both"/>
      </w:pPr>
      <w:r>
        <w:t>granting authority to others and establishing a chain of authority.</w:t>
      </w:r>
    </w:p>
    <w:p w:rsidR="0053077E" w:rsidRDefault="00CC348D">
      <w:pPr>
        <w:pStyle w:val="ListParagraph"/>
        <w:numPr>
          <w:ilvl w:val="2"/>
          <w:numId w:val="47"/>
        </w:numPr>
        <w:tabs>
          <w:tab w:val="left" w:pos="754"/>
        </w:tabs>
        <w:spacing w:before="130"/>
        <w:jc w:val="both"/>
        <w:rPr>
          <w:sz w:val="20"/>
        </w:rPr>
      </w:pPr>
      <w:r>
        <w:rPr>
          <w:sz w:val="20"/>
        </w:rPr>
        <w:t>Knowledge factors: passwords, pass phrases, pins, challenge / response</w:t>
      </w:r>
    </w:p>
    <w:p w:rsidR="0053077E" w:rsidRDefault="00CC348D">
      <w:pPr>
        <w:pStyle w:val="ListParagraph"/>
        <w:numPr>
          <w:ilvl w:val="2"/>
          <w:numId w:val="47"/>
        </w:numPr>
        <w:tabs>
          <w:tab w:val="left" w:pos="754"/>
        </w:tabs>
        <w:jc w:val="both"/>
        <w:rPr>
          <w:sz w:val="20"/>
        </w:rPr>
      </w:pPr>
      <w:r>
        <w:rPr>
          <w:sz w:val="20"/>
        </w:rPr>
        <w:t>Ownership factors: ID card, cell phone, certificates</w:t>
      </w:r>
    </w:p>
    <w:p w:rsidR="0053077E" w:rsidRDefault="00CC348D">
      <w:pPr>
        <w:pStyle w:val="ListParagraph"/>
        <w:numPr>
          <w:ilvl w:val="2"/>
          <w:numId w:val="47"/>
        </w:numPr>
        <w:tabs>
          <w:tab w:val="left" w:pos="754"/>
        </w:tabs>
        <w:jc w:val="both"/>
        <w:rPr>
          <w:sz w:val="20"/>
        </w:rPr>
      </w:pPr>
      <w:r>
        <w:rPr>
          <w:sz w:val="20"/>
        </w:rPr>
        <w:t>Inheritance factors: Fingerprint, retinal patterns, facial and voice recognition</w:t>
      </w:r>
    </w:p>
    <w:p w:rsidR="0053077E" w:rsidRDefault="00CC348D">
      <w:pPr>
        <w:pStyle w:val="BodyText"/>
        <w:spacing w:before="130"/>
        <w:ind w:left="513"/>
        <w:jc w:val="both"/>
      </w:pPr>
      <w:r>
        <w:t>Emerging approaches, such as the Maritime Communication Platform, address the identity issues.</w:t>
      </w:r>
    </w:p>
    <w:p w:rsidR="0053077E" w:rsidRDefault="0053077E">
      <w:pPr>
        <w:pStyle w:val="BodyText"/>
        <w:spacing w:before="10"/>
        <w:rPr>
          <w:sz w:val="26"/>
        </w:rPr>
      </w:pPr>
    </w:p>
    <w:p w:rsidR="0053077E" w:rsidRDefault="00CC348D">
      <w:pPr>
        <w:pStyle w:val="Heading4"/>
        <w:numPr>
          <w:ilvl w:val="3"/>
          <w:numId w:val="34"/>
        </w:numPr>
        <w:tabs>
          <w:tab w:val="left" w:pos="1114"/>
        </w:tabs>
        <w:jc w:val="both"/>
      </w:pPr>
      <w:r>
        <w:t>Maritime Resource Name</w:t>
      </w:r>
      <w:r>
        <w:rPr>
          <w:spacing w:val="-4"/>
        </w:rPr>
        <w:t xml:space="preserve"> </w:t>
      </w:r>
      <w:r>
        <w:t>(MRN)</w:t>
      </w:r>
    </w:p>
    <w:p w:rsidR="0053077E" w:rsidRDefault="00CC348D">
      <w:pPr>
        <w:pStyle w:val="BodyText"/>
        <w:spacing w:before="120" w:line="312" w:lineRule="auto"/>
        <w:ind w:left="513"/>
      </w:pPr>
      <w:r>
        <w:t>In order to assist with the implementation of the Common Maritime Data Structure (CMDS), IALA has proposed the concept of Maritime Resource Name (MRN).</w:t>
      </w:r>
    </w:p>
    <w:p w:rsidR="0053077E" w:rsidRDefault="00CC348D">
      <w:pPr>
        <w:pStyle w:val="BodyText"/>
        <w:spacing w:before="62" w:line="312" w:lineRule="auto"/>
        <w:ind w:left="513" w:right="511"/>
        <w:jc w:val="both"/>
      </w:pPr>
      <w:r>
        <w:t>IALA has developed a draft guideline on Unique Identifiers for Maritime Resources, introducing the concept of a MRN as a means for the creation of globally unique identifiers. The MRN is a Universal Resource Name (URN) scheme that makes national AtoN numbers globally unique by applying a (national) prefix. In addition to AtoN numbers, the larger scale use of unique identifiers is necessary for e-Navigation, for harmonisation across domains and services. Navigationally unique objects such as AtoN, VTS products and services and other maritime resources require identification to avoid duplication and misalignment.</w:t>
      </w:r>
    </w:p>
    <w:p w:rsidR="0053077E" w:rsidRDefault="00CC348D">
      <w:pPr>
        <w:pStyle w:val="BodyText"/>
        <w:spacing w:before="66" w:line="312" w:lineRule="auto"/>
        <w:ind w:left="513" w:right="553"/>
      </w:pPr>
      <w:r>
        <w:t>As of 2017, IALA is working with authorities such as the Internet Assigned Numbers Authority (IANA) to pursue the registration of MRNs.</w:t>
      </w:r>
    </w:p>
    <w:p w:rsidR="0053077E" w:rsidRDefault="0053077E">
      <w:pPr>
        <w:pStyle w:val="BodyText"/>
        <w:spacing w:before="11"/>
      </w:pPr>
    </w:p>
    <w:p w:rsidR="0053077E" w:rsidRDefault="00CC348D">
      <w:pPr>
        <w:pStyle w:val="Heading4"/>
        <w:numPr>
          <w:ilvl w:val="3"/>
          <w:numId w:val="34"/>
        </w:numPr>
        <w:tabs>
          <w:tab w:val="left" w:pos="1114"/>
        </w:tabs>
      </w:pPr>
      <w:r>
        <w:t>Maritime Connectivity</w:t>
      </w:r>
      <w:r>
        <w:rPr>
          <w:spacing w:val="-3"/>
        </w:rPr>
        <w:t xml:space="preserve"> </w:t>
      </w:r>
      <w:r>
        <w:t>Platform</w:t>
      </w:r>
    </w:p>
    <w:p w:rsidR="0053077E" w:rsidRDefault="00CC348D">
      <w:pPr>
        <w:pStyle w:val="BodyText"/>
        <w:spacing w:before="120" w:line="312" w:lineRule="auto"/>
        <w:ind w:left="513" w:right="511"/>
        <w:jc w:val="both"/>
      </w:pPr>
      <w:r>
        <w:t xml:space="preserve">The Maritime Connectivity Platform (MCP) (formerly known as the Maritime Cloud) is an emerging concept for a proposed communication framework that will enable efficient, secure and reliable electronic information exchange between authorised stakeholders. Basically, it defines the standards, protocols, infrastructure and governance for information exchange based on the Service Oriented Architecture concept. It is not a storage cloud </w:t>
      </w:r>
      <w:r>
        <w:rPr>
          <w:rFonts w:ascii="Microsoft Sans Serif" w:hAnsi="Microsoft Sans Serif"/>
          <w:w w:val="160"/>
        </w:rPr>
        <w:t xml:space="preserve">– </w:t>
      </w:r>
      <w:r>
        <w:t>nor is it cloud computing. Neither does it provide a communications infrastructure. The MCP will make use of new communication platforms and provide a standardised use concept.</w:t>
      </w:r>
    </w:p>
    <w:p w:rsidR="0053077E" w:rsidRDefault="0053077E">
      <w:pPr>
        <w:spacing w:line="312" w:lineRule="auto"/>
        <w:jc w:val="both"/>
        <w:sectPr w:rsidR="0053077E">
          <w:footerReference w:type="default" r:id="rId145"/>
          <w:pgSz w:w="11910" w:h="16840"/>
          <w:pgMar w:top="840" w:right="740" w:bottom="840" w:left="740" w:header="587" w:footer="650" w:gutter="0"/>
          <w:cols w:space="720"/>
        </w:sectPr>
      </w:pPr>
    </w:p>
    <w:p w:rsidR="0053077E" w:rsidRDefault="0053077E">
      <w:pPr>
        <w:pStyle w:val="BodyText"/>
      </w:pPr>
    </w:p>
    <w:p w:rsidR="0053077E" w:rsidRDefault="0053077E">
      <w:pPr>
        <w:pStyle w:val="BodyText"/>
        <w:spacing w:before="7"/>
        <w:rPr>
          <w:sz w:val="24"/>
        </w:rPr>
      </w:pPr>
    </w:p>
    <w:p w:rsidR="0053077E" w:rsidRDefault="00CC348D">
      <w:pPr>
        <w:pStyle w:val="BodyText"/>
        <w:ind w:left="627"/>
      </w:pPr>
      <w:r>
        <w:rPr>
          <w:noProof/>
          <w:lang w:val="fr-FR" w:eastAsia="fr-FR"/>
        </w:rPr>
        <mc:AlternateContent>
          <mc:Choice Requires="wpg">
            <w:drawing>
              <wp:inline distT="0" distB="0" distL="0" distR="0">
                <wp:extent cx="6026785" cy="4345940"/>
                <wp:effectExtent l="10795" t="11430" r="10795" b="5080"/>
                <wp:docPr id="354"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26785" cy="4345940"/>
                          <a:chOff x="0" y="0"/>
                          <a:chExt cx="9491" cy="6844"/>
                        </a:xfrm>
                      </wpg:grpSpPr>
                      <wps:wsp>
                        <wps:cNvPr id="355" name="Rectangle 179"/>
                        <wps:cNvSpPr>
                          <a:spLocks noChangeArrowheads="1"/>
                        </wps:cNvSpPr>
                        <wps:spPr bwMode="auto">
                          <a:xfrm>
                            <a:off x="0" y="0"/>
                            <a:ext cx="9491"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56" name="Picture 17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917" y="1108"/>
                            <a:ext cx="8053" cy="49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05A4D7D9" id="Group 177" o:spid="_x0000_s1026" style="width:474.55pt;height:342.2pt;mso-position-horizontal-relative:char;mso-position-vertical-relative:line" coordsize="9491,6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">
                <v:rect id="Rectangle 179" o:spid="_x0000_s1027" style="position:absolute;width:9491;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Fz3sUA&#10;AADcAAAADwAAAGRycy9kb3ducmV2LnhtbESPS2vDMBCE74X+B7GF3Bo5CS7GjRxCg0khpzxIe1ys&#10;9YNaK9dSHDe/PioUehxm5htmuRpNKwbqXWNZwWwagSAurG64UnA65s8JCOeRNbaWScEPOVhljw9L&#10;TLW98p6Gg69EgLBLUUHtfZdK6YqaDLqp7YiDV9reoA+yr6Tu8RrgppXzKHqRBhsOCzV29FZT8XW4&#10;GAX+O9nmm8+hvJmC42pnP86Us1KTp3H9CsLT6P/Df+13rWARx/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AXPexQAAANwAAAAPAAAAAAAAAAAAAAAAAJgCAABkcnMv&#10;ZG93bnJldi54bWxQSwUGAAAAAAQABAD1AAAAigMAAAAA&#10;" filled="f" strokecolor="#bfbfbf" strokeweight="0"/>
                <v:shape id="Picture 178" o:spid="_x0000_s1028" type="#_x0000_t75" style="position:absolute;left:917;top:1108;width:8053;height:49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C3wXDAAAA3AAAAA8AAABkcnMvZG93bnJldi54bWxEj0FrwkAUhO+C/2F5Qm+60WJoo6tIQGgv&#10;ErW9P7LPbEz2bciumv77bqHgcZiZb5j1drCtuFPva8cK5rMEBHHpdM2Vgq/zfvoGwgdkja1jUvBD&#10;Hrab8WiNmXYPPtL9FCoRIewzVGBC6DIpfWnIop+5jjh6F9dbDFH2ldQ9PiLctnKRJKm0WHNcMNhR&#10;bqhsTjeroMG8uX4uujald1Psi+KQL78PSr1Mht0KRKAhPMP/7Q+t4HWZwt+ZeATk5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ULfBcMAAADcAAAADwAAAAAAAAAAAAAAAACf&#10;AgAAZHJzL2Rvd25yZXYueG1sUEsFBgAAAAAEAAQA9wAAAI8DAAAAAA==&#10;">
                  <v:imagedata r:id="rId147" o:title=""/>
                </v:shape>
                <w10:anchorlock/>
              </v:group>
            </w:pict>
          </mc:Fallback>
        </mc:AlternateContent>
      </w:r>
    </w:p>
    <w:p w:rsidR="0053077E" w:rsidRDefault="00CC348D">
      <w:pPr>
        <w:pStyle w:val="BodyText"/>
        <w:spacing w:before="100" w:line="376" w:lineRule="auto"/>
        <w:ind w:left="513" w:right="2466"/>
      </w:pPr>
      <w:r>
        <w:t>Figure 27: The Maritime Connectivity Platform concept (Image credit: EfficienSea2 Project) The MCP is structured such that:</w:t>
      </w:r>
    </w:p>
    <w:p w:rsidR="0053077E" w:rsidRDefault="00CC348D">
      <w:pPr>
        <w:pStyle w:val="ListParagraph"/>
        <w:numPr>
          <w:ilvl w:val="2"/>
          <w:numId w:val="47"/>
        </w:numPr>
        <w:tabs>
          <w:tab w:val="left" w:pos="754"/>
        </w:tabs>
        <w:spacing w:before="0" w:line="228" w:lineRule="exact"/>
        <w:rPr>
          <w:sz w:val="20"/>
        </w:rPr>
      </w:pPr>
      <w:r>
        <w:rPr>
          <w:sz w:val="20"/>
        </w:rPr>
        <w:t>Communications is based on the client-server concept;</w:t>
      </w:r>
    </w:p>
    <w:p w:rsidR="0053077E" w:rsidRDefault="00CC348D">
      <w:pPr>
        <w:pStyle w:val="ListParagraph"/>
        <w:numPr>
          <w:ilvl w:val="2"/>
          <w:numId w:val="47"/>
        </w:numPr>
        <w:tabs>
          <w:tab w:val="left" w:pos="754"/>
        </w:tabs>
        <w:rPr>
          <w:sz w:val="20"/>
        </w:rPr>
      </w:pPr>
      <w:r>
        <w:rPr>
          <w:sz w:val="20"/>
        </w:rPr>
        <w:t>Services can be easily registered, discovered and used;</w:t>
      </w:r>
    </w:p>
    <w:p w:rsidR="0053077E" w:rsidRDefault="00CC348D">
      <w:pPr>
        <w:pStyle w:val="ListParagraph"/>
        <w:numPr>
          <w:ilvl w:val="2"/>
          <w:numId w:val="47"/>
        </w:numPr>
        <w:tabs>
          <w:tab w:val="left" w:pos="754"/>
        </w:tabs>
        <w:rPr>
          <w:sz w:val="20"/>
        </w:rPr>
      </w:pPr>
      <w:r>
        <w:rPr>
          <w:sz w:val="20"/>
        </w:rPr>
        <w:t>Identities can be verified and used to digitally sign communication; and</w:t>
      </w:r>
    </w:p>
    <w:p w:rsidR="0053077E" w:rsidRDefault="00CC348D">
      <w:pPr>
        <w:pStyle w:val="ListParagraph"/>
        <w:numPr>
          <w:ilvl w:val="2"/>
          <w:numId w:val="47"/>
        </w:numPr>
        <w:tabs>
          <w:tab w:val="left" w:pos="754"/>
        </w:tabs>
        <w:spacing w:line="312" w:lineRule="auto"/>
        <w:ind w:right="644"/>
        <w:rPr>
          <w:sz w:val="20"/>
        </w:rPr>
      </w:pPr>
      <w:r>
        <w:rPr>
          <w:sz w:val="20"/>
        </w:rPr>
        <w:t>Messages can be exchanged between components connected to the MCP. These can be either clients operated by humans or services.</w:t>
      </w:r>
    </w:p>
    <w:p w:rsidR="0053077E" w:rsidRDefault="00CC348D">
      <w:pPr>
        <w:pStyle w:val="BodyText"/>
        <w:spacing w:before="62" w:line="312" w:lineRule="auto"/>
        <w:ind w:left="513" w:right="426"/>
      </w:pPr>
      <w:r>
        <w:t>Geographic and organisational contexts (e.g. a vessel</w:t>
      </w:r>
      <w:r>
        <w:rPr>
          <w:rFonts w:ascii="Microsoft Sans Serif" w:hAnsi="Microsoft Sans Serif"/>
        </w:rPr>
        <w:t>’</w:t>
      </w:r>
      <w:r>
        <w:t>s location) are used as key parameters for service discovery, identity verification and message exchange.</w:t>
      </w:r>
    </w:p>
    <w:p w:rsidR="0053077E" w:rsidRDefault="00CC348D">
      <w:pPr>
        <w:pStyle w:val="BodyText"/>
        <w:spacing w:before="62" w:line="312" w:lineRule="auto"/>
        <w:ind w:left="513" w:right="511"/>
        <w:jc w:val="both"/>
      </w:pPr>
      <w:r>
        <w:t>The MCP offers a Service Registry. Connected components "ask" the service registry how to access and use a service. Additionally, the MCP provides a Maritime Messaging Service (MMS). This component can be thought of as an automated switchboard. It uses the communication channel available for communication to a service while the access point stays the same. Depending on the request (name, type, location etc.), the end user is provided with possible service providers, and can then choose which service to use. The MCP offers means to digitally assure the identity of the communicating partners (thereby doing away with the need for signed documents to prove authenticity).</w:t>
      </w:r>
    </w:p>
    <w:p w:rsidR="0053077E" w:rsidRDefault="00CC348D">
      <w:pPr>
        <w:pStyle w:val="BodyText"/>
        <w:spacing w:before="67" w:line="312" w:lineRule="auto"/>
        <w:ind w:left="513" w:right="511"/>
        <w:jc w:val="both"/>
      </w:pPr>
      <w:r>
        <w:t>The MCP does not include data storage or application hosting. This remains the responsibility of service providers and organisations. The MCP is focused on improving communication and digital interactions based on open standards, while reusing existing components and infrastructure within the current organisations to enable a cost-effective and smooth transition to adoption.</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rPr>
          <w:sz w:val="24"/>
        </w:rPr>
      </w:pPr>
    </w:p>
    <w:p w:rsidR="0053077E" w:rsidRDefault="00CC348D">
      <w:pPr>
        <w:pStyle w:val="Heading3"/>
        <w:numPr>
          <w:ilvl w:val="2"/>
          <w:numId w:val="34"/>
        </w:numPr>
        <w:tabs>
          <w:tab w:val="left" w:pos="1054"/>
        </w:tabs>
        <w:spacing w:before="90"/>
        <w:jc w:val="both"/>
      </w:pPr>
      <w:r>
        <w:t>Cyber</w:t>
      </w:r>
      <w:r>
        <w:rPr>
          <w:spacing w:val="-1"/>
        </w:rPr>
        <w:t xml:space="preserve"> </w:t>
      </w:r>
      <w:r>
        <w:t>Security</w:t>
      </w:r>
    </w:p>
    <w:p w:rsidR="0053077E" w:rsidRDefault="00CC348D">
      <w:pPr>
        <w:pStyle w:val="BodyText"/>
        <w:spacing w:before="118" w:line="312" w:lineRule="auto"/>
        <w:ind w:left="513" w:right="511"/>
        <w:jc w:val="both"/>
      </w:pPr>
      <w:r>
        <w:t>Digitalisation in the maritime industry presents new threats such as systems failures and cyber security. AIS, GNSS and GMDSS provide no protection against cyber-attacks. They can be attacked very easily, with little financial or technical effort. The only resilience against cyber-attacks is the redundancy of systems. AIS is an unencrypted system operating in the VHF maritime mobile band; positioning technologies use resilient systems to overcome vulnerability. However, the risk of concentrated actions, which can lead to system failures, is ever-present.</w:t>
      </w:r>
    </w:p>
    <w:p w:rsidR="0053077E" w:rsidRDefault="00CC348D">
      <w:pPr>
        <w:pStyle w:val="BodyText"/>
        <w:spacing w:before="65" w:line="312" w:lineRule="auto"/>
        <w:ind w:left="513" w:right="511"/>
        <w:jc w:val="both"/>
      </w:pPr>
      <w:r>
        <w:t xml:space="preserve">As technology continues to evolve, information technology and operational technology onboard ships are increasingly being connected </w:t>
      </w:r>
      <w:r>
        <w:rPr>
          <w:rFonts w:ascii="Microsoft Sans Serif" w:hAnsi="Microsoft Sans Serif"/>
          <w:w w:val="160"/>
        </w:rPr>
        <w:t xml:space="preserve">– </w:t>
      </w:r>
      <w:r>
        <w:t>to each other and to the world wide web. This gives rise to greater risk of unauthorised access or malicious attacks to ships</w:t>
      </w:r>
      <w:r>
        <w:rPr>
          <w:rFonts w:ascii="Microsoft Sans Serif" w:hAnsi="Microsoft Sans Serif"/>
        </w:rPr>
        <w:t xml:space="preserve">’ </w:t>
      </w:r>
      <w:r>
        <w:t>systems and networks. Risks may also occur from personnel having access to the systems onboard, for example, by introducing malware via removable media.</w:t>
      </w:r>
    </w:p>
    <w:p w:rsidR="0053077E" w:rsidRDefault="00CC348D">
      <w:pPr>
        <w:pStyle w:val="BodyText"/>
        <w:spacing w:before="64" w:line="312" w:lineRule="auto"/>
        <w:ind w:left="513" w:right="511"/>
        <w:jc w:val="both"/>
      </w:pPr>
      <w:r>
        <w:t>Responding to the increased cyber threats, BIMCO undertook a comprehensive analysis of cyber security related threats and risks and produced Guidelines on Cyber Security onboard Ships in 2017. These guidelines are designed to assist companies develop resilient approaches to cyber security onboard ships.</w:t>
      </w:r>
    </w:p>
    <w:p w:rsidR="0053077E" w:rsidRDefault="00CC348D">
      <w:pPr>
        <w:pStyle w:val="BodyText"/>
        <w:spacing w:before="63" w:line="312" w:lineRule="auto"/>
        <w:ind w:left="513" w:right="511"/>
        <w:jc w:val="both"/>
      </w:pPr>
      <w:r>
        <w:t>Relevant personnel should be trained to identify typical modus operandi of cyber-attacks. The safety, environmental and commercial consequences of not being prepared for a cyber incident may be significant.</w:t>
      </w:r>
    </w:p>
    <w:p w:rsidR="0053077E" w:rsidRDefault="00CC348D">
      <w:pPr>
        <w:pStyle w:val="BodyText"/>
        <w:spacing w:before="62" w:line="312" w:lineRule="auto"/>
        <w:ind w:left="513" w:right="511"/>
        <w:jc w:val="both"/>
      </w:pPr>
      <w:r>
        <w:t>Approaches to cyber security will be company, ship and service provider specific, but should be guided by appropriate standards and the requirements of relevant national regulations.</w:t>
      </w:r>
    </w:p>
    <w:p w:rsidR="0053077E" w:rsidRDefault="0053077E">
      <w:pPr>
        <w:pStyle w:val="BodyText"/>
        <w:spacing w:before="10"/>
        <w:rPr>
          <w:sz w:val="26"/>
        </w:rPr>
      </w:pPr>
    </w:p>
    <w:p w:rsidR="0053077E" w:rsidRDefault="00CC348D">
      <w:pPr>
        <w:pStyle w:val="Heading2"/>
        <w:numPr>
          <w:ilvl w:val="1"/>
          <w:numId w:val="34"/>
        </w:numPr>
        <w:tabs>
          <w:tab w:val="left" w:pos="934"/>
        </w:tabs>
        <w:spacing w:before="1"/>
        <w:ind w:left="933" w:hanging="420"/>
        <w:jc w:val="both"/>
      </w:pPr>
      <w:r>
        <w:t>Communications</w:t>
      </w:r>
    </w:p>
    <w:p w:rsidR="0053077E" w:rsidRDefault="00CC348D">
      <w:pPr>
        <w:pStyle w:val="Heading3"/>
        <w:numPr>
          <w:ilvl w:val="2"/>
          <w:numId w:val="33"/>
        </w:numPr>
        <w:tabs>
          <w:tab w:val="left" w:pos="1054"/>
        </w:tabs>
        <w:spacing w:before="268"/>
        <w:jc w:val="both"/>
      </w:pPr>
      <w:r>
        <w:t>Introduction</w:t>
      </w:r>
    </w:p>
    <w:p w:rsidR="0053077E" w:rsidRDefault="00CC348D">
      <w:pPr>
        <w:pStyle w:val="BodyText"/>
        <w:spacing w:before="117" w:line="312" w:lineRule="auto"/>
        <w:ind w:left="513" w:right="511"/>
        <w:jc w:val="both"/>
      </w:pPr>
      <w:r>
        <w:t>The e-Navigation concept aims to enhance the efficiency, safety and security of navigation and communications in the maritime sector. e-Navigation relies on applications which provide mariners with the information they need in a more secure and efficient manner. These applications require communication technologies that can provide the necessary capability for ship-ship and ship-shore (including ship-satellite) communication.</w:t>
      </w:r>
    </w:p>
    <w:p w:rsidR="0053077E" w:rsidRDefault="00CC348D">
      <w:pPr>
        <w:pStyle w:val="BodyText"/>
        <w:spacing w:before="64" w:line="312" w:lineRule="auto"/>
        <w:ind w:left="513" w:right="511"/>
        <w:jc w:val="both"/>
      </w:pPr>
      <w:r>
        <w:t>The role of communications as a cornerstone in safety at sea was highlighted by the sinking of Titanic in 1912. The two radio operators, Jack Philips and Harold Bride, transmitted the first SOS message, which resulted in the rescue of some 700 persons. Effective and efficient radiocommunications at sea are vital for the safety of life, protection of the environment, efficiency of ship movements and maritime Search and Rescue (SAR).</w:t>
      </w:r>
    </w:p>
    <w:p w:rsidR="0053077E" w:rsidRDefault="00CC348D">
      <w:pPr>
        <w:pStyle w:val="BodyText"/>
        <w:spacing w:before="65" w:line="312" w:lineRule="auto"/>
        <w:ind w:left="513" w:right="511"/>
        <w:jc w:val="both"/>
      </w:pPr>
      <w:r>
        <w:t>The nine GMDSS functional requirements cover not only distress alerts and SAR communications, but Maritime Safety Information (MSI), general radiocommunications and bridge-to-bridge communications as well. The four levels of priority in radiocommunications are described in the ITU Radio Regulations. They are distress, urgency, safety and other communications.</w:t>
      </w:r>
    </w:p>
    <w:p w:rsidR="0053077E" w:rsidRDefault="0053077E">
      <w:pPr>
        <w:pStyle w:val="BodyText"/>
        <w:spacing w:before="1"/>
        <w:rPr>
          <w:sz w:val="24"/>
        </w:rPr>
      </w:pPr>
    </w:p>
    <w:p w:rsidR="0053077E" w:rsidRDefault="00CC348D">
      <w:pPr>
        <w:pStyle w:val="Heading3"/>
        <w:numPr>
          <w:ilvl w:val="2"/>
          <w:numId w:val="33"/>
        </w:numPr>
        <w:tabs>
          <w:tab w:val="left" w:pos="1054"/>
        </w:tabs>
        <w:jc w:val="both"/>
      </w:pPr>
      <w:r>
        <w:t>Digital</w:t>
      </w:r>
      <w:r>
        <w:rPr>
          <w:spacing w:val="-2"/>
        </w:rPr>
        <w:t xml:space="preserve"> </w:t>
      </w:r>
      <w:r>
        <w:t>Communications</w:t>
      </w:r>
    </w:p>
    <w:p w:rsidR="0053077E" w:rsidRDefault="00CC348D">
      <w:pPr>
        <w:pStyle w:val="BodyText"/>
        <w:spacing w:before="117" w:line="312" w:lineRule="auto"/>
        <w:ind w:left="513" w:right="511"/>
        <w:jc w:val="both"/>
      </w:pPr>
      <w:r>
        <w:t xml:space="preserve">Digital communications are now an integral part of our daily lives </w:t>
      </w:r>
      <w:r>
        <w:rPr>
          <w:rFonts w:ascii="Microsoft Sans Serif" w:hAnsi="Microsoft Sans Serif"/>
          <w:w w:val="160"/>
        </w:rPr>
        <w:t xml:space="preserve">– </w:t>
      </w:r>
      <w:r>
        <w:t xml:space="preserve">be it for work, social interaction or recreation. The introduction (and expectation) of </w:t>
      </w:r>
      <w:r>
        <w:rPr>
          <w:rFonts w:ascii="Microsoft Sans Serif" w:hAnsi="Microsoft Sans Serif"/>
        </w:rPr>
        <w:t>‘</w:t>
      </w:r>
      <w:r>
        <w:t>anytime, anywhere</w:t>
      </w:r>
      <w:r>
        <w:rPr>
          <w:rFonts w:ascii="Microsoft Sans Serif" w:hAnsi="Microsoft Sans Serif"/>
        </w:rPr>
        <w:t xml:space="preserve">’ </w:t>
      </w:r>
      <w:r>
        <w:t>access to up-to-date information via the internet, text and image-rich communications, geospatial locating and more, are driving demand for faster, more robust, and more integrated communication solutions.</w:t>
      </w:r>
    </w:p>
    <w:p w:rsidR="0053077E" w:rsidRDefault="00CC348D">
      <w:pPr>
        <w:pStyle w:val="BodyText"/>
        <w:spacing w:before="64" w:line="312" w:lineRule="auto"/>
        <w:ind w:left="513" w:right="511"/>
        <w:jc w:val="both"/>
      </w:pPr>
      <w:r>
        <w:t>Almost every e-Navigation solution currently being developed (and foreseen) depends upon efficient and robust ship-ship, ship-shore or shore-ship electronic data transfer. Existing communications systems may in many places be adequate to serve these needs. However, it is necessary to develop new methods to realise the full potential of e-navigation. The performance requirements, in particular data capacity, for communications systems to support e-Navigation are, in many cases, unknown and are likely to change over time. However, studies and user  requirement</w:t>
      </w:r>
      <w:r>
        <w:rPr>
          <w:spacing w:val="17"/>
        </w:rPr>
        <w:t xml:space="preserve"> </w:t>
      </w:r>
      <w:r>
        <w:t>workshops</w:t>
      </w:r>
      <w:r>
        <w:rPr>
          <w:spacing w:val="17"/>
        </w:rPr>
        <w:t xml:space="preserve"> </w:t>
      </w:r>
      <w:r>
        <w:t>have</w:t>
      </w:r>
      <w:r>
        <w:rPr>
          <w:spacing w:val="17"/>
        </w:rPr>
        <w:t xml:space="preserve"> </w:t>
      </w:r>
      <w:r>
        <w:t>been</w:t>
      </w:r>
      <w:r>
        <w:rPr>
          <w:spacing w:val="17"/>
        </w:rPr>
        <w:t xml:space="preserve"> </w:t>
      </w:r>
      <w:r>
        <w:t>conducted</w:t>
      </w:r>
      <w:r>
        <w:rPr>
          <w:spacing w:val="17"/>
        </w:rPr>
        <w:t xml:space="preserve"> </w:t>
      </w:r>
      <w:r>
        <w:t>to</w:t>
      </w:r>
      <w:r>
        <w:rPr>
          <w:spacing w:val="17"/>
        </w:rPr>
        <w:t xml:space="preserve"> </w:t>
      </w:r>
      <w:r>
        <w:t>better</w:t>
      </w:r>
      <w:r>
        <w:rPr>
          <w:spacing w:val="17"/>
        </w:rPr>
        <w:t xml:space="preserve"> </w:t>
      </w:r>
      <w:r>
        <w:t>determine</w:t>
      </w:r>
      <w:r>
        <w:rPr>
          <w:spacing w:val="17"/>
        </w:rPr>
        <w:t xml:space="preserve"> </w:t>
      </w:r>
      <w:r>
        <w:t>the</w:t>
      </w:r>
      <w:r>
        <w:rPr>
          <w:spacing w:val="17"/>
        </w:rPr>
        <w:t xml:space="preserve"> </w:t>
      </w:r>
      <w:r>
        <w:t>data</w:t>
      </w:r>
      <w:r>
        <w:rPr>
          <w:spacing w:val="17"/>
        </w:rPr>
        <w:t xml:space="preserve"> </w:t>
      </w:r>
      <w:r>
        <w:t>transfer</w:t>
      </w:r>
      <w:r>
        <w:rPr>
          <w:spacing w:val="17"/>
        </w:rPr>
        <w:t xml:space="preserve"> </w:t>
      </w:r>
      <w:r>
        <w:t>requirements,</w:t>
      </w:r>
      <w:r>
        <w:rPr>
          <w:spacing w:val="17"/>
        </w:rPr>
        <w:t xml:space="preserve"> </w:t>
      </w:r>
      <w:r>
        <w:t>to</w:t>
      </w:r>
      <w:r>
        <w:rPr>
          <w:spacing w:val="17"/>
        </w:rPr>
        <w:t xml:space="preserve"> </w:t>
      </w:r>
      <w:r>
        <w:t>address</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ind w:left="513"/>
      </w:pPr>
      <w:r>
        <w:t>e-Navigation elements and facilitate development of digital communications solutions for the maritime environment.</w:t>
      </w:r>
    </w:p>
    <w:p w:rsidR="0053077E" w:rsidRDefault="00CC348D">
      <w:pPr>
        <w:pStyle w:val="BodyText"/>
        <w:spacing w:before="130" w:line="312" w:lineRule="auto"/>
        <w:ind w:left="513" w:right="426"/>
      </w:pPr>
      <w:r>
        <w:t>Development of robust and reliable communications infrastructure is not only related to the implementation strategy for e-Navigation, but is also a core element of the modernisation of GMDSS.</w:t>
      </w:r>
    </w:p>
    <w:p w:rsidR="0053077E" w:rsidRDefault="00CC348D">
      <w:pPr>
        <w:pStyle w:val="BodyText"/>
        <w:spacing w:before="62" w:line="312" w:lineRule="auto"/>
        <w:ind w:left="513" w:right="553"/>
      </w:pPr>
      <w:r>
        <w:t>Work on maritime communications not only looks at more effective use of existing systems, but also developments in digital communications. Some of the technologies for future digital maritime communications include:</w:t>
      </w:r>
    </w:p>
    <w:p w:rsidR="0053077E" w:rsidRDefault="00CC348D">
      <w:pPr>
        <w:pStyle w:val="ListParagraph"/>
        <w:numPr>
          <w:ilvl w:val="2"/>
          <w:numId w:val="47"/>
        </w:numPr>
        <w:tabs>
          <w:tab w:val="left" w:pos="754"/>
        </w:tabs>
        <w:spacing w:before="62" w:line="312" w:lineRule="auto"/>
        <w:ind w:right="665"/>
        <w:rPr>
          <w:sz w:val="20"/>
        </w:rPr>
      </w:pPr>
      <w:r>
        <w:rPr>
          <w:sz w:val="20"/>
        </w:rPr>
        <w:t>VHF Data Exchange System: VDES is being developed to meet the increasing need for data communication between maritime users, and was driven by the increasing use of AIS resulting in a significant rise in load on the VHF Data Link. VDES will provide faster data transfer rates with greater integrity than current VHF data link systems.</w:t>
      </w:r>
    </w:p>
    <w:p w:rsidR="0053077E" w:rsidRDefault="00CC348D">
      <w:pPr>
        <w:pStyle w:val="ListParagraph"/>
        <w:numPr>
          <w:ilvl w:val="2"/>
          <w:numId w:val="47"/>
        </w:numPr>
        <w:tabs>
          <w:tab w:val="left" w:pos="754"/>
        </w:tabs>
        <w:spacing w:before="4" w:line="312" w:lineRule="auto"/>
        <w:ind w:right="581"/>
        <w:rPr>
          <w:sz w:val="20"/>
        </w:rPr>
      </w:pPr>
      <w:r>
        <w:rPr>
          <w:sz w:val="20"/>
        </w:rPr>
        <w:t>Digital Selective Calling: DSC transmits packets of data over existing maritime radio spectrum, on VHF, MF and HF. The system uses Maritime Mobile Service Identity (MMSI) and enables direct transmission or group/area transmissions of basic data. DSC is included in the Global Maritime Distress and Safety System (GMDSS) as a distress sand calling mechanism.</w:t>
      </w:r>
    </w:p>
    <w:p w:rsidR="0053077E" w:rsidRDefault="00CC348D">
      <w:pPr>
        <w:pStyle w:val="ListParagraph"/>
        <w:numPr>
          <w:ilvl w:val="2"/>
          <w:numId w:val="47"/>
        </w:numPr>
        <w:tabs>
          <w:tab w:val="left" w:pos="754"/>
        </w:tabs>
        <w:spacing w:before="4" w:line="312" w:lineRule="auto"/>
        <w:ind w:right="771"/>
        <w:rPr>
          <w:sz w:val="20"/>
        </w:rPr>
      </w:pPr>
      <w:r>
        <w:rPr>
          <w:sz w:val="20"/>
        </w:rPr>
        <w:t>NAVDAT: This system is an enhancement of the current NAVTEX system. The service will support the same major functions as NAVTEX, namely navigational warnings, weather forecasts and emergency information for shipping, but will provide a much greater capacity and data rate.</w:t>
      </w:r>
    </w:p>
    <w:p w:rsidR="0053077E" w:rsidRDefault="00CC348D">
      <w:pPr>
        <w:pStyle w:val="ListParagraph"/>
        <w:numPr>
          <w:ilvl w:val="2"/>
          <w:numId w:val="47"/>
        </w:numPr>
        <w:tabs>
          <w:tab w:val="left" w:pos="754"/>
        </w:tabs>
        <w:spacing w:before="4" w:line="312" w:lineRule="auto"/>
        <w:ind w:right="537"/>
        <w:rPr>
          <w:sz w:val="20"/>
        </w:rPr>
      </w:pPr>
      <w:r>
        <w:rPr>
          <w:sz w:val="20"/>
        </w:rPr>
        <w:t>Digital VHF: Digital VHF is the evolution of analogue-based mobile radio systems currently used by mariners for voice communication, transmission/reception of distress and safety information and reception of urgent marine information broadcasts. As well as digitally encoding voice transmissions, digital VHF will enable the exchange of data messages. This may be a longer term development.</w:t>
      </w:r>
    </w:p>
    <w:p w:rsidR="0053077E" w:rsidRDefault="00CC348D">
      <w:pPr>
        <w:pStyle w:val="ListParagraph"/>
        <w:numPr>
          <w:ilvl w:val="2"/>
          <w:numId w:val="47"/>
        </w:numPr>
        <w:tabs>
          <w:tab w:val="left" w:pos="754"/>
        </w:tabs>
        <w:spacing w:before="4" w:line="312" w:lineRule="auto"/>
        <w:ind w:right="609"/>
        <w:rPr>
          <w:sz w:val="20"/>
        </w:rPr>
      </w:pPr>
      <w:r>
        <w:rPr>
          <w:sz w:val="20"/>
        </w:rPr>
        <w:t>Digital HF: Digital HF is the evolution of analogue-based mobile radio systems currently used by mariners for voice communication, transmission/reception of distress and safety information, and reception of urgent marine information broadcasts. As well as digitally encoding voice transmissions, digital HF will enable the exchange of data messages. Digital HF, including standards for digital HF, exist, but are not commonly used.</w:t>
      </w:r>
    </w:p>
    <w:p w:rsidR="0053077E" w:rsidRDefault="00CC348D">
      <w:pPr>
        <w:pStyle w:val="ListParagraph"/>
        <w:numPr>
          <w:ilvl w:val="2"/>
          <w:numId w:val="47"/>
        </w:numPr>
        <w:tabs>
          <w:tab w:val="left" w:pos="754"/>
        </w:tabs>
        <w:spacing w:before="4" w:line="312" w:lineRule="auto"/>
        <w:ind w:right="988"/>
        <w:rPr>
          <w:sz w:val="20"/>
        </w:rPr>
      </w:pPr>
      <w:r>
        <w:rPr>
          <w:sz w:val="20"/>
        </w:rPr>
        <w:t>Wi-Fi: provides local area wireless data transfer using the 2.4 GHz to 5 GHz radio wave band. However, the coverage of this system is limited to small areas within a port or harbour environment.</w:t>
      </w:r>
    </w:p>
    <w:p w:rsidR="0053077E" w:rsidRDefault="00CC348D">
      <w:pPr>
        <w:pStyle w:val="ListParagraph"/>
        <w:numPr>
          <w:ilvl w:val="2"/>
          <w:numId w:val="47"/>
        </w:numPr>
        <w:tabs>
          <w:tab w:val="left" w:pos="754"/>
        </w:tabs>
        <w:spacing w:before="2" w:line="312" w:lineRule="auto"/>
        <w:ind w:right="609"/>
        <w:rPr>
          <w:sz w:val="20"/>
        </w:rPr>
      </w:pPr>
      <w:r>
        <w:rPr>
          <w:sz w:val="20"/>
        </w:rPr>
        <w:t>4G: a mobile telecommunications standard supporting mobile internet broadband, succeeding 3G. Provides mobile broadband with data rates of 100 Mbps for mobile users. Systems that perform to the 4G standard include WiMAX and LTE. LTE developments include LTE-Advanced, which will provide greater range.</w:t>
      </w:r>
    </w:p>
    <w:p w:rsidR="0053077E" w:rsidRDefault="00CC348D">
      <w:pPr>
        <w:pStyle w:val="ListParagraph"/>
        <w:numPr>
          <w:ilvl w:val="2"/>
          <w:numId w:val="47"/>
        </w:numPr>
        <w:tabs>
          <w:tab w:val="left" w:pos="754"/>
        </w:tabs>
        <w:spacing w:before="3" w:line="312" w:lineRule="auto"/>
        <w:ind w:right="949"/>
        <w:rPr>
          <w:sz w:val="20"/>
        </w:rPr>
      </w:pPr>
      <w:r>
        <w:rPr>
          <w:sz w:val="20"/>
        </w:rPr>
        <w:t>5G: The Long Term Evolution (LTE) planned for 4G, with data rates expected to be 1 Gbps and intended for availability in the year 2020.</w:t>
      </w:r>
    </w:p>
    <w:p w:rsidR="0053077E" w:rsidRDefault="00CC348D">
      <w:pPr>
        <w:pStyle w:val="ListParagraph"/>
        <w:numPr>
          <w:ilvl w:val="2"/>
          <w:numId w:val="47"/>
        </w:numPr>
        <w:tabs>
          <w:tab w:val="left" w:pos="754"/>
        </w:tabs>
        <w:spacing w:before="2"/>
        <w:rPr>
          <w:sz w:val="20"/>
        </w:rPr>
      </w:pPr>
      <w:r>
        <w:rPr>
          <w:sz w:val="20"/>
        </w:rPr>
        <w:t>Satellite communication systems and services including, but not limited to:</w:t>
      </w:r>
    </w:p>
    <w:p w:rsidR="0053077E" w:rsidRDefault="00CC348D">
      <w:pPr>
        <w:pStyle w:val="ListParagraph"/>
        <w:numPr>
          <w:ilvl w:val="0"/>
          <w:numId w:val="32"/>
        </w:numPr>
        <w:tabs>
          <w:tab w:val="left" w:pos="754"/>
        </w:tabs>
        <w:spacing w:before="130" w:line="312" w:lineRule="auto"/>
        <w:ind w:right="604"/>
        <w:rPr>
          <w:sz w:val="20"/>
        </w:rPr>
      </w:pPr>
      <w:r>
        <w:rPr>
          <w:sz w:val="20"/>
        </w:rPr>
        <w:t>Inmarsat Global Xpress - GEO satellite constellation. The latest set of services to be offered by Inmarsat, including shared channel IP packet-switched internet broadband service with fast data rates provided by satellites in the Ka band with global coverage.</w:t>
      </w:r>
    </w:p>
    <w:p w:rsidR="0053077E" w:rsidRDefault="00CC348D">
      <w:pPr>
        <w:pStyle w:val="ListParagraph"/>
        <w:numPr>
          <w:ilvl w:val="0"/>
          <w:numId w:val="32"/>
        </w:numPr>
        <w:tabs>
          <w:tab w:val="left" w:pos="796"/>
        </w:tabs>
        <w:spacing w:before="3" w:line="312" w:lineRule="auto"/>
        <w:ind w:right="646"/>
        <w:rPr>
          <w:sz w:val="20"/>
        </w:rPr>
      </w:pPr>
      <w:r>
        <w:rPr>
          <w:sz w:val="20"/>
        </w:rPr>
        <w:t>Inmarsat C - GEO satellite constellation. Existing short burst data, store and forward system, providing low data rates for small message size transfers and also supporting the Global Maritime Distress and Safety System (GMDSS).</w:t>
      </w:r>
    </w:p>
    <w:p w:rsidR="0053077E" w:rsidRDefault="00CC348D">
      <w:pPr>
        <w:pStyle w:val="ListParagraph"/>
        <w:numPr>
          <w:ilvl w:val="0"/>
          <w:numId w:val="32"/>
        </w:numPr>
        <w:tabs>
          <w:tab w:val="left" w:pos="851"/>
        </w:tabs>
        <w:spacing w:before="3" w:line="312" w:lineRule="auto"/>
        <w:ind w:right="728"/>
        <w:rPr>
          <w:sz w:val="20"/>
        </w:rPr>
      </w:pPr>
      <w:r>
        <w:rPr>
          <w:sz w:val="20"/>
        </w:rPr>
        <w:t>Iridium - LEO satellite constellation. Existing low-earth orbiting communications system, providing voice and limited internet access.</w:t>
      </w:r>
    </w:p>
    <w:p w:rsidR="0053077E" w:rsidRDefault="00CC348D">
      <w:pPr>
        <w:pStyle w:val="BodyText"/>
        <w:spacing w:before="62" w:line="312" w:lineRule="auto"/>
        <w:ind w:left="513" w:right="511"/>
      </w:pPr>
      <w:r>
        <w:t xml:space="preserve">In 2009, IALA developed a Maritime Radio Communications Plan (MRCP) for the communications required to support e-navigation. The MRCP has been updated in 2017. It can be found at </w:t>
      </w:r>
      <w:hyperlink r:id="rId148">
        <w:r>
          <w:t>http:/ / www. iala-aism. org/</w:t>
        </w:r>
      </w:hyperlink>
      <w:r>
        <w:t xml:space="preserve"> </w:t>
      </w:r>
      <w:hyperlink r:id="rId149">
        <w:r>
          <w:t>product-category/publications/other-publications/</w:t>
        </w:r>
      </w:hyperlink>
    </w:p>
    <w:p w:rsidR="0053077E" w:rsidRDefault="00CC348D">
      <w:pPr>
        <w:pStyle w:val="BodyText"/>
        <w:spacing w:before="63" w:line="312" w:lineRule="auto"/>
        <w:ind w:left="513" w:right="511"/>
        <w:jc w:val="both"/>
      </w:pPr>
      <w:r>
        <w:t>The MRCP is intended to meet the key e-Navigation strategy element of identifying communications technology and information systems to meet user needs. This can involve the enhancement of existing systems and the development of new systems. The IALA plan identifies existing and future systems, then draws on identified user requirements to</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ind w:left="513"/>
      </w:pPr>
      <w:r>
        <w:t>assess the information flows and the data channels needed.</w:t>
      </w:r>
    </w:p>
    <w:p w:rsidR="0053077E" w:rsidRDefault="0053077E">
      <w:pPr>
        <w:pStyle w:val="BodyText"/>
        <w:spacing w:before="10"/>
        <w:rPr>
          <w:sz w:val="29"/>
        </w:rPr>
      </w:pPr>
    </w:p>
    <w:p w:rsidR="0053077E" w:rsidRDefault="00CC348D">
      <w:pPr>
        <w:pStyle w:val="Heading3"/>
        <w:numPr>
          <w:ilvl w:val="2"/>
          <w:numId w:val="33"/>
        </w:numPr>
        <w:tabs>
          <w:tab w:val="left" w:pos="1054"/>
        </w:tabs>
      </w:pPr>
      <w:r>
        <w:t>VHF Data Exchange</w:t>
      </w:r>
      <w:r>
        <w:rPr>
          <w:spacing w:val="-4"/>
        </w:rPr>
        <w:t xml:space="preserve"> </w:t>
      </w:r>
      <w:r>
        <w:t>System</w:t>
      </w:r>
    </w:p>
    <w:p w:rsidR="0053077E" w:rsidRDefault="00CC348D">
      <w:pPr>
        <w:pStyle w:val="Heading4"/>
        <w:numPr>
          <w:ilvl w:val="3"/>
          <w:numId w:val="33"/>
        </w:numPr>
        <w:tabs>
          <w:tab w:val="left" w:pos="1114"/>
        </w:tabs>
        <w:spacing w:before="236"/>
      </w:pPr>
      <w:r>
        <w:t>Overview</w:t>
      </w:r>
    </w:p>
    <w:p w:rsidR="0053077E" w:rsidRDefault="00CC348D">
      <w:pPr>
        <w:pStyle w:val="BodyText"/>
        <w:spacing w:before="120" w:line="312" w:lineRule="auto"/>
        <w:ind w:left="513" w:right="511"/>
        <w:jc w:val="both"/>
      </w:pPr>
      <w:r>
        <w:t>The Automatic Identification System (AIS) provides an effective means to transfer digital data. In addition to the originally-intended purpose of providing vessel position and related information to aid in collision</w:t>
      </w:r>
      <w:r>
        <w:rPr>
          <w:spacing w:val="11"/>
        </w:rPr>
        <w:t xml:space="preserve"> </w:t>
      </w:r>
      <w:r>
        <w:t>avoidance, support VTS operations and contribute to the safety of navigation, AIS is being used for a number of</w:t>
      </w:r>
      <w:r>
        <w:rPr>
          <w:spacing w:val="13"/>
        </w:rPr>
        <w:t xml:space="preserve"> </w:t>
      </w:r>
      <w:r>
        <w:t>other applications. This has seen an overloading of the VHF data link in some areas.</w:t>
      </w:r>
    </w:p>
    <w:p w:rsidR="0053077E" w:rsidRDefault="00CC348D">
      <w:pPr>
        <w:pStyle w:val="BodyText"/>
        <w:spacing w:before="64" w:line="312" w:lineRule="auto"/>
        <w:ind w:left="513" w:right="511"/>
        <w:jc w:val="both"/>
      </w:pPr>
      <w:r>
        <w:t>At the World Radio Conference 2015, the International Telecommunications Union identified an additional 6 duplex channels in the VHF maritime mobile band for the use of digital data transfer. The frequencies form part of the developing VHF Data Exchange System (VDES). With the ability to group these frequencies together to provide more bandwidth for data transfer, the VDES will enhance digital data functionality in the future.</w:t>
      </w:r>
    </w:p>
    <w:p w:rsidR="0053077E" w:rsidRDefault="00CC348D">
      <w:pPr>
        <w:pStyle w:val="BodyText"/>
        <w:spacing w:before="64" w:line="312" w:lineRule="auto"/>
        <w:ind w:left="513" w:right="511"/>
        <w:jc w:val="both"/>
      </w:pPr>
      <w:r>
        <w:t>VDES provides a solution to ensure that the existing AIS VHF data link does not become overloaded. VDES is made possible by the development of software definable radios (SDRs) and the frequency allocation in addition to the existing AIS within the system. VDES includes VHF Data Exchange (VDE) and Application Specific Messages (ASM). The VDE includes an agreed Terrestrial element (VDE-T) as well as a developing Satellite element (VDE-S). The satellite component of VDES will ensure global communication capability including the polar-regions. VDE-S is under development, with studies to be provided to the World Radio Conference in 2019. VDES is seen as an effective and efficient use of radio spectrum, building on the capabilities of AIS and addressing the increasing requirements for data through the system. VDES will include AIS as it currently exists. It will also include new techniques that provide higher throughput using multiple channels which can:</w:t>
      </w:r>
    </w:p>
    <w:p w:rsidR="0053077E" w:rsidRDefault="00CC348D">
      <w:pPr>
        <w:pStyle w:val="ListParagraph"/>
        <w:numPr>
          <w:ilvl w:val="2"/>
          <w:numId w:val="47"/>
        </w:numPr>
        <w:tabs>
          <w:tab w:val="left" w:pos="754"/>
        </w:tabs>
        <w:rPr>
          <w:sz w:val="20"/>
        </w:rPr>
      </w:pPr>
      <w:r>
        <w:rPr>
          <w:sz w:val="20"/>
        </w:rPr>
        <w:t>be merged to provide higher data rates; and</w:t>
      </w:r>
    </w:p>
    <w:p w:rsidR="0053077E" w:rsidRDefault="00CC348D">
      <w:pPr>
        <w:pStyle w:val="ListParagraph"/>
        <w:numPr>
          <w:ilvl w:val="2"/>
          <w:numId w:val="47"/>
        </w:numPr>
        <w:tabs>
          <w:tab w:val="left" w:pos="754"/>
        </w:tabs>
        <w:rPr>
          <w:sz w:val="20"/>
        </w:rPr>
      </w:pPr>
      <w:r>
        <w:rPr>
          <w:sz w:val="20"/>
        </w:rPr>
        <w:t>provide simultaneous message diversity from multiple sources.</w:t>
      </w:r>
    </w:p>
    <w:p w:rsidR="0053077E" w:rsidRDefault="00CC348D">
      <w:pPr>
        <w:pStyle w:val="BodyText"/>
        <w:spacing w:before="130" w:line="312" w:lineRule="auto"/>
        <w:ind w:left="513" w:right="511"/>
        <w:jc w:val="both"/>
      </w:pPr>
      <w:r>
        <w:t>Furthermore, the VDES network protocol is optimized for data communication. The objective is that each VDES message is transmitted with a high degree of confidence of reception.</w:t>
      </w:r>
    </w:p>
    <w:p w:rsidR="0053077E" w:rsidRDefault="00CC348D">
      <w:pPr>
        <w:pStyle w:val="BodyText"/>
        <w:spacing w:before="62" w:line="312" w:lineRule="auto"/>
        <w:ind w:left="513" w:right="511"/>
        <w:jc w:val="both"/>
      </w:pPr>
      <w:r>
        <w:t>The VDES should improve the safety of life at sea, the safety and efficiency of navigation, the protection of the marine environment and enhance maritime safety and security. These goals will be achieved through efficient and effective use of maritime radiocommunications, incorporating the following functional requirements:</w:t>
      </w:r>
    </w:p>
    <w:p w:rsidR="0053077E" w:rsidRDefault="00CC348D">
      <w:pPr>
        <w:pStyle w:val="ListParagraph"/>
        <w:numPr>
          <w:ilvl w:val="0"/>
          <w:numId w:val="31"/>
        </w:numPr>
        <w:tabs>
          <w:tab w:val="left" w:pos="784"/>
        </w:tabs>
        <w:spacing w:before="63"/>
        <w:ind w:hanging="240"/>
        <w:rPr>
          <w:sz w:val="20"/>
        </w:rPr>
      </w:pPr>
      <w:r>
        <w:rPr>
          <w:sz w:val="20"/>
        </w:rPr>
        <w:t>As a means of AIS.</w:t>
      </w:r>
    </w:p>
    <w:p w:rsidR="0053077E" w:rsidRDefault="00CC348D">
      <w:pPr>
        <w:pStyle w:val="ListParagraph"/>
        <w:numPr>
          <w:ilvl w:val="0"/>
          <w:numId w:val="31"/>
        </w:numPr>
        <w:tabs>
          <w:tab w:val="left" w:pos="784"/>
        </w:tabs>
        <w:spacing w:line="312" w:lineRule="auto"/>
        <w:ind w:right="590" w:hanging="240"/>
        <w:rPr>
          <w:sz w:val="20"/>
        </w:rPr>
      </w:pPr>
      <w:r>
        <w:rPr>
          <w:sz w:val="20"/>
        </w:rPr>
        <w:t>As a means of radiocommunications equipment through exchange of digital data between ship and ship, ship and shore including satellite via AIS, Application Specific Messages (ASM) and VHF Data Exchange (VDE).</w:t>
      </w:r>
    </w:p>
    <w:p w:rsidR="0053077E" w:rsidRDefault="00CC348D">
      <w:pPr>
        <w:pStyle w:val="ListParagraph"/>
        <w:numPr>
          <w:ilvl w:val="0"/>
          <w:numId w:val="31"/>
        </w:numPr>
        <w:tabs>
          <w:tab w:val="left" w:pos="784"/>
        </w:tabs>
        <w:spacing w:before="2" w:line="312" w:lineRule="auto"/>
        <w:ind w:right="879" w:hanging="240"/>
        <w:rPr>
          <w:sz w:val="20"/>
        </w:rPr>
      </w:pPr>
      <w:r>
        <w:rPr>
          <w:sz w:val="20"/>
        </w:rPr>
        <w:t>As a means of applications external to the VDES equipment itself. These applications use AIS, ASM or VDE separately or combined.</w:t>
      </w:r>
    </w:p>
    <w:p w:rsidR="0053077E" w:rsidRDefault="00CC348D">
      <w:pPr>
        <w:pStyle w:val="BodyText"/>
        <w:spacing w:before="62" w:line="312" w:lineRule="auto"/>
        <w:ind w:left="513" w:right="511"/>
        <w:jc w:val="both"/>
      </w:pPr>
      <w:r>
        <w:t>Implementation of VDES has commenced, building on the allocation of spectrum at WRC-15 where the ITU approved a standard for VDES (Recommendation ITU-R M.2092-0). A remaining issue is the approval of the satellite component for the VDE channels which is targeted for approval at WRC-19.</w:t>
      </w:r>
    </w:p>
    <w:p w:rsidR="0053077E" w:rsidRDefault="00CC348D">
      <w:pPr>
        <w:pStyle w:val="BodyText"/>
        <w:spacing w:before="63" w:line="312" w:lineRule="auto"/>
        <w:ind w:left="513" w:right="511"/>
        <w:jc w:val="both"/>
      </w:pPr>
      <w:r>
        <w:t>The system concept including VDES functions and frequency usage are illustrated pictorially in Figure 28 (entire system, including satellite allocations).</w:t>
      </w:r>
    </w:p>
    <w:p w:rsidR="0053077E" w:rsidRDefault="0053077E">
      <w:pPr>
        <w:spacing w:line="312" w:lineRule="auto"/>
        <w:jc w:val="both"/>
        <w:sectPr w:rsidR="0053077E">
          <w:headerReference w:type="default" r:id="rId150"/>
          <w:pgSz w:w="11910" w:h="16840"/>
          <w:pgMar w:top="840" w:right="740" w:bottom="840" w:left="740" w:header="587" w:footer="650" w:gutter="0"/>
          <w:pgNumType w:start="83"/>
          <w:cols w:space="720"/>
        </w:sectPr>
      </w:pPr>
    </w:p>
    <w:p w:rsidR="0053077E" w:rsidRDefault="0053077E">
      <w:pPr>
        <w:pStyle w:val="BodyText"/>
      </w:pPr>
    </w:p>
    <w:p w:rsidR="0053077E" w:rsidRDefault="0053077E">
      <w:pPr>
        <w:pStyle w:val="BodyText"/>
        <w:spacing w:before="7"/>
        <w:rPr>
          <w:sz w:val="24"/>
        </w:rPr>
      </w:pPr>
    </w:p>
    <w:p w:rsidR="0053077E" w:rsidRDefault="00CC348D">
      <w:pPr>
        <w:pStyle w:val="BodyText"/>
        <w:ind w:left="627"/>
      </w:pPr>
      <w:r>
        <w:rPr>
          <w:noProof/>
          <w:lang w:val="fr-FR" w:eastAsia="fr-FR"/>
        </w:rPr>
        <mc:AlternateContent>
          <mc:Choice Requires="wpg">
            <w:drawing>
              <wp:inline distT="0" distB="0" distL="0" distR="0">
                <wp:extent cx="6029325" cy="4345940"/>
                <wp:effectExtent l="10795" t="11430" r="8255" b="5080"/>
                <wp:docPr id="351" name="Group 1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29325" cy="4345940"/>
                          <a:chOff x="0" y="0"/>
                          <a:chExt cx="9495" cy="6844"/>
                        </a:xfrm>
                      </wpg:grpSpPr>
                      <wps:wsp>
                        <wps:cNvPr id="352" name="Rectangle 176"/>
                        <wps:cNvSpPr>
                          <a:spLocks noChangeArrowheads="1"/>
                        </wps:cNvSpPr>
                        <wps:spPr bwMode="auto">
                          <a:xfrm>
                            <a:off x="0" y="0"/>
                            <a:ext cx="9495"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53" name="Picture 17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113" y="409"/>
                            <a:ext cx="9163" cy="59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5052A672" id="Group 174" o:spid="_x0000_s1026" style="width:474.75pt;height:342.2pt;mso-position-horizontal-relative:char;mso-position-vertical-relative:line" coordsize="9495,6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">
                <v:rect id="Rectangle 176" o:spid="_x0000_s1027" style="position:absolute;width:9495;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jrqsUA&#10;AADcAAAADwAAAGRycy9kb3ducmV2LnhtbESPQWvCQBSE74L/YXkFb3XTSIpEVylKqNBTo7QeH9ln&#10;Epp9G7PbJPbXdwsFj8PMfMOst6NpRE+dqy0reJpHIIgLq2suFZyO2eMShPPIGhvLpOBGDrab6WSN&#10;qbYDv1Of+1IECLsUFVTet6mUrqjIoJvbljh4F9sZ9EF2pdQdDgFuGhlH0bM0WHNYqLClXUXFV/5t&#10;FPjr8jXbn/vLjyk4Kd/s5wdlrNTsYXxZgfA0+nv4v33QChZJDH9nw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6OuqxQAAANwAAAAPAAAAAAAAAAAAAAAAAJgCAABkcnMv&#10;ZG93bnJldi54bWxQSwUGAAAAAAQABAD1AAAAigMAAAAA&#10;" filled="f" strokecolor="#bfbfbf" strokeweight="0"/>
                <v:shape id="Picture 175" o:spid="_x0000_s1028" type="#_x0000_t75" style="position:absolute;left:113;top:409;width:9163;height:59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fjj3GAAAA3AAAAA8AAABkcnMvZG93bnJldi54bWxEj0FrAjEUhO9C/0N4BW+abdVWtkaRgiIq&#10;gtpDj6+b193FzcuSxHX990YQPA4z8w0zmbWmEg05X1pW8NZPQBBnVpecK/g5LnpjED4ga6wsk4Ir&#10;eZhNXzoTTLW98J6aQ8hFhLBPUUERQp1K6bOCDPq+rYmj92+dwRCly6V2eIlwU8n3JPmQBkuOCwXW&#10;9F1QdjqcjYJmnH+OVr/tMJuf9sftbuk2zfpPqe5rO/8CEagNz/CjvdIKBqMB3M/EIyCn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x+OPcYAAADcAAAADwAAAAAAAAAAAAAA&#10;AACfAgAAZHJzL2Rvd25yZXYueG1sUEsFBgAAAAAEAAQA9wAAAJIDAAAAAA==&#10;">
                  <v:imagedata r:id="rId152" o:title=""/>
                </v:shape>
                <w10:anchorlock/>
              </v:group>
            </w:pict>
          </mc:Fallback>
        </mc:AlternateContent>
      </w:r>
    </w:p>
    <w:p w:rsidR="0053077E" w:rsidRDefault="00CC348D">
      <w:pPr>
        <w:pStyle w:val="BodyText"/>
        <w:spacing w:before="100"/>
        <w:ind w:left="513"/>
      </w:pPr>
      <w:r>
        <w:rPr>
          <w:w w:val="105"/>
        </w:rPr>
        <w:t xml:space="preserve">Figure 28: VDES functions and frequency use </w:t>
      </w:r>
      <w:r>
        <w:rPr>
          <w:rFonts w:ascii="Microsoft Sans Serif" w:hAnsi="Microsoft Sans Serif"/>
          <w:w w:val="160"/>
        </w:rPr>
        <w:t xml:space="preserve">– </w:t>
      </w:r>
      <w:r>
        <w:rPr>
          <w:w w:val="105"/>
        </w:rPr>
        <w:t>a view of the entire system</w:t>
      </w:r>
    </w:p>
    <w:p w:rsidR="0053077E" w:rsidRDefault="0053077E">
      <w:pPr>
        <w:pStyle w:val="BodyText"/>
        <w:spacing w:before="5" w:after="1"/>
      </w:pPr>
    </w:p>
    <w:tbl>
      <w:tblPr>
        <w:tblStyle w:val="TableNormal1"/>
        <w:tblW w:w="0" w:type="auto"/>
        <w:tblInd w:w="39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064"/>
        <w:gridCol w:w="4010"/>
        <w:gridCol w:w="3565"/>
      </w:tblGrid>
      <w:tr w:rsidR="0053077E">
        <w:trPr>
          <w:trHeight w:val="355"/>
        </w:trPr>
        <w:tc>
          <w:tcPr>
            <w:tcW w:w="2064" w:type="dxa"/>
          </w:tcPr>
          <w:p w:rsidR="0053077E" w:rsidRDefault="0053077E">
            <w:pPr>
              <w:pStyle w:val="TableParagraph"/>
              <w:spacing w:before="0"/>
              <w:rPr>
                <w:sz w:val="16"/>
              </w:rPr>
            </w:pPr>
          </w:p>
        </w:tc>
        <w:tc>
          <w:tcPr>
            <w:tcW w:w="7575" w:type="dxa"/>
            <w:gridSpan w:val="2"/>
          </w:tcPr>
          <w:p w:rsidR="0053077E" w:rsidRDefault="00CC348D">
            <w:pPr>
              <w:pStyle w:val="TableParagraph"/>
              <w:spacing w:before="35"/>
              <w:ind w:left="1767"/>
              <w:rPr>
                <w:rFonts w:ascii="Book Antiqua"/>
                <w:b/>
                <w:sz w:val="16"/>
              </w:rPr>
            </w:pPr>
            <w:r>
              <w:rPr>
                <w:rFonts w:ascii="Book Antiqua"/>
                <w:b/>
                <w:sz w:val="16"/>
              </w:rPr>
              <w:t>Transmitting frequencies (MHz) for ship and coast stations</w:t>
            </w:r>
          </w:p>
        </w:tc>
      </w:tr>
      <w:tr w:rsidR="0053077E">
        <w:trPr>
          <w:trHeight w:val="715"/>
        </w:trPr>
        <w:tc>
          <w:tcPr>
            <w:tcW w:w="2064" w:type="dxa"/>
          </w:tcPr>
          <w:p w:rsidR="0053077E" w:rsidRDefault="00CC348D">
            <w:pPr>
              <w:pStyle w:val="TableParagraph"/>
              <w:spacing w:before="35" w:line="297" w:lineRule="auto"/>
              <w:ind w:left="598" w:hanging="368"/>
              <w:rPr>
                <w:rFonts w:ascii="Book Antiqua"/>
                <w:b/>
                <w:sz w:val="16"/>
              </w:rPr>
            </w:pPr>
            <w:r>
              <w:rPr>
                <w:rFonts w:ascii="Book Antiqua"/>
                <w:b/>
                <w:w w:val="95"/>
                <w:sz w:val="16"/>
              </w:rPr>
              <w:t xml:space="preserve">Channel number in RR </w:t>
            </w:r>
            <w:r>
              <w:rPr>
                <w:rFonts w:ascii="Book Antiqua"/>
                <w:b/>
                <w:sz w:val="16"/>
              </w:rPr>
              <w:t>Appendix 18</w:t>
            </w:r>
          </w:p>
        </w:tc>
        <w:tc>
          <w:tcPr>
            <w:tcW w:w="4010" w:type="dxa"/>
          </w:tcPr>
          <w:p w:rsidR="0053077E" w:rsidRDefault="00CC348D">
            <w:pPr>
              <w:pStyle w:val="TableParagraph"/>
              <w:spacing w:before="35" w:line="297" w:lineRule="auto"/>
              <w:ind w:left="1144" w:right="185" w:hanging="865"/>
              <w:rPr>
                <w:rFonts w:ascii="Book Antiqua"/>
                <w:b/>
                <w:sz w:val="16"/>
              </w:rPr>
            </w:pPr>
            <w:r>
              <w:rPr>
                <w:rFonts w:ascii="Book Antiqua"/>
                <w:b/>
                <w:w w:val="95"/>
                <w:sz w:val="16"/>
              </w:rPr>
              <w:t xml:space="preserve">Ship stations (ship-to-shore) (long range AIS) Ship </w:t>
            </w:r>
            <w:r>
              <w:rPr>
                <w:rFonts w:ascii="Book Antiqua"/>
                <w:b/>
                <w:sz w:val="16"/>
              </w:rPr>
              <w:t>stations (ship-to-satellite)</w:t>
            </w:r>
          </w:p>
        </w:tc>
        <w:tc>
          <w:tcPr>
            <w:tcW w:w="3565" w:type="dxa"/>
          </w:tcPr>
          <w:p w:rsidR="0053077E" w:rsidRDefault="00CC348D">
            <w:pPr>
              <w:pStyle w:val="TableParagraph"/>
              <w:spacing w:before="95" w:line="297" w:lineRule="auto"/>
              <w:ind w:left="1243" w:right="289" w:hanging="876"/>
              <w:rPr>
                <w:rFonts w:ascii="Book Antiqua"/>
                <w:b/>
                <w:sz w:val="16"/>
              </w:rPr>
            </w:pPr>
            <w:r>
              <w:rPr>
                <w:rFonts w:ascii="Book Antiqua"/>
                <w:b/>
                <w:w w:val="95"/>
                <w:sz w:val="16"/>
              </w:rPr>
              <w:t xml:space="preserve">Coast stations Ship stations (ship-to-ship) </w:t>
            </w:r>
            <w:r>
              <w:rPr>
                <w:rFonts w:ascii="Book Antiqua"/>
                <w:b/>
                <w:sz w:val="16"/>
              </w:rPr>
              <w:t>Satellite-to-ship</w:t>
            </w:r>
          </w:p>
        </w:tc>
      </w:tr>
      <w:tr w:rsidR="0053077E">
        <w:trPr>
          <w:trHeight w:val="355"/>
        </w:trPr>
        <w:tc>
          <w:tcPr>
            <w:tcW w:w="2064" w:type="dxa"/>
          </w:tcPr>
          <w:p w:rsidR="0053077E" w:rsidRDefault="00CC348D">
            <w:pPr>
              <w:pStyle w:val="TableParagraph"/>
              <w:ind w:left="60"/>
              <w:rPr>
                <w:sz w:val="16"/>
              </w:rPr>
            </w:pPr>
            <w:r>
              <w:rPr>
                <w:sz w:val="16"/>
              </w:rPr>
              <w:t>AIS 1 (was 87B)</w:t>
            </w:r>
          </w:p>
        </w:tc>
        <w:tc>
          <w:tcPr>
            <w:tcW w:w="4010" w:type="dxa"/>
          </w:tcPr>
          <w:p w:rsidR="0053077E" w:rsidRDefault="00CC348D">
            <w:pPr>
              <w:pStyle w:val="TableParagraph"/>
              <w:ind w:left="59"/>
              <w:rPr>
                <w:sz w:val="16"/>
              </w:rPr>
            </w:pPr>
            <w:r>
              <w:rPr>
                <w:sz w:val="16"/>
              </w:rPr>
              <w:t>161.975</w:t>
            </w:r>
          </w:p>
        </w:tc>
        <w:tc>
          <w:tcPr>
            <w:tcW w:w="3565" w:type="dxa"/>
          </w:tcPr>
          <w:p w:rsidR="0053077E" w:rsidRDefault="00CC348D">
            <w:pPr>
              <w:pStyle w:val="TableParagraph"/>
              <w:ind w:left="59"/>
              <w:rPr>
                <w:sz w:val="16"/>
              </w:rPr>
            </w:pPr>
            <w:r>
              <w:rPr>
                <w:sz w:val="16"/>
              </w:rPr>
              <w:t>161.975</w:t>
            </w:r>
          </w:p>
        </w:tc>
      </w:tr>
      <w:tr w:rsidR="0053077E">
        <w:trPr>
          <w:trHeight w:val="355"/>
        </w:trPr>
        <w:tc>
          <w:tcPr>
            <w:tcW w:w="2064" w:type="dxa"/>
          </w:tcPr>
          <w:p w:rsidR="0053077E" w:rsidRDefault="00CC348D">
            <w:pPr>
              <w:pStyle w:val="TableParagraph"/>
              <w:ind w:left="60"/>
              <w:rPr>
                <w:sz w:val="16"/>
              </w:rPr>
            </w:pPr>
            <w:r>
              <w:rPr>
                <w:sz w:val="16"/>
              </w:rPr>
              <w:t>AIS 2 (was 88B)</w:t>
            </w:r>
          </w:p>
        </w:tc>
        <w:tc>
          <w:tcPr>
            <w:tcW w:w="4010" w:type="dxa"/>
          </w:tcPr>
          <w:p w:rsidR="0053077E" w:rsidRDefault="00CC348D">
            <w:pPr>
              <w:pStyle w:val="TableParagraph"/>
              <w:ind w:left="59"/>
              <w:rPr>
                <w:sz w:val="16"/>
              </w:rPr>
            </w:pPr>
            <w:r>
              <w:rPr>
                <w:sz w:val="16"/>
              </w:rPr>
              <w:t>162.025</w:t>
            </w:r>
          </w:p>
        </w:tc>
        <w:tc>
          <w:tcPr>
            <w:tcW w:w="3565" w:type="dxa"/>
          </w:tcPr>
          <w:p w:rsidR="0053077E" w:rsidRDefault="00CC348D">
            <w:pPr>
              <w:pStyle w:val="TableParagraph"/>
              <w:ind w:left="59"/>
              <w:rPr>
                <w:sz w:val="16"/>
              </w:rPr>
            </w:pPr>
            <w:r>
              <w:rPr>
                <w:sz w:val="16"/>
              </w:rPr>
              <w:t>162.025</w:t>
            </w:r>
          </w:p>
        </w:tc>
      </w:tr>
      <w:tr w:rsidR="0053077E">
        <w:trPr>
          <w:trHeight w:val="355"/>
        </w:trPr>
        <w:tc>
          <w:tcPr>
            <w:tcW w:w="2064" w:type="dxa"/>
          </w:tcPr>
          <w:p w:rsidR="0053077E" w:rsidRDefault="00CC348D">
            <w:pPr>
              <w:pStyle w:val="TableParagraph"/>
              <w:ind w:left="60"/>
              <w:rPr>
                <w:sz w:val="16"/>
              </w:rPr>
            </w:pPr>
            <w:r>
              <w:rPr>
                <w:sz w:val="16"/>
              </w:rPr>
              <w:t>75 (long range AIS)</w:t>
            </w:r>
          </w:p>
        </w:tc>
        <w:tc>
          <w:tcPr>
            <w:tcW w:w="4010" w:type="dxa"/>
          </w:tcPr>
          <w:p w:rsidR="0053077E" w:rsidRDefault="00CC348D">
            <w:pPr>
              <w:pStyle w:val="TableParagraph"/>
              <w:ind w:left="59"/>
              <w:rPr>
                <w:sz w:val="16"/>
              </w:rPr>
            </w:pPr>
            <w:r>
              <w:rPr>
                <w:sz w:val="16"/>
              </w:rPr>
              <w:t>156.775 (ships are Tx only)</w:t>
            </w:r>
          </w:p>
        </w:tc>
        <w:tc>
          <w:tcPr>
            <w:tcW w:w="3565" w:type="dxa"/>
          </w:tcPr>
          <w:p w:rsidR="0053077E" w:rsidRDefault="00CC348D">
            <w:pPr>
              <w:pStyle w:val="TableParagraph"/>
              <w:ind w:left="59"/>
              <w:rPr>
                <w:sz w:val="16"/>
              </w:rPr>
            </w:pPr>
            <w:r>
              <w:rPr>
                <w:sz w:val="16"/>
              </w:rPr>
              <w:t>N/A</w:t>
            </w:r>
          </w:p>
        </w:tc>
      </w:tr>
      <w:tr w:rsidR="0053077E">
        <w:trPr>
          <w:trHeight w:val="355"/>
        </w:trPr>
        <w:tc>
          <w:tcPr>
            <w:tcW w:w="2064" w:type="dxa"/>
          </w:tcPr>
          <w:p w:rsidR="0053077E" w:rsidRDefault="00CC348D">
            <w:pPr>
              <w:pStyle w:val="TableParagraph"/>
              <w:ind w:left="60"/>
              <w:rPr>
                <w:sz w:val="16"/>
              </w:rPr>
            </w:pPr>
            <w:r>
              <w:rPr>
                <w:sz w:val="16"/>
              </w:rPr>
              <w:t>76 (long range AIS)</w:t>
            </w:r>
          </w:p>
        </w:tc>
        <w:tc>
          <w:tcPr>
            <w:tcW w:w="4010" w:type="dxa"/>
          </w:tcPr>
          <w:p w:rsidR="0053077E" w:rsidRDefault="00CC348D">
            <w:pPr>
              <w:pStyle w:val="TableParagraph"/>
              <w:ind w:left="59"/>
              <w:rPr>
                <w:sz w:val="16"/>
              </w:rPr>
            </w:pPr>
            <w:r>
              <w:rPr>
                <w:sz w:val="16"/>
              </w:rPr>
              <w:t>156.825 (ships are Tx only)</w:t>
            </w:r>
          </w:p>
        </w:tc>
        <w:tc>
          <w:tcPr>
            <w:tcW w:w="3565" w:type="dxa"/>
          </w:tcPr>
          <w:p w:rsidR="0053077E" w:rsidRDefault="00CC348D">
            <w:pPr>
              <w:pStyle w:val="TableParagraph"/>
              <w:ind w:left="59"/>
              <w:rPr>
                <w:sz w:val="16"/>
              </w:rPr>
            </w:pPr>
            <w:r>
              <w:rPr>
                <w:sz w:val="16"/>
              </w:rPr>
              <w:t>N/A</w:t>
            </w:r>
          </w:p>
        </w:tc>
      </w:tr>
      <w:tr w:rsidR="0053077E">
        <w:trPr>
          <w:trHeight w:val="355"/>
        </w:trPr>
        <w:tc>
          <w:tcPr>
            <w:tcW w:w="2064" w:type="dxa"/>
          </w:tcPr>
          <w:p w:rsidR="0053077E" w:rsidRDefault="00CC348D">
            <w:pPr>
              <w:pStyle w:val="TableParagraph"/>
              <w:ind w:left="60"/>
              <w:rPr>
                <w:sz w:val="16"/>
              </w:rPr>
            </w:pPr>
            <w:r>
              <w:rPr>
                <w:sz w:val="16"/>
              </w:rPr>
              <w:t>2027 (ASM 1)</w:t>
            </w:r>
          </w:p>
        </w:tc>
        <w:tc>
          <w:tcPr>
            <w:tcW w:w="4010" w:type="dxa"/>
          </w:tcPr>
          <w:p w:rsidR="0053077E" w:rsidRDefault="00CC348D">
            <w:pPr>
              <w:pStyle w:val="TableParagraph"/>
              <w:ind w:left="59"/>
              <w:rPr>
                <w:sz w:val="16"/>
              </w:rPr>
            </w:pPr>
            <w:r>
              <w:rPr>
                <w:sz w:val="16"/>
              </w:rPr>
              <w:t>161.950 (2027) (SAT Up1)</w:t>
            </w:r>
          </w:p>
        </w:tc>
        <w:tc>
          <w:tcPr>
            <w:tcW w:w="3565" w:type="dxa"/>
          </w:tcPr>
          <w:p w:rsidR="0053077E" w:rsidRDefault="00CC348D">
            <w:pPr>
              <w:pStyle w:val="TableParagraph"/>
              <w:ind w:left="59"/>
              <w:rPr>
                <w:sz w:val="16"/>
              </w:rPr>
            </w:pPr>
            <w:r>
              <w:rPr>
                <w:sz w:val="16"/>
              </w:rPr>
              <w:t>161.950 (2027) (SAT Up1)</w:t>
            </w:r>
          </w:p>
        </w:tc>
      </w:tr>
      <w:tr w:rsidR="0053077E">
        <w:trPr>
          <w:trHeight w:val="355"/>
        </w:trPr>
        <w:tc>
          <w:tcPr>
            <w:tcW w:w="2064" w:type="dxa"/>
          </w:tcPr>
          <w:p w:rsidR="0053077E" w:rsidRDefault="00CC348D">
            <w:pPr>
              <w:pStyle w:val="TableParagraph"/>
              <w:ind w:left="60"/>
              <w:rPr>
                <w:sz w:val="16"/>
              </w:rPr>
            </w:pPr>
            <w:r>
              <w:rPr>
                <w:sz w:val="16"/>
              </w:rPr>
              <w:t>2028 (ASM 2)</w:t>
            </w:r>
          </w:p>
        </w:tc>
        <w:tc>
          <w:tcPr>
            <w:tcW w:w="4010" w:type="dxa"/>
          </w:tcPr>
          <w:p w:rsidR="0053077E" w:rsidRDefault="00CC348D">
            <w:pPr>
              <w:pStyle w:val="TableParagraph"/>
              <w:ind w:left="59"/>
              <w:rPr>
                <w:sz w:val="16"/>
              </w:rPr>
            </w:pPr>
            <w:r>
              <w:rPr>
                <w:sz w:val="16"/>
              </w:rPr>
              <w:t>162.000 (2028) (SAT Up2)</w:t>
            </w:r>
          </w:p>
        </w:tc>
        <w:tc>
          <w:tcPr>
            <w:tcW w:w="3565" w:type="dxa"/>
          </w:tcPr>
          <w:p w:rsidR="0053077E" w:rsidRDefault="00CC348D">
            <w:pPr>
              <w:pStyle w:val="TableParagraph"/>
              <w:ind w:left="59"/>
              <w:rPr>
                <w:sz w:val="16"/>
              </w:rPr>
            </w:pPr>
            <w:r>
              <w:rPr>
                <w:sz w:val="16"/>
              </w:rPr>
              <w:t>162.000 (2028) (SAT Up2)</w:t>
            </w:r>
          </w:p>
        </w:tc>
      </w:tr>
      <w:tr w:rsidR="0053077E">
        <w:trPr>
          <w:trHeight w:val="1315"/>
        </w:trPr>
        <w:tc>
          <w:tcPr>
            <w:tcW w:w="2064" w:type="dxa"/>
          </w:tcPr>
          <w:p w:rsidR="0053077E" w:rsidRDefault="00CC348D">
            <w:pPr>
              <w:pStyle w:val="TableParagraph"/>
              <w:spacing w:before="35"/>
              <w:ind w:left="60"/>
              <w:rPr>
                <w:rFonts w:ascii="Book Antiqua"/>
                <w:b/>
                <w:sz w:val="16"/>
              </w:rPr>
            </w:pPr>
            <w:r>
              <w:rPr>
                <w:rFonts w:ascii="Book Antiqua"/>
                <w:b/>
                <w:sz w:val="16"/>
              </w:rPr>
              <w:t>24/84/25/85 (VDE 1)</w:t>
            </w:r>
          </w:p>
        </w:tc>
        <w:tc>
          <w:tcPr>
            <w:tcW w:w="4010" w:type="dxa"/>
          </w:tcPr>
          <w:p w:rsidR="0053077E" w:rsidRDefault="00CC348D">
            <w:pPr>
              <w:pStyle w:val="TableParagraph"/>
              <w:spacing w:before="35"/>
              <w:ind w:left="59"/>
              <w:rPr>
                <w:rFonts w:ascii="Book Antiqua"/>
                <w:b/>
                <w:sz w:val="16"/>
              </w:rPr>
            </w:pPr>
            <w:r>
              <w:rPr>
                <w:rFonts w:ascii="Book Antiqua"/>
                <w:b/>
                <w:sz w:val="16"/>
              </w:rPr>
              <w:t>100 kHz channel</w:t>
            </w:r>
          </w:p>
          <w:p w:rsidR="0053077E" w:rsidRDefault="00CC348D">
            <w:pPr>
              <w:pStyle w:val="TableParagraph"/>
              <w:spacing w:before="47" w:line="297" w:lineRule="auto"/>
              <w:ind w:left="59" w:right="1748"/>
              <w:rPr>
                <w:rFonts w:ascii="Book Antiqua"/>
                <w:b/>
                <w:sz w:val="16"/>
              </w:rPr>
            </w:pPr>
            <w:r>
              <w:rPr>
                <w:rFonts w:ascii="Book Antiqua"/>
                <w:b/>
                <w:w w:val="95"/>
                <w:sz w:val="16"/>
              </w:rPr>
              <w:t>(24/84/25/85 lower legs merged)</w:t>
            </w:r>
            <w:r>
              <w:rPr>
                <w:rFonts w:ascii="Book Antiqua"/>
                <w:b/>
                <w:w w:val="94"/>
                <w:sz w:val="16"/>
              </w:rPr>
              <w:t xml:space="preserve"> </w:t>
            </w:r>
            <w:r>
              <w:rPr>
                <w:rFonts w:ascii="Book Antiqua"/>
                <w:b/>
                <w:sz w:val="16"/>
              </w:rPr>
              <w:t>Ship-to-shore</w:t>
            </w:r>
          </w:p>
          <w:p w:rsidR="0053077E" w:rsidRDefault="00CC348D">
            <w:pPr>
              <w:pStyle w:val="TableParagraph"/>
              <w:spacing w:before="1"/>
              <w:ind w:left="59"/>
              <w:rPr>
                <w:rFonts w:ascii="Book Antiqua"/>
                <w:b/>
                <w:sz w:val="16"/>
              </w:rPr>
            </w:pPr>
            <w:r>
              <w:rPr>
                <w:rFonts w:ascii="Book Antiqua"/>
                <w:b/>
                <w:sz w:val="16"/>
              </w:rPr>
              <w:t>Ship-to-satellite (SAT Up 3)</w:t>
            </w:r>
          </w:p>
        </w:tc>
        <w:tc>
          <w:tcPr>
            <w:tcW w:w="3565" w:type="dxa"/>
          </w:tcPr>
          <w:p w:rsidR="0053077E" w:rsidRDefault="00CC348D">
            <w:pPr>
              <w:pStyle w:val="TableParagraph"/>
              <w:spacing w:before="35"/>
              <w:ind w:left="59"/>
              <w:rPr>
                <w:rFonts w:ascii="Book Antiqua"/>
                <w:b/>
                <w:sz w:val="16"/>
              </w:rPr>
            </w:pPr>
            <w:r>
              <w:rPr>
                <w:rFonts w:ascii="Book Antiqua"/>
                <w:b/>
                <w:sz w:val="16"/>
              </w:rPr>
              <w:t>100 kHz channel</w:t>
            </w:r>
          </w:p>
          <w:p w:rsidR="0053077E" w:rsidRDefault="00CC348D">
            <w:pPr>
              <w:pStyle w:val="TableParagraph"/>
              <w:spacing w:before="47" w:line="297" w:lineRule="auto"/>
              <w:ind w:left="59" w:right="1316"/>
              <w:rPr>
                <w:rFonts w:ascii="Book Antiqua"/>
                <w:b/>
                <w:sz w:val="16"/>
              </w:rPr>
            </w:pPr>
            <w:r>
              <w:rPr>
                <w:rFonts w:ascii="Book Antiqua"/>
                <w:b/>
                <w:w w:val="95"/>
                <w:sz w:val="16"/>
              </w:rPr>
              <w:t xml:space="preserve">(24/84/25/85 upper legs merged) </w:t>
            </w:r>
            <w:r>
              <w:rPr>
                <w:rFonts w:ascii="Book Antiqua"/>
                <w:b/>
                <w:sz w:val="16"/>
              </w:rPr>
              <w:t>Ship-to-ship, Shore-to-ship</w:t>
            </w:r>
          </w:p>
          <w:p w:rsidR="0053077E" w:rsidRDefault="00CC348D">
            <w:pPr>
              <w:pStyle w:val="TableParagraph"/>
              <w:spacing w:before="1" w:line="297" w:lineRule="auto"/>
              <w:ind w:left="59" w:right="155"/>
              <w:rPr>
                <w:rFonts w:ascii="Book Antiqua"/>
                <w:b/>
                <w:sz w:val="16"/>
              </w:rPr>
            </w:pPr>
            <w:r>
              <w:rPr>
                <w:rFonts w:ascii="Book Antiqua"/>
                <w:b/>
                <w:w w:val="95"/>
                <w:sz w:val="16"/>
              </w:rPr>
              <w:t>Satellite-to-ship under certain conditions (SAT2</w:t>
            </w:r>
            <w:r>
              <w:rPr>
                <w:rFonts w:ascii="Book Antiqua"/>
                <w:b/>
                <w:w w:val="96"/>
                <w:sz w:val="16"/>
              </w:rPr>
              <w:t xml:space="preserve"> </w:t>
            </w:r>
            <w:r>
              <w:rPr>
                <w:rFonts w:ascii="Book Antiqua"/>
                <w:b/>
                <w:sz w:val="16"/>
              </w:rPr>
              <w:t>possible extension)</w:t>
            </w:r>
          </w:p>
        </w:tc>
      </w:tr>
      <w:tr w:rsidR="0053077E">
        <w:trPr>
          <w:trHeight w:val="355"/>
        </w:trPr>
        <w:tc>
          <w:tcPr>
            <w:tcW w:w="2064" w:type="dxa"/>
          </w:tcPr>
          <w:p w:rsidR="0053077E" w:rsidRDefault="00CC348D">
            <w:pPr>
              <w:pStyle w:val="TableParagraph"/>
              <w:ind w:left="60"/>
              <w:rPr>
                <w:sz w:val="16"/>
              </w:rPr>
            </w:pPr>
            <w:r>
              <w:rPr>
                <w:sz w:val="16"/>
              </w:rPr>
              <w:t>24</w:t>
            </w:r>
          </w:p>
        </w:tc>
        <w:tc>
          <w:tcPr>
            <w:tcW w:w="4010" w:type="dxa"/>
          </w:tcPr>
          <w:p w:rsidR="0053077E" w:rsidRDefault="00CC348D">
            <w:pPr>
              <w:pStyle w:val="TableParagraph"/>
              <w:ind w:left="59"/>
              <w:rPr>
                <w:sz w:val="16"/>
              </w:rPr>
            </w:pPr>
            <w:r>
              <w:rPr>
                <w:sz w:val="16"/>
              </w:rPr>
              <w:t>157.200 (1024)</w:t>
            </w:r>
          </w:p>
        </w:tc>
        <w:tc>
          <w:tcPr>
            <w:tcW w:w="3565" w:type="dxa"/>
          </w:tcPr>
          <w:p w:rsidR="0053077E" w:rsidRDefault="00CC348D">
            <w:pPr>
              <w:pStyle w:val="TableParagraph"/>
              <w:ind w:left="59"/>
              <w:rPr>
                <w:sz w:val="16"/>
              </w:rPr>
            </w:pPr>
            <w:r>
              <w:rPr>
                <w:sz w:val="16"/>
              </w:rPr>
              <w:t>161.800 (2024)</w:t>
            </w:r>
          </w:p>
        </w:tc>
      </w:tr>
      <w:tr w:rsidR="0053077E">
        <w:trPr>
          <w:trHeight w:val="355"/>
        </w:trPr>
        <w:tc>
          <w:tcPr>
            <w:tcW w:w="2064" w:type="dxa"/>
          </w:tcPr>
          <w:p w:rsidR="0053077E" w:rsidRDefault="00CC348D">
            <w:pPr>
              <w:pStyle w:val="TableParagraph"/>
              <w:ind w:left="60"/>
              <w:rPr>
                <w:sz w:val="16"/>
              </w:rPr>
            </w:pPr>
            <w:r>
              <w:rPr>
                <w:sz w:val="16"/>
              </w:rPr>
              <w:t>84</w:t>
            </w:r>
          </w:p>
        </w:tc>
        <w:tc>
          <w:tcPr>
            <w:tcW w:w="4010" w:type="dxa"/>
          </w:tcPr>
          <w:p w:rsidR="0053077E" w:rsidRDefault="00CC348D">
            <w:pPr>
              <w:pStyle w:val="TableParagraph"/>
              <w:ind w:left="59"/>
              <w:rPr>
                <w:sz w:val="16"/>
              </w:rPr>
            </w:pPr>
            <w:r>
              <w:rPr>
                <w:sz w:val="16"/>
              </w:rPr>
              <w:t>157.225 (1084)</w:t>
            </w:r>
          </w:p>
        </w:tc>
        <w:tc>
          <w:tcPr>
            <w:tcW w:w="3565" w:type="dxa"/>
          </w:tcPr>
          <w:p w:rsidR="0053077E" w:rsidRDefault="00CC348D">
            <w:pPr>
              <w:pStyle w:val="TableParagraph"/>
              <w:ind w:left="59"/>
              <w:rPr>
                <w:sz w:val="16"/>
              </w:rPr>
            </w:pPr>
            <w:r>
              <w:rPr>
                <w:sz w:val="16"/>
              </w:rPr>
              <w:t>161.825 (2084)</w:t>
            </w:r>
          </w:p>
        </w:tc>
      </w:tr>
      <w:tr w:rsidR="0053077E">
        <w:trPr>
          <w:trHeight w:val="355"/>
        </w:trPr>
        <w:tc>
          <w:tcPr>
            <w:tcW w:w="2064" w:type="dxa"/>
          </w:tcPr>
          <w:p w:rsidR="0053077E" w:rsidRDefault="00CC348D">
            <w:pPr>
              <w:pStyle w:val="TableParagraph"/>
              <w:ind w:left="60"/>
              <w:rPr>
                <w:sz w:val="16"/>
              </w:rPr>
            </w:pPr>
            <w:r>
              <w:rPr>
                <w:sz w:val="16"/>
              </w:rPr>
              <w:t>25</w:t>
            </w:r>
          </w:p>
        </w:tc>
        <w:tc>
          <w:tcPr>
            <w:tcW w:w="4010" w:type="dxa"/>
          </w:tcPr>
          <w:p w:rsidR="0053077E" w:rsidRDefault="00CC348D">
            <w:pPr>
              <w:pStyle w:val="TableParagraph"/>
              <w:ind w:left="59"/>
              <w:rPr>
                <w:sz w:val="16"/>
              </w:rPr>
            </w:pPr>
            <w:r>
              <w:rPr>
                <w:sz w:val="16"/>
              </w:rPr>
              <w:t>157.250 (1025)</w:t>
            </w:r>
          </w:p>
        </w:tc>
        <w:tc>
          <w:tcPr>
            <w:tcW w:w="3565" w:type="dxa"/>
          </w:tcPr>
          <w:p w:rsidR="0053077E" w:rsidRDefault="00CC348D">
            <w:pPr>
              <w:pStyle w:val="TableParagraph"/>
              <w:ind w:left="59"/>
              <w:rPr>
                <w:sz w:val="16"/>
              </w:rPr>
            </w:pPr>
            <w:r>
              <w:rPr>
                <w:sz w:val="16"/>
              </w:rPr>
              <w:t>161.850 (2025)</w:t>
            </w:r>
          </w:p>
        </w:tc>
      </w:tr>
      <w:tr w:rsidR="0053077E">
        <w:trPr>
          <w:trHeight w:val="355"/>
        </w:trPr>
        <w:tc>
          <w:tcPr>
            <w:tcW w:w="2064" w:type="dxa"/>
          </w:tcPr>
          <w:p w:rsidR="0053077E" w:rsidRDefault="00CC348D">
            <w:pPr>
              <w:pStyle w:val="TableParagraph"/>
              <w:ind w:left="60"/>
              <w:rPr>
                <w:sz w:val="16"/>
              </w:rPr>
            </w:pPr>
            <w:r>
              <w:rPr>
                <w:sz w:val="16"/>
              </w:rPr>
              <w:t>85</w:t>
            </w:r>
          </w:p>
        </w:tc>
        <w:tc>
          <w:tcPr>
            <w:tcW w:w="4010" w:type="dxa"/>
          </w:tcPr>
          <w:p w:rsidR="0053077E" w:rsidRDefault="00CC348D">
            <w:pPr>
              <w:pStyle w:val="TableParagraph"/>
              <w:ind w:left="59"/>
              <w:rPr>
                <w:sz w:val="16"/>
              </w:rPr>
            </w:pPr>
            <w:r>
              <w:rPr>
                <w:sz w:val="16"/>
              </w:rPr>
              <w:t>157.275 (1085)</w:t>
            </w:r>
          </w:p>
        </w:tc>
        <w:tc>
          <w:tcPr>
            <w:tcW w:w="3565" w:type="dxa"/>
          </w:tcPr>
          <w:p w:rsidR="0053077E" w:rsidRDefault="00CC348D">
            <w:pPr>
              <w:pStyle w:val="TableParagraph"/>
              <w:ind w:left="59"/>
              <w:rPr>
                <w:sz w:val="16"/>
              </w:rPr>
            </w:pPr>
            <w:r>
              <w:rPr>
                <w:sz w:val="16"/>
              </w:rPr>
              <w:t>161.875 (2085)</w:t>
            </w:r>
          </w:p>
        </w:tc>
      </w:tr>
    </w:tbl>
    <w:p w:rsidR="0053077E" w:rsidRDefault="0053077E">
      <w:pPr>
        <w:rPr>
          <w:sz w:val="16"/>
        </w:rPr>
        <w:sectPr w:rsidR="0053077E">
          <w:pgSz w:w="11910" w:h="16840"/>
          <w:pgMar w:top="840" w:right="740" w:bottom="840" w:left="740" w:header="587" w:footer="650" w:gutter="0"/>
          <w:cols w:space="720"/>
        </w:sectPr>
      </w:pPr>
    </w:p>
    <w:p w:rsidR="0053077E" w:rsidRDefault="0053077E">
      <w:pPr>
        <w:pStyle w:val="BodyText"/>
      </w:pPr>
    </w:p>
    <w:p w:rsidR="0053077E" w:rsidRDefault="0053077E">
      <w:pPr>
        <w:pStyle w:val="BodyText"/>
        <w:spacing w:before="6"/>
        <w:rPr>
          <w:sz w:val="14"/>
        </w:rPr>
      </w:pPr>
    </w:p>
    <w:tbl>
      <w:tblPr>
        <w:tblStyle w:val="TableNormal1"/>
        <w:tblW w:w="0" w:type="auto"/>
        <w:tblInd w:w="39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064"/>
        <w:gridCol w:w="4010"/>
        <w:gridCol w:w="3565"/>
      </w:tblGrid>
      <w:tr w:rsidR="0053077E">
        <w:trPr>
          <w:trHeight w:val="835"/>
        </w:trPr>
        <w:tc>
          <w:tcPr>
            <w:tcW w:w="2064" w:type="dxa"/>
          </w:tcPr>
          <w:p w:rsidR="0053077E" w:rsidRDefault="00CC348D">
            <w:pPr>
              <w:pStyle w:val="TableParagraph"/>
              <w:spacing w:before="35"/>
              <w:ind w:left="60"/>
              <w:rPr>
                <w:rFonts w:ascii="Book Antiqua"/>
                <w:b/>
                <w:sz w:val="16"/>
              </w:rPr>
            </w:pPr>
            <w:r>
              <w:rPr>
                <w:rFonts w:ascii="Book Antiqua"/>
                <w:b/>
                <w:sz w:val="16"/>
              </w:rPr>
              <w:t>26/86</w:t>
            </w:r>
          </w:p>
        </w:tc>
        <w:tc>
          <w:tcPr>
            <w:tcW w:w="4010" w:type="dxa"/>
          </w:tcPr>
          <w:p w:rsidR="0053077E" w:rsidRDefault="00CC348D">
            <w:pPr>
              <w:pStyle w:val="TableParagraph"/>
              <w:spacing w:before="35"/>
              <w:ind w:left="59"/>
              <w:rPr>
                <w:rFonts w:ascii="Book Antiqua"/>
                <w:b/>
                <w:sz w:val="16"/>
              </w:rPr>
            </w:pPr>
            <w:r>
              <w:rPr>
                <w:rFonts w:ascii="Book Antiqua"/>
                <w:b/>
                <w:sz w:val="16"/>
              </w:rPr>
              <w:t>50 kHz channel</w:t>
            </w:r>
          </w:p>
          <w:p w:rsidR="0053077E" w:rsidRDefault="00CC348D">
            <w:pPr>
              <w:pStyle w:val="TableParagraph"/>
              <w:spacing w:before="47" w:line="297" w:lineRule="auto"/>
              <w:ind w:left="59" w:right="1698"/>
              <w:rPr>
                <w:rFonts w:ascii="Book Antiqua"/>
                <w:b/>
                <w:sz w:val="16"/>
              </w:rPr>
            </w:pPr>
            <w:r>
              <w:rPr>
                <w:rFonts w:ascii="Book Antiqua"/>
                <w:b/>
                <w:sz w:val="16"/>
              </w:rPr>
              <w:t>(26/86</w:t>
            </w:r>
            <w:r>
              <w:rPr>
                <w:rFonts w:ascii="Book Antiqua"/>
                <w:b/>
                <w:spacing w:val="-26"/>
                <w:sz w:val="16"/>
              </w:rPr>
              <w:t xml:space="preserve"> </w:t>
            </w:r>
            <w:r>
              <w:rPr>
                <w:rFonts w:ascii="Book Antiqua"/>
                <w:b/>
                <w:sz w:val="16"/>
              </w:rPr>
              <w:t>lower</w:t>
            </w:r>
            <w:r>
              <w:rPr>
                <w:rFonts w:ascii="Book Antiqua"/>
                <w:b/>
                <w:spacing w:val="-26"/>
                <w:sz w:val="16"/>
              </w:rPr>
              <w:t xml:space="preserve"> </w:t>
            </w:r>
            <w:r>
              <w:rPr>
                <w:rFonts w:ascii="Book Antiqua"/>
                <w:b/>
                <w:sz w:val="16"/>
              </w:rPr>
              <w:t>legs</w:t>
            </w:r>
            <w:r>
              <w:rPr>
                <w:rFonts w:ascii="Book Antiqua"/>
                <w:b/>
                <w:spacing w:val="-26"/>
                <w:sz w:val="16"/>
              </w:rPr>
              <w:t xml:space="preserve"> </w:t>
            </w:r>
            <w:r>
              <w:rPr>
                <w:rFonts w:ascii="Book Antiqua"/>
                <w:b/>
                <w:sz w:val="16"/>
              </w:rPr>
              <w:t>merged)</w:t>
            </w:r>
            <w:r>
              <w:rPr>
                <w:rFonts w:ascii="Book Antiqua"/>
                <w:b/>
                <w:spacing w:val="-26"/>
                <w:sz w:val="16"/>
              </w:rPr>
              <w:t xml:space="preserve"> </w:t>
            </w:r>
            <w:r>
              <w:rPr>
                <w:rFonts w:ascii="Book Antiqua"/>
                <w:b/>
                <w:sz w:val="16"/>
              </w:rPr>
              <w:t>VDE</w:t>
            </w:r>
            <w:r>
              <w:rPr>
                <w:rFonts w:ascii="Book Antiqua"/>
                <w:b/>
                <w:spacing w:val="-26"/>
                <w:sz w:val="16"/>
              </w:rPr>
              <w:t xml:space="preserve"> </w:t>
            </w:r>
            <w:r>
              <w:rPr>
                <w:rFonts w:ascii="Book Antiqua"/>
                <w:b/>
                <w:sz w:val="16"/>
              </w:rPr>
              <w:t>2 Ship-to-satellite (SAT</w:t>
            </w:r>
            <w:r>
              <w:rPr>
                <w:rFonts w:ascii="Book Antiqua"/>
                <w:b/>
                <w:spacing w:val="-23"/>
                <w:sz w:val="16"/>
              </w:rPr>
              <w:t xml:space="preserve"> </w:t>
            </w:r>
            <w:r>
              <w:rPr>
                <w:rFonts w:ascii="Book Antiqua"/>
                <w:b/>
                <w:sz w:val="16"/>
              </w:rPr>
              <w:t>Up3)</w:t>
            </w:r>
          </w:p>
        </w:tc>
        <w:tc>
          <w:tcPr>
            <w:tcW w:w="3565" w:type="dxa"/>
          </w:tcPr>
          <w:p w:rsidR="0053077E" w:rsidRDefault="00CC348D">
            <w:pPr>
              <w:pStyle w:val="TableParagraph"/>
              <w:spacing w:before="35"/>
              <w:ind w:left="59"/>
              <w:rPr>
                <w:rFonts w:ascii="Book Antiqua"/>
                <w:b/>
                <w:sz w:val="16"/>
              </w:rPr>
            </w:pPr>
            <w:r>
              <w:rPr>
                <w:rFonts w:ascii="Book Antiqua"/>
                <w:b/>
                <w:sz w:val="16"/>
              </w:rPr>
              <w:t>50 kHz channel</w:t>
            </w:r>
          </w:p>
          <w:p w:rsidR="0053077E" w:rsidRDefault="00CC348D">
            <w:pPr>
              <w:pStyle w:val="TableParagraph"/>
              <w:spacing w:before="47" w:line="297" w:lineRule="auto"/>
              <w:ind w:left="59" w:right="1682"/>
              <w:rPr>
                <w:rFonts w:ascii="Book Antiqua"/>
                <w:b/>
                <w:sz w:val="16"/>
              </w:rPr>
            </w:pPr>
            <w:r>
              <w:rPr>
                <w:rFonts w:ascii="Book Antiqua"/>
                <w:b/>
                <w:w w:val="95"/>
                <w:sz w:val="16"/>
              </w:rPr>
              <w:t xml:space="preserve">(26/86 upper legs merged) </w:t>
            </w:r>
            <w:r>
              <w:rPr>
                <w:rFonts w:ascii="Book Antiqua"/>
                <w:b/>
                <w:sz w:val="16"/>
              </w:rPr>
              <w:t>Satellite-to-ship (SAT 1)</w:t>
            </w:r>
          </w:p>
        </w:tc>
      </w:tr>
      <w:tr w:rsidR="0053077E">
        <w:trPr>
          <w:trHeight w:val="355"/>
        </w:trPr>
        <w:tc>
          <w:tcPr>
            <w:tcW w:w="2064" w:type="dxa"/>
          </w:tcPr>
          <w:p w:rsidR="0053077E" w:rsidRDefault="00CC348D">
            <w:pPr>
              <w:pStyle w:val="TableParagraph"/>
              <w:ind w:left="60"/>
              <w:rPr>
                <w:sz w:val="16"/>
              </w:rPr>
            </w:pPr>
            <w:r>
              <w:rPr>
                <w:sz w:val="16"/>
              </w:rPr>
              <w:t>26</w:t>
            </w:r>
          </w:p>
        </w:tc>
        <w:tc>
          <w:tcPr>
            <w:tcW w:w="4010" w:type="dxa"/>
          </w:tcPr>
          <w:p w:rsidR="0053077E" w:rsidRDefault="00CC348D">
            <w:pPr>
              <w:pStyle w:val="TableParagraph"/>
              <w:ind w:left="59"/>
              <w:rPr>
                <w:sz w:val="16"/>
              </w:rPr>
            </w:pPr>
            <w:r>
              <w:rPr>
                <w:sz w:val="16"/>
              </w:rPr>
              <w:t>157.300 (1026) VDE 2, SAT Up3</w:t>
            </w:r>
          </w:p>
        </w:tc>
        <w:tc>
          <w:tcPr>
            <w:tcW w:w="3565" w:type="dxa"/>
          </w:tcPr>
          <w:p w:rsidR="0053077E" w:rsidRDefault="00CC348D">
            <w:pPr>
              <w:pStyle w:val="TableParagraph"/>
              <w:ind w:left="59"/>
              <w:rPr>
                <w:sz w:val="16"/>
              </w:rPr>
            </w:pPr>
            <w:r>
              <w:rPr>
                <w:sz w:val="16"/>
              </w:rPr>
              <w:t>161.900 (2026) (SAT 1)</w:t>
            </w:r>
          </w:p>
        </w:tc>
      </w:tr>
      <w:tr w:rsidR="0053077E">
        <w:trPr>
          <w:trHeight w:val="355"/>
        </w:trPr>
        <w:tc>
          <w:tcPr>
            <w:tcW w:w="2064" w:type="dxa"/>
          </w:tcPr>
          <w:p w:rsidR="0053077E" w:rsidRDefault="00CC348D">
            <w:pPr>
              <w:pStyle w:val="TableParagraph"/>
              <w:ind w:left="60"/>
              <w:rPr>
                <w:sz w:val="16"/>
              </w:rPr>
            </w:pPr>
            <w:r>
              <w:rPr>
                <w:sz w:val="16"/>
              </w:rPr>
              <w:t>86</w:t>
            </w:r>
          </w:p>
        </w:tc>
        <w:tc>
          <w:tcPr>
            <w:tcW w:w="4010" w:type="dxa"/>
          </w:tcPr>
          <w:p w:rsidR="0053077E" w:rsidRDefault="00CC348D">
            <w:pPr>
              <w:pStyle w:val="TableParagraph"/>
              <w:ind w:left="59"/>
              <w:rPr>
                <w:sz w:val="16"/>
              </w:rPr>
            </w:pPr>
            <w:r>
              <w:rPr>
                <w:sz w:val="16"/>
              </w:rPr>
              <w:t>157.325 (1086) VDE 2, SAT Up3</w:t>
            </w:r>
          </w:p>
        </w:tc>
        <w:tc>
          <w:tcPr>
            <w:tcW w:w="3565" w:type="dxa"/>
          </w:tcPr>
          <w:p w:rsidR="0053077E" w:rsidRDefault="00CC348D">
            <w:pPr>
              <w:pStyle w:val="TableParagraph"/>
              <w:ind w:left="59"/>
              <w:rPr>
                <w:sz w:val="16"/>
              </w:rPr>
            </w:pPr>
            <w:r>
              <w:rPr>
                <w:sz w:val="16"/>
              </w:rPr>
              <w:t>161.925 (2086) (SAT 1)</w:t>
            </w:r>
          </w:p>
        </w:tc>
      </w:tr>
      <w:tr w:rsidR="0053077E">
        <w:trPr>
          <w:trHeight w:val="835"/>
        </w:trPr>
        <w:tc>
          <w:tcPr>
            <w:tcW w:w="2064" w:type="dxa"/>
          </w:tcPr>
          <w:p w:rsidR="0053077E" w:rsidRDefault="00CC348D">
            <w:pPr>
              <w:pStyle w:val="TableParagraph"/>
              <w:spacing w:before="35"/>
              <w:ind w:left="60"/>
              <w:rPr>
                <w:rFonts w:ascii="Book Antiqua"/>
                <w:b/>
                <w:sz w:val="16"/>
              </w:rPr>
            </w:pPr>
            <w:r>
              <w:rPr>
                <w:rFonts w:ascii="Book Antiqua"/>
                <w:b/>
                <w:sz w:val="16"/>
              </w:rPr>
              <w:t>80/21/81/22</w:t>
            </w:r>
          </w:p>
        </w:tc>
        <w:tc>
          <w:tcPr>
            <w:tcW w:w="4010" w:type="dxa"/>
          </w:tcPr>
          <w:p w:rsidR="0053077E" w:rsidRDefault="00CC348D">
            <w:pPr>
              <w:pStyle w:val="TableParagraph"/>
              <w:spacing w:before="35"/>
              <w:ind w:left="59"/>
              <w:rPr>
                <w:rFonts w:ascii="Book Antiqua"/>
                <w:b/>
                <w:sz w:val="16"/>
              </w:rPr>
            </w:pPr>
            <w:r>
              <w:rPr>
                <w:rFonts w:ascii="Book Antiqua"/>
                <w:b/>
                <w:sz w:val="16"/>
              </w:rPr>
              <w:t>100 kHz channel</w:t>
            </w:r>
          </w:p>
          <w:p w:rsidR="0053077E" w:rsidRDefault="00CC348D">
            <w:pPr>
              <w:pStyle w:val="TableParagraph"/>
              <w:spacing w:before="47" w:line="297" w:lineRule="auto"/>
              <w:ind w:left="59" w:right="1748"/>
              <w:rPr>
                <w:rFonts w:ascii="Book Antiqua"/>
                <w:b/>
                <w:sz w:val="16"/>
              </w:rPr>
            </w:pPr>
            <w:r>
              <w:rPr>
                <w:rFonts w:ascii="Book Antiqua"/>
                <w:b/>
                <w:w w:val="95"/>
                <w:sz w:val="16"/>
              </w:rPr>
              <w:t>(80/21/81/22 lower legs merged)</w:t>
            </w:r>
            <w:r>
              <w:rPr>
                <w:rFonts w:ascii="Book Antiqua"/>
                <w:b/>
                <w:w w:val="94"/>
                <w:sz w:val="16"/>
              </w:rPr>
              <w:t xml:space="preserve"> </w:t>
            </w:r>
            <w:r>
              <w:rPr>
                <w:rFonts w:ascii="Book Antiqua"/>
                <w:b/>
                <w:sz w:val="16"/>
              </w:rPr>
              <w:t>Ship-to-shore (VDE-T)</w:t>
            </w:r>
          </w:p>
        </w:tc>
        <w:tc>
          <w:tcPr>
            <w:tcW w:w="3565" w:type="dxa"/>
          </w:tcPr>
          <w:p w:rsidR="0053077E" w:rsidRDefault="00CC348D">
            <w:pPr>
              <w:pStyle w:val="TableParagraph"/>
              <w:spacing w:before="35"/>
              <w:ind w:left="59"/>
              <w:rPr>
                <w:rFonts w:ascii="Book Antiqua"/>
                <w:b/>
                <w:sz w:val="16"/>
              </w:rPr>
            </w:pPr>
            <w:r>
              <w:rPr>
                <w:rFonts w:ascii="Book Antiqua"/>
                <w:b/>
                <w:sz w:val="16"/>
              </w:rPr>
              <w:t>100 kHz channel</w:t>
            </w:r>
          </w:p>
          <w:p w:rsidR="0053077E" w:rsidRDefault="00CC348D">
            <w:pPr>
              <w:pStyle w:val="TableParagraph"/>
              <w:spacing w:before="47" w:line="297" w:lineRule="auto"/>
              <w:ind w:left="59" w:right="1316"/>
              <w:rPr>
                <w:rFonts w:ascii="Book Antiqua"/>
                <w:b/>
                <w:sz w:val="16"/>
              </w:rPr>
            </w:pPr>
            <w:r>
              <w:rPr>
                <w:rFonts w:ascii="Book Antiqua"/>
                <w:b/>
                <w:w w:val="95"/>
                <w:sz w:val="16"/>
              </w:rPr>
              <w:t xml:space="preserve">(80/21/81/22 upper legs merged) </w:t>
            </w:r>
            <w:r>
              <w:rPr>
                <w:rFonts w:ascii="Book Antiqua"/>
                <w:b/>
                <w:sz w:val="16"/>
              </w:rPr>
              <w:t>Shore-to-ship (VDE-T)</w:t>
            </w:r>
          </w:p>
        </w:tc>
      </w:tr>
      <w:tr w:rsidR="0053077E">
        <w:trPr>
          <w:trHeight w:val="355"/>
        </w:trPr>
        <w:tc>
          <w:tcPr>
            <w:tcW w:w="2064" w:type="dxa"/>
          </w:tcPr>
          <w:p w:rsidR="0053077E" w:rsidRDefault="00CC348D">
            <w:pPr>
              <w:pStyle w:val="TableParagraph"/>
              <w:ind w:left="60"/>
              <w:rPr>
                <w:sz w:val="16"/>
              </w:rPr>
            </w:pPr>
            <w:r>
              <w:rPr>
                <w:sz w:val="16"/>
              </w:rPr>
              <w:t>80</w:t>
            </w:r>
          </w:p>
        </w:tc>
        <w:tc>
          <w:tcPr>
            <w:tcW w:w="4010" w:type="dxa"/>
          </w:tcPr>
          <w:p w:rsidR="0053077E" w:rsidRDefault="00CC348D">
            <w:pPr>
              <w:pStyle w:val="TableParagraph"/>
              <w:ind w:left="59"/>
              <w:rPr>
                <w:sz w:val="16"/>
              </w:rPr>
            </w:pPr>
            <w:r>
              <w:rPr>
                <w:sz w:val="16"/>
              </w:rPr>
              <w:t>157.025</w:t>
            </w:r>
          </w:p>
        </w:tc>
        <w:tc>
          <w:tcPr>
            <w:tcW w:w="3565" w:type="dxa"/>
          </w:tcPr>
          <w:p w:rsidR="0053077E" w:rsidRDefault="00CC348D">
            <w:pPr>
              <w:pStyle w:val="TableParagraph"/>
              <w:ind w:left="59"/>
              <w:rPr>
                <w:sz w:val="16"/>
              </w:rPr>
            </w:pPr>
            <w:r>
              <w:rPr>
                <w:sz w:val="16"/>
              </w:rPr>
              <w:t>161.625</w:t>
            </w:r>
          </w:p>
        </w:tc>
      </w:tr>
      <w:tr w:rsidR="0053077E">
        <w:trPr>
          <w:trHeight w:val="355"/>
        </w:trPr>
        <w:tc>
          <w:tcPr>
            <w:tcW w:w="2064" w:type="dxa"/>
          </w:tcPr>
          <w:p w:rsidR="0053077E" w:rsidRDefault="00CC348D">
            <w:pPr>
              <w:pStyle w:val="TableParagraph"/>
              <w:ind w:left="60"/>
              <w:rPr>
                <w:sz w:val="16"/>
              </w:rPr>
            </w:pPr>
            <w:r>
              <w:rPr>
                <w:sz w:val="16"/>
              </w:rPr>
              <w:t>21</w:t>
            </w:r>
          </w:p>
        </w:tc>
        <w:tc>
          <w:tcPr>
            <w:tcW w:w="4010" w:type="dxa"/>
          </w:tcPr>
          <w:p w:rsidR="0053077E" w:rsidRDefault="00CC348D">
            <w:pPr>
              <w:pStyle w:val="TableParagraph"/>
              <w:ind w:left="59"/>
              <w:rPr>
                <w:sz w:val="16"/>
              </w:rPr>
            </w:pPr>
            <w:r>
              <w:rPr>
                <w:sz w:val="16"/>
              </w:rPr>
              <w:t>157.050</w:t>
            </w:r>
          </w:p>
        </w:tc>
        <w:tc>
          <w:tcPr>
            <w:tcW w:w="3565" w:type="dxa"/>
          </w:tcPr>
          <w:p w:rsidR="0053077E" w:rsidRDefault="00CC348D">
            <w:pPr>
              <w:pStyle w:val="TableParagraph"/>
              <w:ind w:left="59"/>
              <w:rPr>
                <w:sz w:val="16"/>
              </w:rPr>
            </w:pPr>
            <w:r>
              <w:rPr>
                <w:sz w:val="16"/>
              </w:rPr>
              <w:t>161.650</w:t>
            </w:r>
          </w:p>
        </w:tc>
      </w:tr>
      <w:tr w:rsidR="0053077E">
        <w:trPr>
          <w:trHeight w:val="355"/>
        </w:trPr>
        <w:tc>
          <w:tcPr>
            <w:tcW w:w="2064" w:type="dxa"/>
          </w:tcPr>
          <w:p w:rsidR="0053077E" w:rsidRDefault="00CC348D">
            <w:pPr>
              <w:pStyle w:val="TableParagraph"/>
              <w:ind w:left="60"/>
              <w:rPr>
                <w:sz w:val="16"/>
              </w:rPr>
            </w:pPr>
            <w:r>
              <w:rPr>
                <w:sz w:val="16"/>
              </w:rPr>
              <w:t>81</w:t>
            </w:r>
          </w:p>
        </w:tc>
        <w:tc>
          <w:tcPr>
            <w:tcW w:w="4010" w:type="dxa"/>
          </w:tcPr>
          <w:p w:rsidR="0053077E" w:rsidRDefault="00CC348D">
            <w:pPr>
              <w:pStyle w:val="TableParagraph"/>
              <w:ind w:left="59"/>
              <w:rPr>
                <w:sz w:val="16"/>
              </w:rPr>
            </w:pPr>
            <w:r>
              <w:rPr>
                <w:sz w:val="16"/>
              </w:rPr>
              <w:t>157.075</w:t>
            </w:r>
          </w:p>
        </w:tc>
        <w:tc>
          <w:tcPr>
            <w:tcW w:w="3565" w:type="dxa"/>
          </w:tcPr>
          <w:p w:rsidR="0053077E" w:rsidRDefault="00CC348D">
            <w:pPr>
              <w:pStyle w:val="TableParagraph"/>
              <w:ind w:left="59"/>
              <w:rPr>
                <w:sz w:val="16"/>
              </w:rPr>
            </w:pPr>
            <w:r>
              <w:rPr>
                <w:sz w:val="16"/>
              </w:rPr>
              <w:t>161.675</w:t>
            </w:r>
          </w:p>
        </w:tc>
      </w:tr>
      <w:tr w:rsidR="0053077E">
        <w:trPr>
          <w:trHeight w:val="355"/>
        </w:trPr>
        <w:tc>
          <w:tcPr>
            <w:tcW w:w="2064" w:type="dxa"/>
          </w:tcPr>
          <w:p w:rsidR="0053077E" w:rsidRDefault="00CC348D">
            <w:pPr>
              <w:pStyle w:val="TableParagraph"/>
              <w:ind w:left="60"/>
              <w:rPr>
                <w:sz w:val="16"/>
              </w:rPr>
            </w:pPr>
            <w:r>
              <w:rPr>
                <w:sz w:val="16"/>
              </w:rPr>
              <w:t>22</w:t>
            </w:r>
          </w:p>
        </w:tc>
        <w:tc>
          <w:tcPr>
            <w:tcW w:w="4010" w:type="dxa"/>
          </w:tcPr>
          <w:p w:rsidR="0053077E" w:rsidRDefault="00CC348D">
            <w:pPr>
              <w:pStyle w:val="TableParagraph"/>
              <w:ind w:left="59"/>
              <w:rPr>
                <w:sz w:val="16"/>
              </w:rPr>
            </w:pPr>
            <w:r>
              <w:rPr>
                <w:sz w:val="16"/>
              </w:rPr>
              <w:t>157.100</w:t>
            </w:r>
          </w:p>
        </w:tc>
        <w:tc>
          <w:tcPr>
            <w:tcW w:w="3565" w:type="dxa"/>
          </w:tcPr>
          <w:p w:rsidR="0053077E" w:rsidRDefault="00CC348D">
            <w:pPr>
              <w:pStyle w:val="TableParagraph"/>
              <w:ind w:left="59"/>
              <w:rPr>
                <w:sz w:val="16"/>
              </w:rPr>
            </w:pPr>
            <w:r>
              <w:rPr>
                <w:sz w:val="16"/>
              </w:rPr>
              <w:t>161.700</w:t>
            </w:r>
          </w:p>
        </w:tc>
      </w:tr>
      <w:tr w:rsidR="0053077E">
        <w:trPr>
          <w:trHeight w:val="595"/>
        </w:trPr>
        <w:tc>
          <w:tcPr>
            <w:tcW w:w="2064" w:type="dxa"/>
          </w:tcPr>
          <w:p w:rsidR="0053077E" w:rsidRDefault="00CC348D">
            <w:pPr>
              <w:pStyle w:val="TableParagraph"/>
              <w:ind w:left="60"/>
              <w:rPr>
                <w:sz w:val="16"/>
              </w:rPr>
            </w:pPr>
            <w:r>
              <w:rPr>
                <w:sz w:val="16"/>
              </w:rPr>
              <w:t>82</w:t>
            </w:r>
          </w:p>
        </w:tc>
        <w:tc>
          <w:tcPr>
            <w:tcW w:w="4010" w:type="dxa"/>
          </w:tcPr>
          <w:p w:rsidR="0053077E" w:rsidRDefault="00CC348D">
            <w:pPr>
              <w:pStyle w:val="TableParagraph"/>
              <w:ind w:left="59"/>
              <w:rPr>
                <w:sz w:val="16"/>
              </w:rPr>
            </w:pPr>
            <w:r>
              <w:rPr>
                <w:sz w:val="16"/>
              </w:rPr>
              <w:t>157.125</w:t>
            </w:r>
          </w:p>
          <w:p w:rsidR="0053077E" w:rsidRDefault="00CC348D">
            <w:pPr>
              <w:pStyle w:val="TableParagraph"/>
              <w:spacing w:before="56"/>
              <w:ind w:left="59"/>
              <w:rPr>
                <w:sz w:val="16"/>
              </w:rPr>
            </w:pPr>
            <w:r>
              <w:rPr>
                <w:sz w:val="16"/>
              </w:rPr>
              <w:t>Ship-to-shore (VDE-T)</w:t>
            </w:r>
          </w:p>
        </w:tc>
        <w:tc>
          <w:tcPr>
            <w:tcW w:w="3565" w:type="dxa"/>
          </w:tcPr>
          <w:p w:rsidR="0053077E" w:rsidRDefault="00CC348D">
            <w:pPr>
              <w:pStyle w:val="TableParagraph"/>
              <w:ind w:left="59"/>
              <w:rPr>
                <w:sz w:val="16"/>
              </w:rPr>
            </w:pPr>
            <w:r>
              <w:rPr>
                <w:sz w:val="16"/>
              </w:rPr>
              <w:t>161.725</w:t>
            </w:r>
          </w:p>
          <w:p w:rsidR="0053077E" w:rsidRDefault="00CC348D">
            <w:pPr>
              <w:pStyle w:val="TableParagraph"/>
              <w:spacing w:before="56"/>
              <w:ind w:left="59"/>
              <w:rPr>
                <w:sz w:val="16"/>
              </w:rPr>
            </w:pPr>
            <w:r>
              <w:rPr>
                <w:sz w:val="16"/>
              </w:rPr>
              <w:t>Shor-to-ship (VDE-T)</w:t>
            </w:r>
          </w:p>
        </w:tc>
      </w:tr>
      <w:tr w:rsidR="0053077E">
        <w:trPr>
          <w:trHeight w:val="835"/>
        </w:trPr>
        <w:tc>
          <w:tcPr>
            <w:tcW w:w="2064" w:type="dxa"/>
          </w:tcPr>
          <w:p w:rsidR="0053077E" w:rsidRDefault="00CC348D">
            <w:pPr>
              <w:pStyle w:val="TableParagraph"/>
              <w:ind w:left="60"/>
              <w:rPr>
                <w:sz w:val="16"/>
              </w:rPr>
            </w:pPr>
            <w:r>
              <w:rPr>
                <w:sz w:val="16"/>
              </w:rPr>
              <w:t>23/83</w:t>
            </w:r>
          </w:p>
        </w:tc>
        <w:tc>
          <w:tcPr>
            <w:tcW w:w="4010" w:type="dxa"/>
          </w:tcPr>
          <w:p w:rsidR="0053077E" w:rsidRDefault="00CC348D">
            <w:pPr>
              <w:pStyle w:val="TableParagraph"/>
              <w:ind w:left="59"/>
              <w:rPr>
                <w:sz w:val="16"/>
              </w:rPr>
            </w:pPr>
            <w:r>
              <w:rPr>
                <w:sz w:val="16"/>
              </w:rPr>
              <w:t>50 kHz channel</w:t>
            </w:r>
          </w:p>
          <w:p w:rsidR="0053077E" w:rsidRDefault="00CC348D">
            <w:pPr>
              <w:pStyle w:val="TableParagraph"/>
              <w:spacing w:before="56" w:line="312" w:lineRule="auto"/>
              <w:ind w:left="59" w:right="2250"/>
              <w:rPr>
                <w:sz w:val="16"/>
              </w:rPr>
            </w:pPr>
            <w:r>
              <w:rPr>
                <w:sz w:val="16"/>
              </w:rPr>
              <w:t>(23/83 lower legs merged) Ship-to-shore (VDE-T)</w:t>
            </w:r>
          </w:p>
        </w:tc>
        <w:tc>
          <w:tcPr>
            <w:tcW w:w="3565" w:type="dxa"/>
          </w:tcPr>
          <w:p w:rsidR="0053077E" w:rsidRDefault="00CC348D">
            <w:pPr>
              <w:pStyle w:val="TableParagraph"/>
              <w:ind w:left="59"/>
              <w:rPr>
                <w:sz w:val="16"/>
              </w:rPr>
            </w:pPr>
            <w:r>
              <w:rPr>
                <w:sz w:val="16"/>
              </w:rPr>
              <w:t>50 kHz channel</w:t>
            </w:r>
          </w:p>
          <w:p w:rsidR="0053077E" w:rsidRDefault="00CC348D">
            <w:pPr>
              <w:pStyle w:val="TableParagraph"/>
              <w:spacing w:before="56" w:line="312" w:lineRule="auto"/>
              <w:ind w:left="59" w:right="1805"/>
              <w:rPr>
                <w:sz w:val="16"/>
              </w:rPr>
            </w:pPr>
            <w:r>
              <w:rPr>
                <w:sz w:val="16"/>
              </w:rPr>
              <w:t>(23/83 upper legs merged) Shore-to-ship (VDE-T)</w:t>
            </w:r>
          </w:p>
        </w:tc>
      </w:tr>
      <w:tr w:rsidR="0053077E">
        <w:trPr>
          <w:trHeight w:val="355"/>
        </w:trPr>
        <w:tc>
          <w:tcPr>
            <w:tcW w:w="2064" w:type="dxa"/>
          </w:tcPr>
          <w:p w:rsidR="0053077E" w:rsidRDefault="00CC348D">
            <w:pPr>
              <w:pStyle w:val="TableParagraph"/>
              <w:ind w:left="60"/>
              <w:rPr>
                <w:sz w:val="16"/>
              </w:rPr>
            </w:pPr>
            <w:r>
              <w:rPr>
                <w:sz w:val="16"/>
              </w:rPr>
              <w:t>23</w:t>
            </w:r>
          </w:p>
        </w:tc>
        <w:tc>
          <w:tcPr>
            <w:tcW w:w="4010" w:type="dxa"/>
          </w:tcPr>
          <w:p w:rsidR="0053077E" w:rsidRDefault="00CC348D">
            <w:pPr>
              <w:pStyle w:val="TableParagraph"/>
              <w:ind w:left="59"/>
              <w:rPr>
                <w:sz w:val="16"/>
              </w:rPr>
            </w:pPr>
            <w:r>
              <w:rPr>
                <w:sz w:val="16"/>
              </w:rPr>
              <w:t>157.150 (VDE-T)</w:t>
            </w:r>
          </w:p>
        </w:tc>
        <w:tc>
          <w:tcPr>
            <w:tcW w:w="3565" w:type="dxa"/>
          </w:tcPr>
          <w:p w:rsidR="0053077E" w:rsidRDefault="00CC348D">
            <w:pPr>
              <w:pStyle w:val="TableParagraph"/>
              <w:ind w:left="59"/>
              <w:rPr>
                <w:sz w:val="16"/>
              </w:rPr>
            </w:pPr>
            <w:r>
              <w:rPr>
                <w:sz w:val="16"/>
              </w:rPr>
              <w:t>161.750 (VDE-T)</w:t>
            </w:r>
          </w:p>
        </w:tc>
      </w:tr>
      <w:tr w:rsidR="0053077E">
        <w:trPr>
          <w:trHeight w:val="355"/>
        </w:trPr>
        <w:tc>
          <w:tcPr>
            <w:tcW w:w="2064" w:type="dxa"/>
          </w:tcPr>
          <w:p w:rsidR="0053077E" w:rsidRDefault="00CC348D">
            <w:pPr>
              <w:pStyle w:val="TableParagraph"/>
              <w:ind w:left="60"/>
              <w:rPr>
                <w:sz w:val="16"/>
              </w:rPr>
            </w:pPr>
            <w:r>
              <w:rPr>
                <w:sz w:val="16"/>
              </w:rPr>
              <w:t>83</w:t>
            </w:r>
          </w:p>
        </w:tc>
        <w:tc>
          <w:tcPr>
            <w:tcW w:w="4010" w:type="dxa"/>
          </w:tcPr>
          <w:p w:rsidR="0053077E" w:rsidRDefault="00CC348D">
            <w:pPr>
              <w:pStyle w:val="TableParagraph"/>
              <w:ind w:left="59"/>
              <w:rPr>
                <w:sz w:val="16"/>
              </w:rPr>
            </w:pPr>
            <w:r>
              <w:rPr>
                <w:sz w:val="16"/>
              </w:rPr>
              <w:t>157.175 (VDE-T)</w:t>
            </w:r>
          </w:p>
        </w:tc>
        <w:tc>
          <w:tcPr>
            <w:tcW w:w="3565" w:type="dxa"/>
          </w:tcPr>
          <w:p w:rsidR="0053077E" w:rsidRDefault="00CC348D">
            <w:pPr>
              <w:pStyle w:val="TableParagraph"/>
              <w:ind w:left="59"/>
              <w:rPr>
                <w:sz w:val="16"/>
              </w:rPr>
            </w:pPr>
            <w:r>
              <w:rPr>
                <w:sz w:val="16"/>
              </w:rPr>
              <w:t>161.775 (VDE-T)</w:t>
            </w:r>
          </w:p>
        </w:tc>
      </w:tr>
    </w:tbl>
    <w:p w:rsidR="0053077E" w:rsidRDefault="0053077E">
      <w:pPr>
        <w:pStyle w:val="BodyText"/>
        <w:spacing w:before="10"/>
        <w:rPr>
          <w:sz w:val="6"/>
        </w:rPr>
      </w:pPr>
    </w:p>
    <w:p w:rsidR="0053077E" w:rsidRDefault="00CC348D">
      <w:pPr>
        <w:pStyle w:val="BodyText"/>
        <w:spacing w:before="93"/>
        <w:ind w:left="513"/>
      </w:pPr>
      <w:r>
        <w:t>Table 22: VDES Channel allocation</w:t>
      </w:r>
    </w:p>
    <w:p w:rsidR="0053077E" w:rsidRDefault="00CC348D">
      <w:pPr>
        <w:pStyle w:val="BodyText"/>
        <w:spacing w:before="130" w:line="312" w:lineRule="auto"/>
        <w:ind w:left="513" w:right="507"/>
      </w:pPr>
      <w:r>
        <w:t>IALA has published a guideline that provides an overview of VDES, including the road map to develop and implement this system.</w:t>
      </w:r>
    </w:p>
    <w:p w:rsidR="0053077E" w:rsidRDefault="0053077E">
      <w:pPr>
        <w:pStyle w:val="BodyText"/>
        <w:spacing w:before="11"/>
      </w:pPr>
    </w:p>
    <w:p w:rsidR="0053077E" w:rsidRDefault="00CC348D">
      <w:pPr>
        <w:pStyle w:val="Heading4"/>
        <w:numPr>
          <w:ilvl w:val="3"/>
          <w:numId w:val="33"/>
        </w:numPr>
        <w:tabs>
          <w:tab w:val="left" w:pos="1114"/>
        </w:tabs>
      </w:pPr>
      <w:r>
        <w:t>AIS</w:t>
      </w:r>
    </w:p>
    <w:p w:rsidR="0053077E" w:rsidRDefault="00CC348D">
      <w:pPr>
        <w:pStyle w:val="BodyText"/>
        <w:spacing w:before="120" w:line="312" w:lineRule="auto"/>
        <w:ind w:left="513" w:right="511"/>
        <w:jc w:val="both"/>
      </w:pPr>
      <w:r>
        <w:t>The issue of correlating a ship</w:t>
      </w:r>
      <w:r>
        <w:rPr>
          <w:rFonts w:ascii="Microsoft Sans Serif" w:hAnsi="Microsoft Sans Serif"/>
        </w:rPr>
        <w:t>’</w:t>
      </w:r>
      <w:r>
        <w:t>s identity and its position in coastal waters and port approaches had been frustrating shore authorities for some time. It was long realised that an automatic reporting device fitted to vessels would mitigate this problem. It would contribute greatly to the safety of navigation and traffic management by exchanging information such as identity, position, time, course and speed between ship and shore regularly, automatically and autonomously. Vessel Traffic Services (VTS) and ports have a requirement for clear and unambiguous identification of vessels within their area, while the ability to provide such information ship-ship was identified as a benefit for safety of navigation and collision avoidance. Separately, the maritime community was developing the technology and rules for a VHF radio system which would enable ships to automatically communicate data with each other for the purpose of safe and efficient navigation. This was the Universal Automatic Identification System, now known as just AIS. It quickly became clear to shore authorities that AIS also had the potential to support a wide range of maritime regulatory and traffic monitoring activities and assist with maritime security. These include:</w:t>
      </w:r>
    </w:p>
    <w:p w:rsidR="0053077E" w:rsidRDefault="00CC348D">
      <w:pPr>
        <w:pStyle w:val="ListParagraph"/>
        <w:numPr>
          <w:ilvl w:val="2"/>
          <w:numId w:val="47"/>
        </w:numPr>
        <w:tabs>
          <w:tab w:val="left" w:pos="754"/>
        </w:tabs>
        <w:spacing w:before="71"/>
        <w:jc w:val="both"/>
        <w:rPr>
          <w:sz w:val="20"/>
        </w:rPr>
      </w:pPr>
      <w:r>
        <w:rPr>
          <w:sz w:val="20"/>
        </w:rPr>
        <w:t>ship operations;</w:t>
      </w:r>
    </w:p>
    <w:p w:rsidR="0053077E" w:rsidRDefault="00CC348D">
      <w:pPr>
        <w:pStyle w:val="ListParagraph"/>
        <w:numPr>
          <w:ilvl w:val="2"/>
          <w:numId w:val="47"/>
        </w:numPr>
        <w:tabs>
          <w:tab w:val="left" w:pos="754"/>
        </w:tabs>
        <w:spacing w:before="71"/>
        <w:jc w:val="both"/>
        <w:rPr>
          <w:sz w:val="20"/>
        </w:rPr>
      </w:pPr>
      <w:r>
        <w:rPr>
          <w:sz w:val="20"/>
        </w:rPr>
        <w:t>vessel tracking;</w:t>
      </w:r>
    </w:p>
    <w:p w:rsidR="0053077E" w:rsidRDefault="00CC348D">
      <w:pPr>
        <w:pStyle w:val="ListParagraph"/>
        <w:numPr>
          <w:ilvl w:val="2"/>
          <w:numId w:val="47"/>
        </w:numPr>
        <w:tabs>
          <w:tab w:val="left" w:pos="754"/>
        </w:tabs>
        <w:jc w:val="both"/>
        <w:rPr>
          <w:sz w:val="20"/>
        </w:rPr>
      </w:pPr>
      <w:r>
        <w:rPr>
          <w:sz w:val="20"/>
        </w:rPr>
        <w:t>investigations and prosecutions;</w:t>
      </w:r>
    </w:p>
    <w:p w:rsidR="0053077E" w:rsidRDefault="00CC348D">
      <w:pPr>
        <w:pStyle w:val="ListParagraph"/>
        <w:numPr>
          <w:ilvl w:val="2"/>
          <w:numId w:val="47"/>
        </w:numPr>
        <w:tabs>
          <w:tab w:val="left" w:pos="754"/>
        </w:tabs>
        <w:jc w:val="both"/>
        <w:rPr>
          <w:sz w:val="20"/>
        </w:rPr>
      </w:pPr>
      <w:r>
        <w:rPr>
          <w:sz w:val="20"/>
        </w:rPr>
        <w:t>search and rescue;</w:t>
      </w:r>
    </w:p>
    <w:p w:rsidR="0053077E" w:rsidRDefault="00CC348D">
      <w:pPr>
        <w:pStyle w:val="ListParagraph"/>
        <w:numPr>
          <w:ilvl w:val="2"/>
          <w:numId w:val="47"/>
        </w:numPr>
        <w:tabs>
          <w:tab w:val="left" w:pos="754"/>
        </w:tabs>
        <w:jc w:val="both"/>
        <w:rPr>
          <w:sz w:val="20"/>
        </w:rPr>
      </w:pPr>
      <w:r>
        <w:rPr>
          <w:sz w:val="20"/>
        </w:rPr>
        <w:t>environment protection;</w:t>
      </w:r>
    </w:p>
    <w:p w:rsidR="0053077E" w:rsidRDefault="00CC348D">
      <w:pPr>
        <w:pStyle w:val="ListParagraph"/>
        <w:numPr>
          <w:ilvl w:val="2"/>
          <w:numId w:val="47"/>
        </w:numPr>
        <w:tabs>
          <w:tab w:val="left" w:pos="754"/>
        </w:tabs>
        <w:jc w:val="both"/>
        <w:rPr>
          <w:sz w:val="20"/>
        </w:rPr>
      </w:pPr>
      <w:r>
        <w:rPr>
          <w:sz w:val="20"/>
        </w:rPr>
        <w:t>port State control;</w:t>
      </w:r>
    </w:p>
    <w:p w:rsidR="0053077E" w:rsidRDefault="00CC348D">
      <w:pPr>
        <w:pStyle w:val="ListParagraph"/>
        <w:numPr>
          <w:ilvl w:val="2"/>
          <w:numId w:val="47"/>
        </w:numPr>
        <w:tabs>
          <w:tab w:val="left" w:pos="754"/>
        </w:tabs>
        <w:jc w:val="both"/>
        <w:rPr>
          <w:sz w:val="20"/>
        </w:rPr>
      </w:pPr>
      <w:r>
        <w:rPr>
          <w:sz w:val="20"/>
        </w:rPr>
        <w:t>casualty management;</w:t>
      </w:r>
    </w:p>
    <w:p w:rsidR="0053077E" w:rsidRDefault="00CC348D">
      <w:pPr>
        <w:pStyle w:val="ListParagraph"/>
        <w:numPr>
          <w:ilvl w:val="2"/>
          <w:numId w:val="47"/>
        </w:numPr>
        <w:tabs>
          <w:tab w:val="left" w:pos="754"/>
        </w:tabs>
        <w:jc w:val="both"/>
        <w:rPr>
          <w:sz w:val="20"/>
        </w:rPr>
      </w:pPr>
      <w:r>
        <w:rPr>
          <w:sz w:val="20"/>
        </w:rPr>
        <w:t>compliance with pilotage requirements;</w:t>
      </w:r>
    </w:p>
    <w:p w:rsidR="0053077E" w:rsidRDefault="00CC348D">
      <w:pPr>
        <w:pStyle w:val="ListParagraph"/>
        <w:numPr>
          <w:ilvl w:val="2"/>
          <w:numId w:val="47"/>
        </w:numPr>
        <w:tabs>
          <w:tab w:val="left" w:pos="754"/>
        </w:tabs>
        <w:jc w:val="both"/>
        <w:rPr>
          <w:sz w:val="20"/>
        </w:rPr>
      </w:pPr>
      <w:r>
        <w:rPr>
          <w:sz w:val="20"/>
        </w:rPr>
        <w:t>vessel traffic services;</w:t>
      </w:r>
    </w:p>
    <w:p w:rsidR="0053077E" w:rsidRDefault="00CC348D">
      <w:pPr>
        <w:pStyle w:val="ListParagraph"/>
        <w:numPr>
          <w:ilvl w:val="2"/>
          <w:numId w:val="47"/>
        </w:numPr>
        <w:tabs>
          <w:tab w:val="left" w:pos="754"/>
        </w:tabs>
        <w:jc w:val="both"/>
        <w:rPr>
          <w:sz w:val="20"/>
        </w:rPr>
      </w:pPr>
      <w:r>
        <w:rPr>
          <w:sz w:val="20"/>
        </w:rPr>
        <w:t>planning of navigational services (e.g. ships</w:t>
      </w:r>
      <w:r>
        <w:rPr>
          <w:rFonts w:ascii="Microsoft Sans Serif" w:hAnsi="Microsoft Sans Serif"/>
          <w:sz w:val="20"/>
        </w:rPr>
        <w:t xml:space="preserve">’ </w:t>
      </w:r>
      <w:r>
        <w:rPr>
          <w:sz w:val="20"/>
        </w:rPr>
        <w:t>routeing</w:t>
      </w:r>
      <w:r>
        <w:rPr>
          <w:spacing w:val="1"/>
          <w:sz w:val="20"/>
        </w:rPr>
        <w:t xml:space="preserve"> </w:t>
      </w:r>
      <w:r>
        <w:rPr>
          <w:sz w:val="20"/>
        </w:rPr>
        <w:t>measures);</w:t>
      </w:r>
    </w:p>
    <w:p w:rsidR="0053077E" w:rsidRDefault="0053077E">
      <w:pPr>
        <w:jc w:val="both"/>
        <w:rPr>
          <w:sz w:val="20"/>
        </w:r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ListParagraph"/>
        <w:numPr>
          <w:ilvl w:val="2"/>
          <w:numId w:val="47"/>
        </w:numPr>
        <w:tabs>
          <w:tab w:val="left" w:pos="754"/>
        </w:tabs>
        <w:spacing w:before="93"/>
        <w:jc w:val="both"/>
        <w:rPr>
          <w:sz w:val="20"/>
        </w:rPr>
      </w:pPr>
      <w:r>
        <w:rPr>
          <w:sz w:val="20"/>
        </w:rPr>
        <w:t>monitoring of (and use as) aids to navigation; and</w:t>
      </w:r>
    </w:p>
    <w:p w:rsidR="0053077E" w:rsidRDefault="00CC348D">
      <w:pPr>
        <w:pStyle w:val="ListParagraph"/>
        <w:numPr>
          <w:ilvl w:val="2"/>
          <w:numId w:val="47"/>
        </w:numPr>
        <w:tabs>
          <w:tab w:val="left" w:pos="754"/>
        </w:tabs>
        <w:jc w:val="both"/>
        <w:rPr>
          <w:sz w:val="20"/>
        </w:rPr>
      </w:pPr>
      <w:r>
        <w:rPr>
          <w:sz w:val="20"/>
        </w:rPr>
        <w:t>strategic planning.</w:t>
      </w:r>
    </w:p>
    <w:p w:rsidR="0053077E" w:rsidRDefault="00CC348D">
      <w:pPr>
        <w:pStyle w:val="BodyText"/>
        <w:spacing w:before="130" w:line="312" w:lineRule="auto"/>
        <w:ind w:left="513" w:right="507"/>
      </w:pPr>
      <w:r>
        <w:t>AIS is a critical element of VDES as a system. Overview information on AIS can be found in IALA Guideline 1082 (An overview of AIS). This and numerous other IALA guidance documents are available at the Publications area of the IALA website (</w:t>
      </w:r>
      <w:hyperlink r:id="rId153">
        <w:r>
          <w:t xml:space="preserve">http:/ / www. iala-aism. org/ product-category/ publications/ ). </w:t>
        </w:r>
      </w:hyperlink>
      <w:r>
        <w:t>There are also a number of AIS reference documents published by the IMO, ITU and IEC.</w:t>
      </w:r>
    </w:p>
    <w:p w:rsidR="0053077E" w:rsidRDefault="00CC348D">
      <w:pPr>
        <w:pStyle w:val="BodyText"/>
        <w:spacing w:before="63" w:line="309" w:lineRule="auto"/>
        <w:ind w:left="513" w:right="511"/>
        <w:jc w:val="both"/>
      </w:pPr>
      <w:r>
        <w:rPr>
          <w:rFonts w:ascii="Book Antiqua"/>
          <w:b/>
        </w:rPr>
        <w:t xml:space="preserve">Satellite AIS </w:t>
      </w:r>
      <w:r>
        <w:t>Terrestrial AIS systems have the benefit of continuous coverage and detection rates that approach 100% close to shore. Terrestrial AIS includes both receive and transmit capabilities, although many shore stations (AIS base stations) may be capable of only receiving AIS information. Terrestrial AIS, however, has the disadvantage of limited range and relatively high cost per square mile covered.</w:t>
      </w:r>
    </w:p>
    <w:p w:rsidR="0053077E" w:rsidRDefault="00CC348D">
      <w:pPr>
        <w:pStyle w:val="BodyText"/>
        <w:spacing w:before="60" w:line="312" w:lineRule="auto"/>
        <w:ind w:left="513" w:right="511"/>
        <w:jc w:val="both"/>
      </w:pPr>
      <w:r>
        <w:t>Satellite AIS (S-AIS) is a receive-only system, but has the advantage of providing complete global coverage with comparable average detection performance, as well as low cost per square mile covered. It has the disadvantages of lower detection rates close to shore stations and only periodic vessel refresh.</w:t>
      </w:r>
    </w:p>
    <w:p w:rsidR="0053077E" w:rsidRDefault="00CC348D">
      <w:pPr>
        <w:pStyle w:val="BodyText"/>
        <w:spacing w:before="63" w:line="312" w:lineRule="auto"/>
        <w:ind w:left="513" w:right="511"/>
        <w:jc w:val="both"/>
      </w:pPr>
      <w:r>
        <w:t>Satellites carrying AIS units are placed in Low Earth Orbit (LEO) where they travel at about 27,400 km/h at a distance of 650 to 800km above the surface of the earth. A single revolution around the earth takes approximately 90 minutes. As these are LEO satellites, a constellation of satellites is required to provide coverage in a timely method.</w:t>
      </w:r>
    </w:p>
    <w:p w:rsidR="0053077E" w:rsidRDefault="00CC348D">
      <w:pPr>
        <w:pStyle w:val="BodyText"/>
        <w:spacing w:before="63" w:line="312" w:lineRule="auto"/>
        <w:ind w:left="513" w:right="511"/>
        <w:jc w:val="both"/>
      </w:pPr>
      <w:r>
        <w:t>Satellite and terrestrial AIS systems provide capabilities offering unique and complementary benefits to national administrations, which mean that both are needed for complete maritime domain awareness. Refer to IALA Recommendation A-124 Appendix 19 (Satellite AIS).</w:t>
      </w:r>
    </w:p>
    <w:p w:rsidR="0053077E" w:rsidRDefault="00CC348D">
      <w:pPr>
        <w:pStyle w:val="Heading4"/>
        <w:spacing w:before="62"/>
        <w:jc w:val="both"/>
      </w:pPr>
      <w:r>
        <w:t>ASM and VDE channels</w:t>
      </w:r>
    </w:p>
    <w:p w:rsidR="0053077E" w:rsidRDefault="00CC348D">
      <w:pPr>
        <w:pStyle w:val="BodyText"/>
        <w:spacing w:before="120" w:line="312" w:lineRule="auto"/>
        <w:ind w:left="513" w:right="511"/>
        <w:jc w:val="both"/>
      </w:pPr>
      <w:r>
        <w:t>VHF data exchange refers to the exchange of data in a digital manner on specified frequencies within VDES. The ITU identified six duplex channels for VDE-T and two channels for each AIS and ASM use (detailed in Table 22.)</w:t>
      </w:r>
    </w:p>
    <w:p w:rsidR="0053077E" w:rsidRDefault="00CC348D">
      <w:pPr>
        <w:pStyle w:val="BodyText"/>
        <w:spacing w:before="62" w:line="312" w:lineRule="auto"/>
        <w:ind w:left="513" w:right="511"/>
        <w:jc w:val="both"/>
      </w:pPr>
      <w:r>
        <w:t>The two ASM frequencies were identified specifically to provide increased capability for the transmission</w:t>
      </w:r>
      <w:r>
        <w:rPr>
          <w:spacing w:val="36"/>
        </w:rPr>
        <w:t xml:space="preserve"> </w:t>
      </w:r>
      <w:r>
        <w:t>of application specific messages. In a terrestrial environment, ASM can be both transmitted and received. ASM can  also be received by satellite, similar to the reception of AIS by satellite.</w:t>
      </w:r>
    </w:p>
    <w:p w:rsidR="0053077E" w:rsidRDefault="00CC348D">
      <w:pPr>
        <w:pStyle w:val="BodyText"/>
        <w:spacing w:before="63" w:line="312" w:lineRule="auto"/>
        <w:ind w:left="513" w:right="511"/>
        <w:jc w:val="both"/>
      </w:pPr>
      <w:r>
        <w:t>The VDE frequencies were agreed to address the ongoing requirement for digital data exchange as identified in e-navigation. The ability to group frequencies together within VDES will provide for increased bandwidth within the VDE aspect of VDES. The frequencies allocated to VDE can be used individually (as 25 kHz channels) or grouped together to provide 50 kHz or 100 kHz. The increased bandwidth, coupled with revised approaches to access the bandwidth, will support increases in data transfer when compared with existing AIS. Following ITU-WRC 2015, the VDE frequencies were agreed for transmit and receive at the terrestrial level, while work is continuing to enable satellite use of the frequencies to enable a truly global digital data exchange capability.</w:t>
      </w:r>
    </w:p>
    <w:p w:rsidR="0053077E" w:rsidRDefault="0053077E">
      <w:pPr>
        <w:pStyle w:val="BodyText"/>
        <w:spacing w:before="5"/>
        <w:rPr>
          <w:sz w:val="24"/>
        </w:rPr>
      </w:pPr>
    </w:p>
    <w:p w:rsidR="0053077E" w:rsidRDefault="00CC348D">
      <w:pPr>
        <w:pStyle w:val="Heading3"/>
        <w:numPr>
          <w:ilvl w:val="2"/>
          <w:numId w:val="30"/>
        </w:numPr>
        <w:tabs>
          <w:tab w:val="left" w:pos="1054"/>
        </w:tabs>
        <w:jc w:val="both"/>
      </w:pPr>
      <w:r>
        <w:t>Digital VHF, MF and</w:t>
      </w:r>
      <w:r>
        <w:rPr>
          <w:spacing w:val="-5"/>
        </w:rPr>
        <w:t xml:space="preserve"> </w:t>
      </w:r>
      <w:r>
        <w:t>HF</w:t>
      </w:r>
    </w:p>
    <w:p w:rsidR="0053077E" w:rsidRDefault="00CC348D">
      <w:pPr>
        <w:pStyle w:val="BodyText"/>
        <w:spacing w:before="117" w:line="312" w:lineRule="auto"/>
        <w:ind w:left="513" w:right="511"/>
        <w:jc w:val="both"/>
      </w:pPr>
      <w:r>
        <w:t xml:space="preserve">VHF is commonly used worldwide in the maritime industry for general voice communication,  transmission/reception of distress and safety information and reception of urgent marine information broadcasts, nominally for </w:t>
      </w:r>
      <w:r>
        <w:rPr>
          <w:rFonts w:ascii="Microsoft Sans Serif" w:hAnsi="Microsoft Sans Serif"/>
        </w:rPr>
        <w:t>‘</w:t>
      </w:r>
      <w:r>
        <w:t>line of sight</w:t>
      </w:r>
      <w:r>
        <w:rPr>
          <w:rFonts w:ascii="Microsoft Sans Serif" w:hAnsi="Microsoft Sans Serif"/>
        </w:rPr>
        <w:t xml:space="preserve">’ </w:t>
      </w:r>
      <w:r>
        <w:t>distances. VHF has been traditionally based on analogue technologies. Changing user requirements and a demand for more sophisticated services have led to the development of digital mobile radio standards and systems.</w:t>
      </w:r>
    </w:p>
    <w:p w:rsidR="0053077E" w:rsidRDefault="00CC348D">
      <w:pPr>
        <w:pStyle w:val="BodyText"/>
        <w:spacing w:before="65" w:line="312" w:lineRule="auto"/>
        <w:ind w:left="513" w:right="511"/>
        <w:jc w:val="both"/>
      </w:pPr>
      <w:r>
        <w:rPr>
          <w:w w:val="110"/>
        </w:rPr>
        <w:t>Digital</w:t>
      </w:r>
      <w:r>
        <w:rPr>
          <w:spacing w:val="-33"/>
          <w:w w:val="110"/>
        </w:rPr>
        <w:t xml:space="preserve"> </w:t>
      </w:r>
      <w:r>
        <w:rPr>
          <w:w w:val="110"/>
        </w:rPr>
        <w:t>VHF</w:t>
      </w:r>
      <w:r>
        <w:rPr>
          <w:spacing w:val="-33"/>
          <w:w w:val="110"/>
        </w:rPr>
        <w:t xml:space="preserve"> </w:t>
      </w:r>
      <w:r>
        <w:rPr>
          <w:w w:val="110"/>
        </w:rPr>
        <w:t>should</w:t>
      </w:r>
      <w:r>
        <w:rPr>
          <w:spacing w:val="-33"/>
          <w:w w:val="110"/>
        </w:rPr>
        <w:t xml:space="preserve"> </w:t>
      </w:r>
      <w:r>
        <w:rPr>
          <w:w w:val="110"/>
        </w:rPr>
        <w:t>enable</w:t>
      </w:r>
      <w:r>
        <w:rPr>
          <w:spacing w:val="-33"/>
          <w:w w:val="110"/>
        </w:rPr>
        <w:t xml:space="preserve"> </w:t>
      </w:r>
      <w:r>
        <w:rPr>
          <w:w w:val="110"/>
        </w:rPr>
        <w:t>full</w:t>
      </w:r>
      <w:r>
        <w:rPr>
          <w:spacing w:val="-33"/>
          <w:w w:val="110"/>
        </w:rPr>
        <w:t xml:space="preserve"> </w:t>
      </w:r>
      <w:r>
        <w:rPr>
          <w:w w:val="110"/>
        </w:rPr>
        <w:t>communications</w:t>
      </w:r>
      <w:r>
        <w:rPr>
          <w:spacing w:val="-33"/>
          <w:w w:val="110"/>
        </w:rPr>
        <w:t xml:space="preserve"> </w:t>
      </w:r>
      <w:r>
        <w:rPr>
          <w:rFonts w:ascii="Microsoft Sans Serif" w:hAnsi="Microsoft Sans Serif"/>
          <w:w w:val="160"/>
        </w:rPr>
        <w:t>–</w:t>
      </w:r>
      <w:r>
        <w:rPr>
          <w:rFonts w:ascii="Microsoft Sans Serif" w:hAnsi="Microsoft Sans Serif"/>
          <w:spacing w:val="-61"/>
          <w:w w:val="160"/>
        </w:rPr>
        <w:t xml:space="preserve"> </w:t>
      </w:r>
      <w:r>
        <w:rPr>
          <w:w w:val="110"/>
        </w:rPr>
        <w:t>duplex</w:t>
      </w:r>
      <w:r>
        <w:rPr>
          <w:spacing w:val="-33"/>
          <w:w w:val="110"/>
        </w:rPr>
        <w:t xml:space="preserve"> </w:t>
      </w:r>
      <w:r>
        <w:rPr>
          <w:w w:val="110"/>
        </w:rPr>
        <w:t>and</w:t>
      </w:r>
      <w:r>
        <w:rPr>
          <w:spacing w:val="-33"/>
          <w:w w:val="110"/>
        </w:rPr>
        <w:t xml:space="preserve"> </w:t>
      </w:r>
      <w:r>
        <w:rPr>
          <w:w w:val="110"/>
        </w:rPr>
        <w:t>simplex</w:t>
      </w:r>
      <w:r>
        <w:rPr>
          <w:spacing w:val="-33"/>
          <w:w w:val="110"/>
        </w:rPr>
        <w:t xml:space="preserve"> </w:t>
      </w:r>
      <w:r>
        <w:rPr>
          <w:rFonts w:ascii="Microsoft Sans Serif" w:hAnsi="Microsoft Sans Serif"/>
          <w:w w:val="160"/>
        </w:rPr>
        <w:t>–</w:t>
      </w:r>
      <w:r>
        <w:rPr>
          <w:rFonts w:ascii="Microsoft Sans Serif" w:hAnsi="Microsoft Sans Serif"/>
          <w:spacing w:val="-61"/>
          <w:w w:val="160"/>
        </w:rPr>
        <w:t xml:space="preserve"> </w:t>
      </w:r>
      <w:r>
        <w:rPr>
          <w:w w:val="110"/>
        </w:rPr>
        <w:t>with</w:t>
      </w:r>
      <w:r>
        <w:rPr>
          <w:spacing w:val="-33"/>
          <w:w w:val="110"/>
        </w:rPr>
        <w:t xml:space="preserve"> </w:t>
      </w:r>
      <w:r>
        <w:rPr>
          <w:w w:val="110"/>
        </w:rPr>
        <w:t>higher</w:t>
      </w:r>
      <w:r>
        <w:rPr>
          <w:spacing w:val="-33"/>
          <w:w w:val="110"/>
        </w:rPr>
        <w:t xml:space="preserve"> </w:t>
      </w:r>
      <w:r>
        <w:rPr>
          <w:w w:val="110"/>
        </w:rPr>
        <w:t>data</w:t>
      </w:r>
      <w:r>
        <w:rPr>
          <w:spacing w:val="-33"/>
          <w:w w:val="110"/>
        </w:rPr>
        <w:t xml:space="preserve"> </w:t>
      </w:r>
      <w:r>
        <w:rPr>
          <w:w w:val="110"/>
        </w:rPr>
        <w:t>rates</w:t>
      </w:r>
      <w:r>
        <w:rPr>
          <w:spacing w:val="-33"/>
          <w:w w:val="110"/>
        </w:rPr>
        <w:t xml:space="preserve"> </w:t>
      </w:r>
      <w:r>
        <w:rPr>
          <w:w w:val="110"/>
        </w:rPr>
        <w:t>and</w:t>
      </w:r>
      <w:r>
        <w:rPr>
          <w:spacing w:val="-33"/>
          <w:w w:val="110"/>
        </w:rPr>
        <w:t xml:space="preserve"> </w:t>
      </w:r>
      <w:r>
        <w:rPr>
          <w:w w:val="110"/>
        </w:rPr>
        <w:t>more</w:t>
      </w:r>
      <w:r>
        <w:rPr>
          <w:spacing w:val="-33"/>
          <w:w w:val="110"/>
        </w:rPr>
        <w:t xml:space="preserve"> </w:t>
      </w:r>
      <w:r>
        <w:rPr>
          <w:w w:val="110"/>
        </w:rPr>
        <w:t>efficient use of</w:t>
      </w:r>
      <w:r>
        <w:rPr>
          <w:spacing w:val="-12"/>
          <w:w w:val="110"/>
        </w:rPr>
        <w:t xml:space="preserve"> </w:t>
      </w:r>
      <w:r>
        <w:rPr>
          <w:w w:val="110"/>
        </w:rPr>
        <w:t>spectrum.</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Heading4"/>
        <w:numPr>
          <w:ilvl w:val="3"/>
          <w:numId w:val="30"/>
        </w:numPr>
        <w:tabs>
          <w:tab w:val="left" w:pos="1114"/>
        </w:tabs>
        <w:spacing w:before="92"/>
        <w:jc w:val="both"/>
      </w:pPr>
      <w:r>
        <w:t>Digital Selective Calling (DSC) (VHF, MF and</w:t>
      </w:r>
      <w:r>
        <w:rPr>
          <w:spacing w:val="-18"/>
        </w:rPr>
        <w:t xml:space="preserve"> </w:t>
      </w:r>
      <w:r>
        <w:t>HF)</w:t>
      </w:r>
    </w:p>
    <w:p w:rsidR="0053077E" w:rsidRDefault="00CC348D">
      <w:pPr>
        <w:pStyle w:val="BodyText"/>
        <w:spacing w:before="120" w:line="312" w:lineRule="auto"/>
        <w:ind w:left="513" w:right="511"/>
        <w:jc w:val="both"/>
      </w:pPr>
      <w:r>
        <w:t>DSC is a tone signalling system, which sends packets of digital data over radio spectrum. The MF/HF DSC distress and safety channels are 2187.5, 4207.5, 6312.0, 8414.5, 12577.0, and 16804.5 (kHz); the VHF DSC distress and safety channel is channel 70.</w:t>
      </w:r>
    </w:p>
    <w:p w:rsidR="0053077E" w:rsidRDefault="00CC348D">
      <w:pPr>
        <w:pStyle w:val="BodyText"/>
        <w:spacing w:before="63" w:line="312" w:lineRule="auto"/>
        <w:ind w:left="513" w:right="511"/>
        <w:jc w:val="both"/>
      </w:pPr>
      <w:r>
        <w:t>DSC is similar to the tone dialling on a telephone, but with the ability to include data such as the vessel</w:t>
      </w:r>
      <w:r>
        <w:rPr>
          <w:rFonts w:ascii="Microsoft Sans Serif" w:hAnsi="Microsoft Sans Serif"/>
        </w:rPr>
        <w:t>’</w:t>
      </w:r>
      <w:r>
        <w:t>s identification number, the purpose of the call, the vessel</w:t>
      </w:r>
      <w:r>
        <w:rPr>
          <w:rFonts w:ascii="Microsoft Sans Serif" w:hAnsi="Microsoft Sans Serif"/>
        </w:rPr>
        <w:t>’</w:t>
      </w:r>
      <w:r>
        <w:t xml:space="preserve">s position, and the channel for further voice communications. With DSC there is the ability to call individual vessels directly by use of their MMSIs (similar to a telephone number), or send a signal to vessels in the area </w:t>
      </w:r>
      <w:r>
        <w:rPr>
          <w:rFonts w:ascii="Microsoft Sans Serif" w:hAnsi="Microsoft Sans Serif"/>
          <w:w w:val="160"/>
        </w:rPr>
        <w:t xml:space="preserve">– </w:t>
      </w:r>
      <w:r>
        <w:t>for example when sending a Distress/Urgency call. Table 23 presents the key characteristics of DSC.</w:t>
      </w:r>
    </w:p>
    <w:p w:rsidR="0053077E" w:rsidRDefault="0053077E">
      <w:pPr>
        <w:pStyle w:val="BodyText"/>
        <w:spacing w:before="10"/>
        <w:rPr>
          <w:sz w:val="14"/>
        </w:rPr>
      </w:pPr>
    </w:p>
    <w:tbl>
      <w:tblPr>
        <w:tblStyle w:val="TableNormal1"/>
        <w:tblW w:w="0" w:type="auto"/>
        <w:tblInd w:w="40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609"/>
        <w:gridCol w:w="4044"/>
        <w:gridCol w:w="3764"/>
        <w:gridCol w:w="1195"/>
      </w:tblGrid>
      <w:tr w:rsidR="0053077E">
        <w:trPr>
          <w:trHeight w:val="355"/>
        </w:trPr>
        <w:tc>
          <w:tcPr>
            <w:tcW w:w="609" w:type="dxa"/>
          </w:tcPr>
          <w:p w:rsidR="0053077E" w:rsidRDefault="00CC348D">
            <w:pPr>
              <w:pStyle w:val="TableParagraph"/>
              <w:spacing w:before="35"/>
              <w:ind w:left="60"/>
              <w:rPr>
                <w:rFonts w:ascii="Book Antiqua"/>
                <w:b/>
                <w:sz w:val="16"/>
              </w:rPr>
            </w:pPr>
            <w:r>
              <w:rPr>
                <w:rFonts w:ascii="Book Antiqua"/>
                <w:b/>
                <w:w w:val="95"/>
                <w:sz w:val="16"/>
              </w:rPr>
              <w:t>System</w:t>
            </w:r>
          </w:p>
        </w:tc>
        <w:tc>
          <w:tcPr>
            <w:tcW w:w="4044" w:type="dxa"/>
          </w:tcPr>
          <w:p w:rsidR="0053077E" w:rsidRDefault="00CC348D">
            <w:pPr>
              <w:pStyle w:val="TableParagraph"/>
              <w:spacing w:before="35"/>
              <w:ind w:left="1619" w:right="1614"/>
              <w:jc w:val="center"/>
              <w:rPr>
                <w:rFonts w:ascii="Book Antiqua"/>
                <w:b/>
                <w:sz w:val="16"/>
              </w:rPr>
            </w:pPr>
            <w:r>
              <w:rPr>
                <w:rFonts w:ascii="Book Antiqua"/>
                <w:b/>
                <w:sz w:val="16"/>
              </w:rPr>
              <w:t>Frequency</w:t>
            </w:r>
          </w:p>
        </w:tc>
        <w:tc>
          <w:tcPr>
            <w:tcW w:w="3764" w:type="dxa"/>
          </w:tcPr>
          <w:p w:rsidR="0053077E" w:rsidRDefault="00CC348D">
            <w:pPr>
              <w:pStyle w:val="TableParagraph"/>
              <w:spacing w:before="35"/>
              <w:ind w:left="1453" w:right="1447"/>
              <w:jc w:val="center"/>
              <w:rPr>
                <w:rFonts w:ascii="Book Antiqua"/>
                <w:b/>
                <w:sz w:val="16"/>
              </w:rPr>
            </w:pPr>
            <w:r>
              <w:rPr>
                <w:rFonts w:ascii="Book Antiqua"/>
                <w:b/>
                <w:sz w:val="16"/>
              </w:rPr>
              <w:t>Bandwidth</w:t>
            </w:r>
          </w:p>
        </w:tc>
        <w:tc>
          <w:tcPr>
            <w:tcW w:w="1195" w:type="dxa"/>
          </w:tcPr>
          <w:p w:rsidR="0053077E" w:rsidRDefault="00CC348D">
            <w:pPr>
              <w:pStyle w:val="TableParagraph"/>
              <w:spacing w:before="35"/>
              <w:ind w:left="255"/>
              <w:rPr>
                <w:rFonts w:ascii="Book Antiqua"/>
                <w:b/>
                <w:sz w:val="16"/>
              </w:rPr>
            </w:pPr>
            <w:r>
              <w:rPr>
                <w:rFonts w:ascii="Book Antiqua"/>
                <w:b/>
                <w:sz w:val="16"/>
              </w:rPr>
              <w:t>Data Rate</w:t>
            </w:r>
          </w:p>
        </w:tc>
      </w:tr>
      <w:tr w:rsidR="0053077E">
        <w:trPr>
          <w:trHeight w:val="835"/>
        </w:trPr>
        <w:tc>
          <w:tcPr>
            <w:tcW w:w="609" w:type="dxa"/>
          </w:tcPr>
          <w:p w:rsidR="0053077E" w:rsidRDefault="00CC348D">
            <w:pPr>
              <w:pStyle w:val="TableParagraph"/>
              <w:ind w:left="60"/>
              <w:rPr>
                <w:sz w:val="16"/>
              </w:rPr>
            </w:pPr>
            <w:r>
              <w:rPr>
                <w:sz w:val="16"/>
              </w:rPr>
              <w:t>DSC</w:t>
            </w:r>
          </w:p>
        </w:tc>
        <w:tc>
          <w:tcPr>
            <w:tcW w:w="4044" w:type="dxa"/>
          </w:tcPr>
          <w:p w:rsidR="0053077E" w:rsidRDefault="00CC348D">
            <w:pPr>
              <w:pStyle w:val="TableParagraph"/>
              <w:ind w:left="60"/>
              <w:rPr>
                <w:sz w:val="16"/>
              </w:rPr>
            </w:pPr>
            <w:r>
              <w:rPr>
                <w:sz w:val="16"/>
              </w:rPr>
              <w:t>22187.5, 4207.5, 6312.0, 8414.5, 12577.0, and 16804.5</w:t>
            </w:r>
          </w:p>
          <w:p w:rsidR="0053077E" w:rsidRDefault="00CC348D">
            <w:pPr>
              <w:pStyle w:val="TableParagraph"/>
              <w:spacing w:before="56"/>
              <w:ind w:left="60"/>
              <w:rPr>
                <w:sz w:val="16"/>
              </w:rPr>
            </w:pPr>
            <w:r>
              <w:rPr>
                <w:sz w:val="16"/>
              </w:rPr>
              <w:t>(kHz)</w:t>
            </w:r>
          </w:p>
          <w:p w:rsidR="0053077E" w:rsidRDefault="00CC348D">
            <w:pPr>
              <w:pStyle w:val="TableParagraph"/>
              <w:spacing w:before="56"/>
              <w:ind w:left="60"/>
              <w:rPr>
                <w:sz w:val="16"/>
              </w:rPr>
            </w:pPr>
            <w:r>
              <w:rPr>
                <w:sz w:val="16"/>
              </w:rPr>
              <w:t>156.525 MHz</w:t>
            </w:r>
          </w:p>
        </w:tc>
        <w:tc>
          <w:tcPr>
            <w:tcW w:w="3764" w:type="dxa"/>
          </w:tcPr>
          <w:p w:rsidR="0053077E" w:rsidRDefault="00CC348D">
            <w:pPr>
              <w:pStyle w:val="TableParagraph"/>
              <w:ind w:left="60"/>
              <w:rPr>
                <w:sz w:val="16"/>
              </w:rPr>
            </w:pPr>
            <w:r>
              <w:rPr>
                <w:w w:val="110"/>
                <w:sz w:val="16"/>
              </w:rPr>
              <w:t xml:space="preserve">VHF </w:t>
            </w:r>
            <w:r>
              <w:rPr>
                <w:rFonts w:ascii="Microsoft Sans Serif" w:hAnsi="Microsoft Sans Serif"/>
                <w:w w:val="160"/>
                <w:sz w:val="16"/>
              </w:rPr>
              <w:t xml:space="preserve">– </w:t>
            </w:r>
            <w:r>
              <w:rPr>
                <w:w w:val="110"/>
                <w:sz w:val="16"/>
              </w:rPr>
              <w:t>25 kHz</w:t>
            </w:r>
          </w:p>
          <w:p w:rsidR="0053077E" w:rsidRDefault="00CC348D">
            <w:pPr>
              <w:pStyle w:val="TableParagraph"/>
              <w:spacing w:before="56"/>
              <w:ind w:left="60"/>
              <w:rPr>
                <w:sz w:val="16"/>
              </w:rPr>
            </w:pPr>
            <w:r>
              <w:rPr>
                <w:w w:val="105"/>
                <w:sz w:val="16"/>
              </w:rPr>
              <w:t>HF</w:t>
            </w:r>
            <w:r>
              <w:rPr>
                <w:spacing w:val="-17"/>
                <w:w w:val="105"/>
                <w:sz w:val="16"/>
              </w:rPr>
              <w:t xml:space="preserve"> </w:t>
            </w:r>
            <w:r>
              <w:rPr>
                <w:rFonts w:ascii="Microsoft Sans Serif" w:hAnsi="Microsoft Sans Serif"/>
                <w:w w:val="105"/>
                <w:sz w:val="16"/>
              </w:rPr>
              <w:t>–</w:t>
            </w:r>
            <w:r>
              <w:rPr>
                <w:rFonts w:ascii="Microsoft Sans Serif" w:hAnsi="Microsoft Sans Serif"/>
                <w:spacing w:val="-17"/>
                <w:w w:val="105"/>
                <w:sz w:val="16"/>
              </w:rPr>
              <w:t xml:space="preserve"> </w:t>
            </w:r>
            <w:r>
              <w:rPr>
                <w:w w:val="105"/>
                <w:sz w:val="16"/>
              </w:rPr>
              <w:t>bandwidth</w:t>
            </w:r>
            <w:r>
              <w:rPr>
                <w:spacing w:val="-17"/>
                <w:w w:val="105"/>
                <w:sz w:val="16"/>
              </w:rPr>
              <w:t xml:space="preserve"> </w:t>
            </w:r>
            <w:r>
              <w:rPr>
                <w:w w:val="105"/>
                <w:sz w:val="16"/>
              </w:rPr>
              <w:t>constrained</w:t>
            </w:r>
            <w:r>
              <w:rPr>
                <w:spacing w:val="-17"/>
                <w:w w:val="105"/>
                <w:sz w:val="16"/>
              </w:rPr>
              <w:t xml:space="preserve"> </w:t>
            </w:r>
            <w:r>
              <w:rPr>
                <w:w w:val="105"/>
                <w:sz w:val="16"/>
              </w:rPr>
              <w:t>by</w:t>
            </w:r>
            <w:r>
              <w:rPr>
                <w:spacing w:val="-17"/>
                <w:w w:val="105"/>
                <w:sz w:val="16"/>
              </w:rPr>
              <w:t xml:space="preserve"> </w:t>
            </w:r>
            <w:r>
              <w:rPr>
                <w:w w:val="105"/>
                <w:sz w:val="16"/>
              </w:rPr>
              <w:t>SSB</w:t>
            </w:r>
            <w:r>
              <w:rPr>
                <w:spacing w:val="-17"/>
                <w:w w:val="105"/>
                <w:sz w:val="16"/>
              </w:rPr>
              <w:t xml:space="preserve"> </w:t>
            </w:r>
            <w:r>
              <w:rPr>
                <w:w w:val="105"/>
                <w:sz w:val="16"/>
              </w:rPr>
              <w:t>modulation</w:t>
            </w:r>
            <w:r>
              <w:rPr>
                <w:spacing w:val="-17"/>
                <w:w w:val="105"/>
                <w:sz w:val="16"/>
              </w:rPr>
              <w:t xml:space="preserve"> </w:t>
            </w:r>
            <w:r>
              <w:rPr>
                <w:w w:val="105"/>
                <w:sz w:val="16"/>
              </w:rPr>
              <w:t>scheme</w:t>
            </w:r>
          </w:p>
        </w:tc>
        <w:tc>
          <w:tcPr>
            <w:tcW w:w="1195" w:type="dxa"/>
          </w:tcPr>
          <w:p w:rsidR="0053077E" w:rsidRDefault="00CC348D">
            <w:pPr>
              <w:pStyle w:val="TableParagraph"/>
              <w:ind w:left="61"/>
              <w:rPr>
                <w:sz w:val="16"/>
              </w:rPr>
            </w:pPr>
            <w:r>
              <w:rPr>
                <w:w w:val="110"/>
                <w:sz w:val="16"/>
              </w:rPr>
              <w:t xml:space="preserve">VHF </w:t>
            </w:r>
            <w:r>
              <w:rPr>
                <w:rFonts w:ascii="Microsoft Sans Serif" w:hAnsi="Microsoft Sans Serif"/>
                <w:w w:val="160"/>
                <w:sz w:val="16"/>
              </w:rPr>
              <w:t xml:space="preserve">– </w:t>
            </w:r>
            <w:r>
              <w:rPr>
                <w:w w:val="110"/>
                <w:sz w:val="16"/>
              </w:rPr>
              <w:t>1,200</w:t>
            </w:r>
          </w:p>
          <w:p w:rsidR="0053077E" w:rsidRDefault="00CC348D">
            <w:pPr>
              <w:pStyle w:val="TableParagraph"/>
              <w:spacing w:before="56"/>
              <w:ind w:left="61"/>
              <w:rPr>
                <w:sz w:val="16"/>
              </w:rPr>
            </w:pPr>
            <w:r>
              <w:rPr>
                <w:sz w:val="16"/>
              </w:rPr>
              <w:t>bps</w:t>
            </w:r>
          </w:p>
          <w:p w:rsidR="0053077E" w:rsidRDefault="00CC348D">
            <w:pPr>
              <w:pStyle w:val="TableParagraph"/>
              <w:spacing w:before="56"/>
              <w:ind w:left="61"/>
              <w:rPr>
                <w:sz w:val="16"/>
              </w:rPr>
            </w:pPr>
            <w:r>
              <w:rPr>
                <w:w w:val="110"/>
                <w:sz w:val="16"/>
              </w:rPr>
              <w:t xml:space="preserve">HF </w:t>
            </w:r>
            <w:r>
              <w:rPr>
                <w:rFonts w:ascii="Microsoft Sans Serif" w:hAnsi="Microsoft Sans Serif"/>
                <w:w w:val="160"/>
                <w:sz w:val="16"/>
              </w:rPr>
              <w:t xml:space="preserve">– </w:t>
            </w:r>
            <w:r>
              <w:rPr>
                <w:w w:val="110"/>
                <w:sz w:val="16"/>
              </w:rPr>
              <w:t>100 bps</w:t>
            </w:r>
          </w:p>
        </w:tc>
      </w:tr>
    </w:tbl>
    <w:p w:rsidR="0053077E" w:rsidRDefault="00CC348D">
      <w:pPr>
        <w:pStyle w:val="BodyText"/>
        <w:spacing w:before="172"/>
        <w:ind w:left="513"/>
        <w:jc w:val="both"/>
      </w:pPr>
      <w:r>
        <w:t>Table 23: DSC characteristics</w:t>
      </w:r>
    </w:p>
    <w:p w:rsidR="0053077E" w:rsidRDefault="0053077E">
      <w:pPr>
        <w:pStyle w:val="BodyText"/>
        <w:spacing w:before="10"/>
        <w:rPr>
          <w:sz w:val="26"/>
        </w:rPr>
      </w:pPr>
    </w:p>
    <w:p w:rsidR="0053077E" w:rsidRDefault="00CC348D">
      <w:pPr>
        <w:pStyle w:val="Heading4"/>
        <w:numPr>
          <w:ilvl w:val="3"/>
          <w:numId w:val="30"/>
        </w:numPr>
        <w:tabs>
          <w:tab w:val="left" w:pos="1114"/>
        </w:tabs>
        <w:jc w:val="both"/>
      </w:pPr>
      <w:r>
        <w:t>Digital VHF, MF and HF Radio (other than</w:t>
      </w:r>
      <w:r>
        <w:rPr>
          <w:spacing w:val="-16"/>
        </w:rPr>
        <w:t xml:space="preserve"> </w:t>
      </w:r>
      <w:r>
        <w:t>DSC)</w:t>
      </w:r>
    </w:p>
    <w:p w:rsidR="0053077E" w:rsidRDefault="00CC348D">
      <w:pPr>
        <w:pStyle w:val="BodyText"/>
        <w:spacing w:before="120" w:line="312" w:lineRule="auto"/>
        <w:ind w:left="513" w:right="511"/>
        <w:jc w:val="both"/>
      </w:pPr>
      <w:r>
        <w:t>MF/HF is commonly used worldwide in maritime for general voice communication, transmission/reception of distress and safety information, and reception of urgent marine information broadcasts. Long-range HF communications rely on refraction of signals by the ionosphere. MF can have a range of between 50 - 300 kms, with long-range HF reaching to 4,000 kms. The greater range depends on antenna configuration, power levels and atmospheric conditions.</w:t>
      </w:r>
    </w:p>
    <w:p w:rsidR="0053077E" w:rsidRDefault="00CC348D">
      <w:pPr>
        <w:pStyle w:val="BodyText"/>
        <w:spacing w:before="65" w:line="312" w:lineRule="auto"/>
        <w:ind w:left="513" w:right="511"/>
        <w:jc w:val="both"/>
      </w:pPr>
      <w:r>
        <w:t>Other than DSC (previous section refers), MF/HF is based on analogue technologies. Changing user requirements and a demand for more sophisticated services have led to the development of digital mobile radio standards and systems, in the land mobile environment. Digital techniques for HF, including digital voice, have been developed to address the inherent weaknesses of HF such as susceptibility to interference, fading and dropouts due to ionospheric effects and frequent poor voice quality.</w:t>
      </w:r>
    </w:p>
    <w:p w:rsidR="0053077E" w:rsidRDefault="00CC348D">
      <w:pPr>
        <w:pStyle w:val="BodyText"/>
        <w:spacing w:before="65" w:line="376" w:lineRule="auto"/>
        <w:ind w:left="513" w:right="610"/>
        <w:jc w:val="both"/>
      </w:pPr>
      <w:r>
        <w:t>Digital HF systems should enable full duplex communications, higher data rates and more efficient use of spectrum. Table 24 provides the technical characteristics for digital VHF/UHF.</w:t>
      </w:r>
    </w:p>
    <w:p w:rsidR="0053077E" w:rsidRDefault="0053077E">
      <w:pPr>
        <w:pStyle w:val="BodyText"/>
        <w:spacing w:before="1"/>
        <w:rPr>
          <w:sz w:val="9"/>
        </w:rPr>
      </w:pPr>
    </w:p>
    <w:tbl>
      <w:tblPr>
        <w:tblStyle w:val="TableNormal1"/>
        <w:tblW w:w="0" w:type="auto"/>
        <w:tblInd w:w="157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289"/>
        <w:gridCol w:w="1969"/>
        <w:gridCol w:w="2378"/>
        <w:gridCol w:w="1636"/>
      </w:tblGrid>
      <w:tr w:rsidR="0053077E">
        <w:trPr>
          <w:trHeight w:val="355"/>
        </w:trPr>
        <w:tc>
          <w:tcPr>
            <w:tcW w:w="1289" w:type="dxa"/>
          </w:tcPr>
          <w:p w:rsidR="0053077E" w:rsidRDefault="00CC348D">
            <w:pPr>
              <w:pStyle w:val="TableParagraph"/>
              <w:spacing w:before="35"/>
              <w:ind w:left="39" w:right="34"/>
              <w:jc w:val="center"/>
              <w:rPr>
                <w:rFonts w:ascii="Book Antiqua"/>
                <w:b/>
                <w:sz w:val="16"/>
              </w:rPr>
            </w:pPr>
            <w:r>
              <w:rPr>
                <w:rFonts w:ascii="Book Antiqua"/>
                <w:b/>
                <w:sz w:val="16"/>
              </w:rPr>
              <w:t>System</w:t>
            </w:r>
          </w:p>
        </w:tc>
        <w:tc>
          <w:tcPr>
            <w:tcW w:w="1969" w:type="dxa"/>
          </w:tcPr>
          <w:p w:rsidR="0053077E" w:rsidRDefault="00CC348D">
            <w:pPr>
              <w:pStyle w:val="TableParagraph"/>
              <w:spacing w:before="35"/>
              <w:ind w:left="39" w:right="34"/>
              <w:jc w:val="center"/>
              <w:rPr>
                <w:rFonts w:ascii="Book Antiqua"/>
                <w:b/>
                <w:sz w:val="16"/>
              </w:rPr>
            </w:pPr>
            <w:r>
              <w:rPr>
                <w:rFonts w:ascii="Book Antiqua"/>
                <w:b/>
                <w:sz w:val="16"/>
              </w:rPr>
              <w:t>Frequency</w:t>
            </w:r>
          </w:p>
        </w:tc>
        <w:tc>
          <w:tcPr>
            <w:tcW w:w="2378" w:type="dxa"/>
          </w:tcPr>
          <w:p w:rsidR="0053077E" w:rsidRDefault="00CC348D">
            <w:pPr>
              <w:pStyle w:val="TableParagraph"/>
              <w:spacing w:before="35"/>
              <w:ind w:left="60"/>
              <w:rPr>
                <w:rFonts w:ascii="Book Antiqua"/>
                <w:b/>
                <w:sz w:val="16"/>
              </w:rPr>
            </w:pPr>
            <w:r>
              <w:rPr>
                <w:rFonts w:ascii="Book Antiqua"/>
                <w:b/>
                <w:w w:val="95"/>
                <w:sz w:val="16"/>
              </w:rPr>
              <w:t>Bandwidth for a simplex channel</w:t>
            </w:r>
          </w:p>
        </w:tc>
        <w:tc>
          <w:tcPr>
            <w:tcW w:w="1636" w:type="dxa"/>
          </w:tcPr>
          <w:p w:rsidR="0053077E" w:rsidRDefault="00CC348D">
            <w:pPr>
              <w:pStyle w:val="TableParagraph"/>
              <w:spacing w:before="35"/>
              <w:ind w:left="5"/>
              <w:jc w:val="center"/>
              <w:rPr>
                <w:rFonts w:ascii="Book Antiqua"/>
                <w:b/>
                <w:sz w:val="16"/>
              </w:rPr>
            </w:pPr>
            <w:r>
              <w:rPr>
                <w:rFonts w:ascii="Book Antiqua"/>
                <w:b/>
                <w:sz w:val="16"/>
              </w:rPr>
              <w:t>9.6-19.2 kbps/4.8 kbps</w:t>
            </w:r>
          </w:p>
        </w:tc>
      </w:tr>
      <w:tr w:rsidR="0053077E">
        <w:trPr>
          <w:trHeight w:val="355"/>
        </w:trPr>
        <w:tc>
          <w:tcPr>
            <w:tcW w:w="1289" w:type="dxa"/>
          </w:tcPr>
          <w:p w:rsidR="0053077E" w:rsidRDefault="00CC348D">
            <w:pPr>
              <w:pStyle w:val="TableParagraph"/>
              <w:ind w:left="39" w:right="35"/>
              <w:jc w:val="center"/>
              <w:rPr>
                <w:sz w:val="16"/>
              </w:rPr>
            </w:pPr>
            <w:r>
              <w:rPr>
                <w:sz w:val="16"/>
              </w:rPr>
              <w:t>Digital VHF/UHF</w:t>
            </w:r>
          </w:p>
        </w:tc>
        <w:tc>
          <w:tcPr>
            <w:tcW w:w="1969" w:type="dxa"/>
          </w:tcPr>
          <w:p w:rsidR="0053077E" w:rsidRDefault="00CC348D">
            <w:pPr>
              <w:pStyle w:val="TableParagraph"/>
              <w:ind w:left="39" w:right="35"/>
              <w:jc w:val="center"/>
              <w:rPr>
                <w:sz w:val="16"/>
              </w:rPr>
            </w:pPr>
            <w:r>
              <w:rPr>
                <w:sz w:val="16"/>
              </w:rPr>
              <w:t>156-162 MHz/450-470 MHz</w:t>
            </w:r>
          </w:p>
        </w:tc>
        <w:tc>
          <w:tcPr>
            <w:tcW w:w="2378" w:type="dxa"/>
          </w:tcPr>
          <w:p w:rsidR="0053077E" w:rsidRDefault="00CC348D">
            <w:pPr>
              <w:pStyle w:val="TableParagraph"/>
              <w:ind w:left="60"/>
              <w:rPr>
                <w:sz w:val="16"/>
              </w:rPr>
            </w:pPr>
            <w:r>
              <w:rPr>
                <w:sz w:val="16"/>
              </w:rPr>
              <w:t>25 kHz/6.25 kHz</w:t>
            </w:r>
          </w:p>
        </w:tc>
        <w:tc>
          <w:tcPr>
            <w:tcW w:w="1636" w:type="dxa"/>
          </w:tcPr>
          <w:p w:rsidR="0053077E" w:rsidRDefault="00CC348D">
            <w:pPr>
              <w:pStyle w:val="TableParagraph"/>
              <w:ind w:left="5" w:right="51"/>
              <w:jc w:val="center"/>
              <w:rPr>
                <w:sz w:val="16"/>
              </w:rPr>
            </w:pPr>
            <w:r>
              <w:rPr>
                <w:sz w:val="16"/>
              </w:rPr>
              <w:t>9.6-19.2 kbps/4.8 kbps</w:t>
            </w:r>
          </w:p>
        </w:tc>
      </w:tr>
    </w:tbl>
    <w:p w:rsidR="0053077E" w:rsidRDefault="00CC348D">
      <w:pPr>
        <w:pStyle w:val="BodyText"/>
        <w:spacing w:before="172"/>
        <w:ind w:left="513"/>
        <w:jc w:val="both"/>
      </w:pPr>
      <w:r>
        <w:t>Table 24: Digital VHF/UHF system characteristics</w:t>
      </w:r>
    </w:p>
    <w:p w:rsidR="0053077E" w:rsidRDefault="0053077E">
      <w:pPr>
        <w:pStyle w:val="BodyText"/>
        <w:spacing w:before="10"/>
        <w:rPr>
          <w:sz w:val="29"/>
        </w:rPr>
      </w:pPr>
    </w:p>
    <w:p w:rsidR="0053077E" w:rsidRDefault="00CC348D">
      <w:pPr>
        <w:pStyle w:val="Heading3"/>
        <w:numPr>
          <w:ilvl w:val="2"/>
          <w:numId w:val="29"/>
        </w:numPr>
        <w:tabs>
          <w:tab w:val="left" w:pos="1054"/>
        </w:tabs>
        <w:jc w:val="both"/>
      </w:pPr>
      <w:r>
        <w:t>Wi-Fi</w:t>
      </w:r>
    </w:p>
    <w:p w:rsidR="0053077E" w:rsidRDefault="00CC348D">
      <w:pPr>
        <w:pStyle w:val="BodyText"/>
        <w:spacing w:before="117" w:line="312" w:lineRule="auto"/>
        <w:ind w:left="513" w:right="511"/>
        <w:jc w:val="both"/>
      </w:pPr>
      <w:r>
        <w:t>The Wi-Fi communication system is one that runs across local networks, and is defined by the Institute of Electrical and Electronic Engineers (IEEE) . Wi-Fi networks consist of routers and adapters which translate a wired ethernet connection into a local wireless network for devices to connect. Wi-Fi can provide internet access to users. Wi-Fi hot spots may be set up in public places, such as ports, airports and restaurants to enable users to access the internet whilst on the move. Wi-Fi networks may be set up on board a vessel to enable data transfer within the ship, but access to internet is reliant on access through a service provider.</w:t>
      </w:r>
    </w:p>
    <w:p w:rsidR="0053077E" w:rsidRDefault="00CC348D">
      <w:pPr>
        <w:pStyle w:val="BodyText"/>
        <w:spacing w:before="67"/>
        <w:ind w:left="513"/>
        <w:jc w:val="both"/>
      </w:pPr>
      <w:r>
        <w:t>Table 25 presents the key characteristics of Wi-Fi.</w:t>
      </w:r>
    </w:p>
    <w:p w:rsidR="0053077E" w:rsidRDefault="0053077E">
      <w:pPr>
        <w:pStyle w:val="BodyText"/>
        <w:spacing w:before="5" w:after="1"/>
      </w:pPr>
    </w:p>
    <w:tbl>
      <w:tblPr>
        <w:tblStyle w:val="TableNormal1"/>
        <w:tblW w:w="0" w:type="auto"/>
        <w:tblInd w:w="315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098"/>
        <w:gridCol w:w="1053"/>
        <w:gridCol w:w="876"/>
        <w:gridCol w:w="1098"/>
      </w:tblGrid>
      <w:tr w:rsidR="0053077E">
        <w:trPr>
          <w:trHeight w:val="355"/>
        </w:trPr>
        <w:tc>
          <w:tcPr>
            <w:tcW w:w="1098" w:type="dxa"/>
          </w:tcPr>
          <w:p w:rsidR="0053077E" w:rsidRDefault="00CC348D">
            <w:pPr>
              <w:pStyle w:val="TableParagraph"/>
              <w:spacing w:before="35"/>
              <w:ind w:left="39" w:right="35"/>
              <w:jc w:val="center"/>
              <w:rPr>
                <w:rFonts w:ascii="Book Antiqua"/>
                <w:b/>
                <w:sz w:val="16"/>
              </w:rPr>
            </w:pPr>
            <w:r>
              <w:rPr>
                <w:rFonts w:ascii="Book Antiqua"/>
                <w:b/>
                <w:sz w:val="16"/>
              </w:rPr>
              <w:t>System</w:t>
            </w:r>
          </w:p>
        </w:tc>
        <w:tc>
          <w:tcPr>
            <w:tcW w:w="1053" w:type="dxa"/>
          </w:tcPr>
          <w:p w:rsidR="0053077E" w:rsidRDefault="00CC348D">
            <w:pPr>
              <w:pStyle w:val="TableParagraph"/>
              <w:spacing w:before="35"/>
              <w:ind w:left="124" w:right="119"/>
              <w:jc w:val="center"/>
              <w:rPr>
                <w:rFonts w:ascii="Book Antiqua"/>
                <w:b/>
                <w:sz w:val="16"/>
              </w:rPr>
            </w:pPr>
            <w:r>
              <w:rPr>
                <w:rFonts w:ascii="Book Antiqua"/>
                <w:b/>
                <w:sz w:val="16"/>
              </w:rPr>
              <w:t>Frequency</w:t>
            </w:r>
          </w:p>
        </w:tc>
        <w:tc>
          <w:tcPr>
            <w:tcW w:w="876" w:type="dxa"/>
          </w:tcPr>
          <w:p w:rsidR="0053077E" w:rsidRDefault="00CC348D">
            <w:pPr>
              <w:pStyle w:val="TableParagraph"/>
              <w:spacing w:before="35"/>
              <w:ind w:left="60"/>
              <w:rPr>
                <w:rFonts w:ascii="Book Antiqua"/>
                <w:b/>
                <w:sz w:val="16"/>
              </w:rPr>
            </w:pPr>
            <w:r>
              <w:rPr>
                <w:rFonts w:ascii="Book Antiqua"/>
                <w:b/>
                <w:w w:val="95"/>
                <w:sz w:val="16"/>
              </w:rPr>
              <w:t>Bandwidth</w:t>
            </w:r>
          </w:p>
        </w:tc>
        <w:tc>
          <w:tcPr>
            <w:tcW w:w="1098" w:type="dxa"/>
          </w:tcPr>
          <w:p w:rsidR="0053077E" w:rsidRDefault="00CC348D">
            <w:pPr>
              <w:pStyle w:val="TableParagraph"/>
              <w:spacing w:before="35"/>
              <w:ind w:left="39" w:right="34"/>
              <w:jc w:val="center"/>
              <w:rPr>
                <w:rFonts w:ascii="Book Antiqua"/>
                <w:b/>
                <w:sz w:val="16"/>
              </w:rPr>
            </w:pPr>
            <w:r>
              <w:rPr>
                <w:rFonts w:ascii="Book Antiqua"/>
                <w:b/>
                <w:sz w:val="16"/>
              </w:rPr>
              <w:t>Data Rate</w:t>
            </w:r>
          </w:p>
        </w:tc>
      </w:tr>
      <w:tr w:rsidR="0053077E">
        <w:trPr>
          <w:trHeight w:val="355"/>
        </w:trPr>
        <w:tc>
          <w:tcPr>
            <w:tcW w:w="1098" w:type="dxa"/>
          </w:tcPr>
          <w:p w:rsidR="0053077E" w:rsidRDefault="00CC348D">
            <w:pPr>
              <w:pStyle w:val="TableParagraph"/>
              <w:ind w:left="39" w:right="35"/>
              <w:jc w:val="center"/>
              <w:rPr>
                <w:sz w:val="16"/>
              </w:rPr>
            </w:pPr>
            <w:r>
              <w:rPr>
                <w:sz w:val="16"/>
              </w:rPr>
              <w:t>Wi-Fi 802.11ai</w:t>
            </w:r>
          </w:p>
        </w:tc>
        <w:tc>
          <w:tcPr>
            <w:tcW w:w="1053" w:type="dxa"/>
          </w:tcPr>
          <w:p w:rsidR="0053077E" w:rsidRDefault="00CC348D">
            <w:pPr>
              <w:pStyle w:val="TableParagraph"/>
              <w:ind w:left="59"/>
              <w:rPr>
                <w:sz w:val="16"/>
              </w:rPr>
            </w:pPr>
            <w:r>
              <w:rPr>
                <w:sz w:val="16"/>
              </w:rPr>
              <w:t>2.4 and 5 GHz</w:t>
            </w:r>
          </w:p>
        </w:tc>
        <w:tc>
          <w:tcPr>
            <w:tcW w:w="876" w:type="dxa"/>
          </w:tcPr>
          <w:p w:rsidR="0053077E" w:rsidRDefault="00CC348D">
            <w:pPr>
              <w:pStyle w:val="TableParagraph"/>
              <w:ind w:left="60"/>
              <w:rPr>
                <w:sz w:val="16"/>
              </w:rPr>
            </w:pPr>
            <w:r>
              <w:rPr>
                <w:sz w:val="16"/>
              </w:rPr>
              <w:t>40 MHz</w:t>
            </w:r>
          </w:p>
        </w:tc>
        <w:tc>
          <w:tcPr>
            <w:tcW w:w="1098" w:type="dxa"/>
          </w:tcPr>
          <w:p w:rsidR="0053077E" w:rsidRDefault="00CC348D">
            <w:pPr>
              <w:pStyle w:val="TableParagraph"/>
              <w:ind w:left="39" w:right="34"/>
              <w:jc w:val="center"/>
              <w:rPr>
                <w:sz w:val="16"/>
              </w:rPr>
            </w:pPr>
            <w:r>
              <w:rPr>
                <w:sz w:val="16"/>
              </w:rPr>
              <w:t>Up to 1.3 Gbps</w:t>
            </w:r>
          </w:p>
        </w:tc>
      </w:tr>
    </w:tbl>
    <w:p w:rsidR="0053077E" w:rsidRDefault="0053077E">
      <w:pPr>
        <w:jc w:val="center"/>
        <w:rPr>
          <w:sz w:val="16"/>
        </w:r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ind w:left="513"/>
        <w:jc w:val="both"/>
      </w:pPr>
      <w:r>
        <w:t>Table 25: Wi-Fi system characteristics</w:t>
      </w:r>
    </w:p>
    <w:p w:rsidR="0053077E" w:rsidRDefault="00CC348D">
      <w:pPr>
        <w:pStyle w:val="BodyText"/>
        <w:spacing w:before="130" w:line="312" w:lineRule="auto"/>
        <w:ind w:left="513" w:right="511"/>
        <w:jc w:val="both"/>
      </w:pPr>
      <w:r>
        <w:t>The IEEE 802.11ai standard is a recent standard introduced which is solely based on the 5 GHz band and is able to theoretically transfer data at rates up to 1.3 Gbps. The higher frequency 5 MHz channels have a lower range than the lower frequency 2.4 MHz channels, however 2.4 MHz is a very congested band and may experience interference.</w:t>
      </w:r>
    </w:p>
    <w:p w:rsidR="0053077E" w:rsidRDefault="0053077E">
      <w:pPr>
        <w:pStyle w:val="BodyText"/>
        <w:rPr>
          <w:sz w:val="24"/>
        </w:rPr>
      </w:pPr>
    </w:p>
    <w:p w:rsidR="0053077E" w:rsidRDefault="00CC348D">
      <w:pPr>
        <w:pStyle w:val="Heading3"/>
        <w:numPr>
          <w:ilvl w:val="2"/>
          <w:numId w:val="29"/>
        </w:numPr>
        <w:tabs>
          <w:tab w:val="left" w:pos="1054"/>
        </w:tabs>
        <w:jc w:val="both"/>
      </w:pPr>
      <w:r>
        <w:t>4G and 5G</w:t>
      </w:r>
      <w:r>
        <w:rPr>
          <w:spacing w:val="-4"/>
        </w:rPr>
        <w:t xml:space="preserve"> </w:t>
      </w:r>
      <w:r>
        <w:t>networks</w:t>
      </w:r>
    </w:p>
    <w:p w:rsidR="0053077E" w:rsidRDefault="00CC348D">
      <w:pPr>
        <w:pStyle w:val="BodyText"/>
        <w:spacing w:before="118" w:line="312" w:lineRule="auto"/>
        <w:ind w:left="513" w:right="511"/>
        <w:jc w:val="both"/>
      </w:pPr>
      <w:r>
        <w:t>4G is the 4th generation of mobile telecommunications, succeeding the 3rd generation system, 3G. 4G is defined as a set of standards to provide a given level service for a communication system. Within these standards, various technologies are built, which can then be identified as 4G, if they met the required standards.</w:t>
      </w:r>
    </w:p>
    <w:p w:rsidR="0053077E" w:rsidRDefault="00CC348D">
      <w:pPr>
        <w:pStyle w:val="BodyText"/>
        <w:spacing w:before="63" w:line="312" w:lineRule="auto"/>
        <w:ind w:left="513" w:right="511"/>
        <w:jc w:val="both"/>
      </w:pPr>
      <w:r>
        <w:t>Two systems that are considered to meet this standard are WiMax and LTE. WiMax was initially invested in heavily, with the technology offering high speed internet connection within a large coverage areas. However, the uptake of WiMax has been limited and some providers are decommissioning networks. In contrast, LTE (long term evolution) is widely used, with the more recent development, LTE-Advanced (LTE-A) regarded as a fully compliant 4G network.</w:t>
      </w:r>
    </w:p>
    <w:p w:rsidR="0053077E" w:rsidRDefault="00CC348D">
      <w:pPr>
        <w:pStyle w:val="BodyText"/>
        <w:spacing w:before="65" w:line="312" w:lineRule="auto"/>
        <w:ind w:left="513" w:right="511"/>
        <w:jc w:val="both"/>
      </w:pPr>
      <w:r>
        <w:t>4G is defined by the set of IEEE standards and LTE-A is a technology that complies with these standards. The LTE-A network uses Orthogonal Frequency-Division Multiplexing (OFDM), by encoding data on multiple frequencies. Table 26 presents the key characteristics of LTE-A.</w:t>
      </w:r>
    </w:p>
    <w:p w:rsidR="0053077E" w:rsidRDefault="0053077E">
      <w:pPr>
        <w:pStyle w:val="BodyText"/>
        <w:spacing w:before="8"/>
        <w:rPr>
          <w:sz w:val="14"/>
        </w:rPr>
      </w:pPr>
    </w:p>
    <w:tbl>
      <w:tblPr>
        <w:tblStyle w:val="TableNormal1"/>
        <w:tblW w:w="0" w:type="auto"/>
        <w:tblInd w:w="1761"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471"/>
        <w:gridCol w:w="3013"/>
        <w:gridCol w:w="876"/>
        <w:gridCol w:w="1542"/>
      </w:tblGrid>
      <w:tr w:rsidR="0053077E">
        <w:trPr>
          <w:trHeight w:val="355"/>
        </w:trPr>
        <w:tc>
          <w:tcPr>
            <w:tcW w:w="1471" w:type="dxa"/>
          </w:tcPr>
          <w:p w:rsidR="0053077E" w:rsidRDefault="00CC348D">
            <w:pPr>
              <w:pStyle w:val="TableParagraph"/>
              <w:spacing w:before="35"/>
              <w:ind w:left="25" w:right="20"/>
              <w:jc w:val="center"/>
              <w:rPr>
                <w:rFonts w:ascii="Book Antiqua"/>
                <w:b/>
                <w:sz w:val="16"/>
              </w:rPr>
            </w:pPr>
            <w:r>
              <w:rPr>
                <w:rFonts w:ascii="Book Antiqua"/>
                <w:b/>
                <w:sz w:val="16"/>
              </w:rPr>
              <w:t>System</w:t>
            </w:r>
          </w:p>
        </w:tc>
        <w:tc>
          <w:tcPr>
            <w:tcW w:w="3013" w:type="dxa"/>
          </w:tcPr>
          <w:p w:rsidR="0053077E" w:rsidRDefault="00CC348D">
            <w:pPr>
              <w:pStyle w:val="TableParagraph"/>
              <w:spacing w:before="35"/>
              <w:ind w:left="40" w:right="35"/>
              <w:jc w:val="center"/>
              <w:rPr>
                <w:rFonts w:ascii="Book Antiqua"/>
                <w:b/>
                <w:sz w:val="16"/>
              </w:rPr>
            </w:pPr>
            <w:r>
              <w:rPr>
                <w:rFonts w:ascii="Book Antiqua"/>
                <w:b/>
                <w:sz w:val="16"/>
              </w:rPr>
              <w:t>Frequency</w:t>
            </w:r>
          </w:p>
        </w:tc>
        <w:tc>
          <w:tcPr>
            <w:tcW w:w="876" w:type="dxa"/>
          </w:tcPr>
          <w:p w:rsidR="0053077E" w:rsidRDefault="00CC348D">
            <w:pPr>
              <w:pStyle w:val="TableParagraph"/>
              <w:spacing w:before="35"/>
              <w:ind w:left="60"/>
              <w:rPr>
                <w:rFonts w:ascii="Book Antiqua"/>
                <w:b/>
                <w:sz w:val="16"/>
              </w:rPr>
            </w:pPr>
            <w:r>
              <w:rPr>
                <w:rFonts w:ascii="Book Antiqua"/>
                <w:b/>
                <w:w w:val="95"/>
                <w:sz w:val="16"/>
              </w:rPr>
              <w:t>Bandwidth</w:t>
            </w:r>
          </w:p>
        </w:tc>
        <w:tc>
          <w:tcPr>
            <w:tcW w:w="1542" w:type="dxa"/>
          </w:tcPr>
          <w:p w:rsidR="0053077E" w:rsidRDefault="00CC348D">
            <w:pPr>
              <w:pStyle w:val="TableParagraph"/>
              <w:spacing w:before="35"/>
              <w:ind w:left="39" w:right="34"/>
              <w:jc w:val="center"/>
              <w:rPr>
                <w:rFonts w:ascii="Book Antiqua"/>
                <w:b/>
                <w:sz w:val="16"/>
              </w:rPr>
            </w:pPr>
            <w:r>
              <w:rPr>
                <w:rFonts w:ascii="Book Antiqua"/>
                <w:b/>
                <w:sz w:val="16"/>
              </w:rPr>
              <w:t>Data Rate</w:t>
            </w:r>
          </w:p>
        </w:tc>
      </w:tr>
      <w:tr w:rsidR="0053077E">
        <w:trPr>
          <w:trHeight w:val="355"/>
        </w:trPr>
        <w:tc>
          <w:tcPr>
            <w:tcW w:w="1471" w:type="dxa"/>
          </w:tcPr>
          <w:p w:rsidR="0053077E" w:rsidRDefault="00CC348D">
            <w:pPr>
              <w:pStyle w:val="TableParagraph"/>
              <w:ind w:left="25" w:right="21"/>
              <w:jc w:val="center"/>
              <w:rPr>
                <w:sz w:val="16"/>
              </w:rPr>
            </w:pPr>
            <w:r>
              <w:rPr>
                <w:w w:val="110"/>
                <w:sz w:val="16"/>
              </w:rPr>
              <w:t>4G</w:t>
            </w:r>
            <w:r>
              <w:rPr>
                <w:spacing w:val="-27"/>
                <w:w w:val="110"/>
                <w:sz w:val="16"/>
              </w:rPr>
              <w:t xml:space="preserve"> </w:t>
            </w:r>
            <w:r>
              <w:rPr>
                <w:rFonts w:ascii="Microsoft Sans Serif" w:hAnsi="Microsoft Sans Serif"/>
                <w:w w:val="160"/>
                <w:sz w:val="16"/>
              </w:rPr>
              <w:t>–</w:t>
            </w:r>
            <w:r>
              <w:rPr>
                <w:rFonts w:ascii="Microsoft Sans Serif" w:hAnsi="Microsoft Sans Serif"/>
                <w:spacing w:val="-49"/>
                <w:w w:val="160"/>
                <w:sz w:val="16"/>
              </w:rPr>
              <w:t xml:space="preserve"> </w:t>
            </w:r>
            <w:r>
              <w:rPr>
                <w:w w:val="110"/>
                <w:sz w:val="16"/>
              </w:rPr>
              <w:t>LTE</w:t>
            </w:r>
            <w:r>
              <w:rPr>
                <w:spacing w:val="-27"/>
                <w:w w:val="110"/>
                <w:sz w:val="16"/>
              </w:rPr>
              <w:t xml:space="preserve"> </w:t>
            </w:r>
            <w:r>
              <w:rPr>
                <w:w w:val="110"/>
                <w:sz w:val="16"/>
              </w:rPr>
              <w:t>Advanced</w:t>
            </w:r>
          </w:p>
        </w:tc>
        <w:tc>
          <w:tcPr>
            <w:tcW w:w="3013" w:type="dxa"/>
          </w:tcPr>
          <w:p w:rsidR="0053077E" w:rsidRDefault="00CC348D">
            <w:pPr>
              <w:pStyle w:val="TableParagraph"/>
              <w:ind w:left="40" w:right="35"/>
              <w:jc w:val="center"/>
              <w:rPr>
                <w:sz w:val="16"/>
              </w:rPr>
            </w:pPr>
            <w:r>
              <w:rPr>
                <w:sz w:val="16"/>
              </w:rPr>
              <w:t>700 MHz, 1.7 to 2.1 GHz and 2.5 to 2.7 GHz</w:t>
            </w:r>
          </w:p>
        </w:tc>
        <w:tc>
          <w:tcPr>
            <w:tcW w:w="876" w:type="dxa"/>
          </w:tcPr>
          <w:p w:rsidR="0053077E" w:rsidRDefault="00CC348D">
            <w:pPr>
              <w:pStyle w:val="TableParagraph"/>
              <w:ind w:left="60"/>
              <w:rPr>
                <w:sz w:val="16"/>
              </w:rPr>
            </w:pPr>
            <w:r>
              <w:rPr>
                <w:sz w:val="16"/>
              </w:rPr>
              <w:t>20 MHz</w:t>
            </w:r>
          </w:p>
        </w:tc>
        <w:tc>
          <w:tcPr>
            <w:tcW w:w="1542" w:type="dxa"/>
          </w:tcPr>
          <w:p w:rsidR="0053077E" w:rsidRDefault="00CC348D">
            <w:pPr>
              <w:pStyle w:val="TableParagraph"/>
              <w:ind w:left="39" w:right="34"/>
              <w:jc w:val="center"/>
              <w:rPr>
                <w:sz w:val="16"/>
              </w:rPr>
            </w:pPr>
            <w:r>
              <w:rPr>
                <w:sz w:val="16"/>
              </w:rPr>
              <w:t>600 Mbps (download)</w:t>
            </w:r>
          </w:p>
        </w:tc>
      </w:tr>
    </w:tbl>
    <w:p w:rsidR="0053077E" w:rsidRDefault="00CC348D">
      <w:pPr>
        <w:pStyle w:val="BodyText"/>
        <w:spacing w:before="172"/>
        <w:ind w:left="513"/>
        <w:jc w:val="both"/>
      </w:pPr>
      <w:r>
        <w:t xml:space="preserve">Table 26: 4G </w:t>
      </w:r>
      <w:r>
        <w:rPr>
          <w:rFonts w:ascii="Microsoft Sans Serif" w:hAnsi="Microsoft Sans Serif"/>
        </w:rPr>
        <w:t>–</w:t>
      </w:r>
      <w:r>
        <w:t>LTE Advanced system characteristics</w:t>
      </w:r>
    </w:p>
    <w:p w:rsidR="0053077E" w:rsidRDefault="00CC348D">
      <w:pPr>
        <w:pStyle w:val="BodyText"/>
        <w:spacing w:before="130" w:line="312" w:lineRule="auto"/>
        <w:ind w:left="513" w:right="511"/>
        <w:jc w:val="both"/>
      </w:pPr>
      <w:r>
        <w:t>5G is a development from the 4G network and is advertised to be delivered from 2020. This latest development includes faster mobile data rates. The updated standards that will define the 5G network are still under consideration, but network trials have been successfully implemented. In bench trials speeds with a peak bitrate of 1 Tbps have been achieved. It is anticipated that realistic rates for 5G will achieve 1.2 Gbps. In addition, it is envisoned that 5G will have a satellite component.</w:t>
      </w:r>
    </w:p>
    <w:p w:rsidR="0053077E" w:rsidRDefault="00CC348D">
      <w:pPr>
        <w:pStyle w:val="BodyText"/>
        <w:spacing w:before="65" w:line="312" w:lineRule="auto"/>
        <w:ind w:left="513" w:right="511"/>
        <w:jc w:val="both"/>
      </w:pPr>
      <w:r>
        <w:t>5G developments will ensure a much faster connection than 4G. Not only will the data rate be increased, but the capacity is also intended to increase allowing for more users to access the higher speeds simultaneously. Table 27 provides the technical characteristics for 5G.</w:t>
      </w:r>
    </w:p>
    <w:p w:rsidR="0053077E" w:rsidRDefault="0053077E">
      <w:pPr>
        <w:pStyle w:val="BodyText"/>
        <w:spacing w:before="8"/>
        <w:rPr>
          <w:sz w:val="14"/>
        </w:rPr>
      </w:pPr>
    </w:p>
    <w:tbl>
      <w:tblPr>
        <w:tblStyle w:val="TableNormal1"/>
        <w:tblW w:w="0" w:type="auto"/>
        <w:tblInd w:w="287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609"/>
        <w:gridCol w:w="1431"/>
        <w:gridCol w:w="1151"/>
        <w:gridCol w:w="1476"/>
      </w:tblGrid>
      <w:tr w:rsidR="0053077E">
        <w:trPr>
          <w:trHeight w:val="355"/>
        </w:trPr>
        <w:tc>
          <w:tcPr>
            <w:tcW w:w="609" w:type="dxa"/>
          </w:tcPr>
          <w:p w:rsidR="0053077E" w:rsidRDefault="00CC348D">
            <w:pPr>
              <w:pStyle w:val="TableParagraph"/>
              <w:spacing w:before="35"/>
              <w:ind w:left="60"/>
              <w:rPr>
                <w:rFonts w:ascii="Book Antiqua"/>
                <w:b/>
                <w:sz w:val="16"/>
              </w:rPr>
            </w:pPr>
            <w:r>
              <w:rPr>
                <w:rFonts w:ascii="Book Antiqua"/>
                <w:b/>
                <w:w w:val="95"/>
                <w:sz w:val="16"/>
              </w:rPr>
              <w:t>System</w:t>
            </w:r>
          </w:p>
        </w:tc>
        <w:tc>
          <w:tcPr>
            <w:tcW w:w="1431" w:type="dxa"/>
          </w:tcPr>
          <w:p w:rsidR="0053077E" w:rsidRDefault="00CC348D">
            <w:pPr>
              <w:pStyle w:val="TableParagraph"/>
              <w:spacing w:before="35"/>
              <w:ind w:left="29" w:right="24"/>
              <w:jc w:val="center"/>
              <w:rPr>
                <w:rFonts w:ascii="Book Antiqua"/>
                <w:b/>
                <w:sz w:val="16"/>
              </w:rPr>
            </w:pPr>
            <w:r>
              <w:rPr>
                <w:rFonts w:ascii="Book Antiqua"/>
                <w:b/>
                <w:sz w:val="16"/>
              </w:rPr>
              <w:t>Frequency</w:t>
            </w:r>
          </w:p>
        </w:tc>
        <w:tc>
          <w:tcPr>
            <w:tcW w:w="1151" w:type="dxa"/>
          </w:tcPr>
          <w:p w:rsidR="0053077E" w:rsidRDefault="00CC348D">
            <w:pPr>
              <w:pStyle w:val="TableParagraph"/>
              <w:spacing w:before="35"/>
              <w:ind w:left="40" w:right="35"/>
              <w:jc w:val="center"/>
              <w:rPr>
                <w:rFonts w:ascii="Book Antiqua"/>
                <w:b/>
                <w:sz w:val="16"/>
              </w:rPr>
            </w:pPr>
            <w:r>
              <w:rPr>
                <w:rFonts w:ascii="Book Antiqua"/>
                <w:b/>
                <w:sz w:val="16"/>
              </w:rPr>
              <w:t>Bandwidth</w:t>
            </w:r>
          </w:p>
        </w:tc>
        <w:tc>
          <w:tcPr>
            <w:tcW w:w="1476" w:type="dxa"/>
          </w:tcPr>
          <w:p w:rsidR="0053077E" w:rsidRDefault="00CC348D">
            <w:pPr>
              <w:pStyle w:val="TableParagraph"/>
              <w:spacing w:before="35"/>
              <w:ind w:left="359" w:right="355"/>
              <w:jc w:val="center"/>
              <w:rPr>
                <w:rFonts w:ascii="Book Antiqua"/>
                <w:b/>
                <w:sz w:val="16"/>
              </w:rPr>
            </w:pPr>
            <w:r>
              <w:rPr>
                <w:rFonts w:ascii="Book Antiqua"/>
                <w:b/>
                <w:sz w:val="16"/>
              </w:rPr>
              <w:t>Data Rate</w:t>
            </w:r>
          </w:p>
        </w:tc>
      </w:tr>
      <w:tr w:rsidR="0053077E">
        <w:trPr>
          <w:trHeight w:val="355"/>
        </w:trPr>
        <w:tc>
          <w:tcPr>
            <w:tcW w:w="609" w:type="dxa"/>
          </w:tcPr>
          <w:p w:rsidR="0053077E" w:rsidRDefault="00CC348D">
            <w:pPr>
              <w:pStyle w:val="TableParagraph"/>
              <w:ind w:left="60"/>
              <w:rPr>
                <w:sz w:val="16"/>
              </w:rPr>
            </w:pPr>
            <w:r>
              <w:rPr>
                <w:sz w:val="16"/>
              </w:rPr>
              <w:t>5G</w:t>
            </w:r>
          </w:p>
        </w:tc>
        <w:tc>
          <w:tcPr>
            <w:tcW w:w="1431" w:type="dxa"/>
          </w:tcPr>
          <w:p w:rsidR="0053077E" w:rsidRDefault="00CC348D">
            <w:pPr>
              <w:pStyle w:val="TableParagraph"/>
              <w:ind w:left="29" w:right="24"/>
              <w:jc w:val="center"/>
              <w:rPr>
                <w:sz w:val="16"/>
              </w:rPr>
            </w:pPr>
            <w:r>
              <w:rPr>
                <w:w w:val="110"/>
                <w:sz w:val="16"/>
              </w:rPr>
              <w:t>SHF</w:t>
            </w:r>
            <w:r>
              <w:rPr>
                <w:spacing w:val="-21"/>
                <w:w w:val="110"/>
                <w:sz w:val="16"/>
              </w:rPr>
              <w:t xml:space="preserve"> </w:t>
            </w:r>
            <w:r>
              <w:rPr>
                <w:rFonts w:ascii="Microsoft Sans Serif" w:hAnsi="Microsoft Sans Serif"/>
                <w:w w:val="160"/>
                <w:sz w:val="16"/>
              </w:rPr>
              <w:t>–</w:t>
            </w:r>
            <w:r>
              <w:rPr>
                <w:rFonts w:ascii="Microsoft Sans Serif" w:hAnsi="Microsoft Sans Serif"/>
                <w:spacing w:val="-43"/>
                <w:w w:val="160"/>
                <w:sz w:val="16"/>
              </w:rPr>
              <w:t xml:space="preserve"> </w:t>
            </w:r>
            <w:r>
              <w:rPr>
                <w:w w:val="110"/>
                <w:sz w:val="16"/>
              </w:rPr>
              <w:t>above</w:t>
            </w:r>
            <w:r>
              <w:rPr>
                <w:spacing w:val="-21"/>
                <w:w w:val="110"/>
                <w:sz w:val="16"/>
              </w:rPr>
              <w:t xml:space="preserve"> </w:t>
            </w:r>
            <w:r>
              <w:rPr>
                <w:w w:val="110"/>
                <w:sz w:val="16"/>
              </w:rPr>
              <w:t>6</w:t>
            </w:r>
            <w:r>
              <w:rPr>
                <w:spacing w:val="-21"/>
                <w:w w:val="110"/>
                <w:sz w:val="16"/>
              </w:rPr>
              <w:t xml:space="preserve"> </w:t>
            </w:r>
            <w:r>
              <w:rPr>
                <w:w w:val="110"/>
                <w:sz w:val="16"/>
              </w:rPr>
              <w:t>GHz</w:t>
            </w:r>
          </w:p>
        </w:tc>
        <w:tc>
          <w:tcPr>
            <w:tcW w:w="1151" w:type="dxa"/>
          </w:tcPr>
          <w:p w:rsidR="0053077E" w:rsidRDefault="00CC348D">
            <w:pPr>
              <w:pStyle w:val="TableParagraph"/>
              <w:ind w:left="40" w:right="35"/>
              <w:jc w:val="center"/>
              <w:rPr>
                <w:sz w:val="16"/>
              </w:rPr>
            </w:pPr>
            <w:r>
              <w:rPr>
                <w:sz w:val="16"/>
              </w:rPr>
              <w:t>Greater than 4G</w:t>
            </w:r>
          </w:p>
        </w:tc>
        <w:tc>
          <w:tcPr>
            <w:tcW w:w="1476" w:type="dxa"/>
          </w:tcPr>
          <w:p w:rsidR="0053077E" w:rsidRDefault="00CC348D">
            <w:pPr>
              <w:pStyle w:val="TableParagraph"/>
              <w:ind w:left="60"/>
              <w:rPr>
                <w:sz w:val="16"/>
              </w:rPr>
            </w:pPr>
            <w:r>
              <w:rPr>
                <w:sz w:val="16"/>
              </w:rPr>
              <w:t>1.2 Gbps (download)</w:t>
            </w:r>
          </w:p>
        </w:tc>
      </w:tr>
    </w:tbl>
    <w:p w:rsidR="0053077E" w:rsidRDefault="00CC348D">
      <w:pPr>
        <w:pStyle w:val="BodyText"/>
        <w:spacing w:before="172"/>
        <w:ind w:left="513"/>
        <w:jc w:val="both"/>
      </w:pPr>
      <w:r>
        <w:t>Table 27: 5G system characteristics</w:t>
      </w:r>
    </w:p>
    <w:p w:rsidR="0053077E" w:rsidRDefault="0053077E">
      <w:pPr>
        <w:pStyle w:val="BodyText"/>
        <w:spacing w:before="10"/>
        <w:rPr>
          <w:sz w:val="29"/>
        </w:rPr>
      </w:pPr>
    </w:p>
    <w:p w:rsidR="0053077E" w:rsidRDefault="00CC348D">
      <w:pPr>
        <w:pStyle w:val="Heading3"/>
        <w:numPr>
          <w:ilvl w:val="2"/>
          <w:numId w:val="29"/>
        </w:numPr>
        <w:tabs>
          <w:tab w:val="left" w:pos="1054"/>
        </w:tabs>
        <w:jc w:val="both"/>
      </w:pPr>
      <w:r>
        <w:t>Satellite communication systems and</w:t>
      </w:r>
      <w:r>
        <w:rPr>
          <w:spacing w:val="-18"/>
        </w:rPr>
        <w:t xml:space="preserve"> </w:t>
      </w:r>
      <w:r>
        <w:t>services</w:t>
      </w:r>
    </w:p>
    <w:p w:rsidR="0053077E" w:rsidRDefault="00CC348D">
      <w:pPr>
        <w:pStyle w:val="BodyText"/>
        <w:spacing w:before="117" w:line="312" w:lineRule="auto"/>
        <w:ind w:left="513" w:right="511"/>
        <w:jc w:val="both"/>
      </w:pPr>
      <w:r>
        <w:t>There is a wide range of satellite services that are currently provided, with plans for new services to be introduced in the near future. Satellite in itself is not a communications technology; rather the satellite carries a payload for communications and uses spectrum that is allocated by altitude. Satellite services are provided from geostationary (GEO) satellites, medium earth orbit (MEO) and low earth orbiting (LEO) satellites.</w:t>
      </w:r>
    </w:p>
    <w:p w:rsidR="0053077E" w:rsidRDefault="00CC348D">
      <w:pPr>
        <w:pStyle w:val="BodyText"/>
        <w:spacing w:before="65" w:line="312" w:lineRule="auto"/>
        <w:ind w:left="513" w:right="511"/>
        <w:jc w:val="both"/>
      </w:pPr>
      <w:r>
        <w:t>GEO satellites operate at an altitude of about 36,000 km in orbit over the Equator (0 degrees latitude), at various longitudes. These satellites have an orbital period equal to the rotation of the Earth and appear stationary above a fixed point on the Earth</w:t>
      </w:r>
      <w:r>
        <w:rPr>
          <w:rFonts w:ascii="Microsoft Sans Serif" w:hAnsi="Microsoft Sans Serif"/>
        </w:rPr>
        <w:t>’</w:t>
      </w:r>
      <w:r>
        <w:t>s Equator. They provide continuous coverage for the majority of the earth</w:t>
      </w:r>
      <w:r>
        <w:rPr>
          <w:rFonts w:ascii="Microsoft Sans Serif" w:hAnsi="Microsoft Sans Serif"/>
        </w:rPr>
        <w:t>’</w:t>
      </w:r>
      <w:r>
        <w:t>s surface, but do not provide coverage in the polar-regions (e.g. at latitudes typically greater than 70°).</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CC348D">
      <w:pPr>
        <w:pStyle w:val="BodyText"/>
        <w:tabs>
          <w:tab w:val="right" w:pos="10315"/>
        </w:tabs>
        <w:spacing w:line="-93" w:lineRule="auto"/>
        <w:ind w:left="110"/>
      </w:pPr>
      <w:r>
        <w:lastRenderedPageBreak/>
        <w:t>Navguide: Chapter 4 - e-Navigation</w:t>
      </w:r>
      <w:r>
        <w:rPr>
          <w:position w:val="-2"/>
        </w:rPr>
        <w:tab/>
        <w:t>89</w:t>
      </w:r>
    </w:p>
    <w:p w:rsidR="0053077E" w:rsidRDefault="0053077E">
      <w:pPr>
        <w:pStyle w:val="BodyText"/>
        <w:spacing w:before="8"/>
        <w:rPr>
          <w:sz w:val="32"/>
        </w:rPr>
      </w:pPr>
    </w:p>
    <w:p w:rsidR="0053077E" w:rsidRDefault="00CC348D">
      <w:pPr>
        <w:pStyle w:val="BodyText"/>
        <w:spacing w:line="312" w:lineRule="auto"/>
        <w:ind w:left="513" w:right="511"/>
        <w:jc w:val="both"/>
      </w:pPr>
      <w:r>
        <w:t>MEO satellites operate at altitudes between 2,000 - 35,786 km. The most common MEO orbits are at just over 20,000 km with an orbital period of 12 hours. These satellites are commonly used for navigation services. MEO have recently been introduced into the Cospas/Sarsat system to support search and rescue (MEOSAR).</w:t>
      </w:r>
    </w:p>
    <w:p w:rsidR="0053077E" w:rsidRDefault="00CC348D">
      <w:pPr>
        <w:pStyle w:val="BodyText"/>
        <w:spacing w:before="64" w:line="312" w:lineRule="auto"/>
        <w:ind w:left="513" w:right="511"/>
        <w:jc w:val="both"/>
      </w:pPr>
      <w:r>
        <w:t xml:space="preserve">LEO satellites operate at altitudes between 80 - 2,000 km. The majority of LEO satellites make a complete revolution of the Earth in approximately 90 minutes. For persistent coverage of any one area of the Earth, there is a need to have a grouping of multiple satellites, known as a </w:t>
      </w:r>
      <w:r>
        <w:rPr>
          <w:rFonts w:ascii="Microsoft Sans Serif" w:hAnsi="Microsoft Sans Serif"/>
        </w:rPr>
        <w:t>‘</w:t>
      </w:r>
      <w:r>
        <w:t>constellation</w:t>
      </w:r>
      <w:r>
        <w:rPr>
          <w:rFonts w:ascii="Microsoft Sans Serif" w:hAnsi="Microsoft Sans Serif"/>
        </w:rPr>
        <w:t>’</w:t>
      </w:r>
      <w:r>
        <w:t>. The footprint of a LEO satellite would be in the realm of 3,281 km or 1,770 nautical miles. These satellites use different orbiting planes and can provide full global coverage, but coverage is reliant on the orbit of the satellite and no one spot on the Earth</w:t>
      </w:r>
      <w:r>
        <w:rPr>
          <w:rFonts w:ascii="Microsoft Sans Serif" w:hAnsi="Microsoft Sans Serif"/>
        </w:rPr>
        <w:t>’</w:t>
      </w:r>
      <w:r>
        <w:t>s surface can be served continuously by a single satellite.</w:t>
      </w:r>
    </w:p>
    <w:p w:rsidR="0053077E" w:rsidRDefault="00CC348D">
      <w:pPr>
        <w:pStyle w:val="BodyText"/>
        <w:spacing w:before="66" w:line="312" w:lineRule="auto"/>
        <w:ind w:left="513" w:right="511"/>
        <w:jc w:val="both"/>
      </w:pPr>
      <w:r>
        <w:t>Inmarsat is an example of a GEO satellite constellation. Inmarsat was originally established on the initiative of the International Maritime Organization (IMO) to operate a satellite communications network for the maritime community, including public safety services. Current data services include support for GMDSS, high data rate internet broadband/data streaming, low data rate, low latency, high availability data reporting, short burst data and store and forward capabilities.</w:t>
      </w:r>
    </w:p>
    <w:p w:rsidR="0053077E" w:rsidRDefault="00CC348D">
      <w:pPr>
        <w:pStyle w:val="BodyText"/>
        <w:spacing w:before="65" w:line="312" w:lineRule="auto"/>
        <w:ind w:left="513" w:right="511"/>
        <w:jc w:val="both"/>
      </w:pPr>
      <w:r>
        <w:t>Galileo is an example of an MEO constellation. There are 18 satellites available within the Galileo satellite service. The complete constellation will comprise of 30 satellites, 6 of which are spares.</w:t>
      </w:r>
    </w:p>
    <w:p w:rsidR="0053077E" w:rsidRDefault="00CC348D">
      <w:pPr>
        <w:pStyle w:val="BodyText"/>
        <w:spacing w:before="62" w:line="312" w:lineRule="auto"/>
        <w:ind w:left="513" w:right="511"/>
        <w:jc w:val="both"/>
      </w:pPr>
      <w:r>
        <w:t>Iridium is an example of a LEO satellite constellation. Iridium uses a constellation of over 60 cross-linked LEO satellites to provide high-quality voice and data connections, including coverage over polar regions with the use of polar orbiting satellites.</w:t>
      </w:r>
    </w:p>
    <w:p w:rsidR="0053077E" w:rsidRDefault="00CC348D">
      <w:pPr>
        <w:pStyle w:val="BodyText"/>
        <w:spacing w:before="63" w:line="312" w:lineRule="auto"/>
        <w:ind w:left="513" w:right="511"/>
        <w:jc w:val="both"/>
      </w:pPr>
      <w:r>
        <w:t>Some sample GEO and LEO satellite options are presented. As satellite technology is developing rapidly, this is not an exhaustive representation but provides a general overview of the existing, and expected, capabilities to address maritime requirements.</w:t>
      </w:r>
    </w:p>
    <w:p w:rsidR="0053077E" w:rsidRDefault="0053077E">
      <w:pPr>
        <w:pStyle w:val="BodyText"/>
        <w:rPr>
          <w:sz w:val="21"/>
        </w:rPr>
      </w:pPr>
    </w:p>
    <w:p w:rsidR="0053077E" w:rsidRDefault="00CC348D">
      <w:pPr>
        <w:pStyle w:val="Heading4"/>
        <w:numPr>
          <w:ilvl w:val="3"/>
          <w:numId w:val="29"/>
        </w:numPr>
        <w:tabs>
          <w:tab w:val="left" w:pos="1114"/>
        </w:tabs>
        <w:jc w:val="both"/>
      </w:pPr>
      <w:r>
        <w:t>Geostationary satellites</w:t>
      </w:r>
      <w:r>
        <w:rPr>
          <w:spacing w:val="-3"/>
        </w:rPr>
        <w:t xml:space="preserve"> </w:t>
      </w:r>
      <w:r>
        <w:t>(GEO)</w:t>
      </w:r>
    </w:p>
    <w:p w:rsidR="0053077E" w:rsidRDefault="00CC348D">
      <w:pPr>
        <w:pStyle w:val="BodyText"/>
        <w:spacing w:before="120" w:line="312" w:lineRule="auto"/>
        <w:ind w:left="513" w:right="511"/>
        <w:jc w:val="both"/>
      </w:pPr>
      <w:r>
        <w:t>Noting that the satellite itself is the means to deploy a specific payload for communications, there are a number of existing or developing technologies that can be deployed on GEO satellites.</w:t>
      </w:r>
    </w:p>
    <w:p w:rsidR="0053077E" w:rsidRDefault="00CC348D">
      <w:pPr>
        <w:pStyle w:val="Heading4"/>
        <w:spacing w:before="61"/>
        <w:jc w:val="both"/>
      </w:pPr>
      <w:r>
        <w:t>Inmarsat C</w:t>
      </w:r>
    </w:p>
    <w:p w:rsidR="0053077E" w:rsidRDefault="00CC348D">
      <w:pPr>
        <w:pStyle w:val="BodyText"/>
        <w:spacing w:before="120" w:line="312" w:lineRule="auto"/>
        <w:ind w:left="513" w:right="511"/>
        <w:jc w:val="both"/>
      </w:pPr>
      <w:r>
        <w:t>Inmarsat C is a store and forward satellite service used to transmit data from shore-ship, ship-ship and ship-shore. It provides global coverage (excluding the polar regions) and is designed to send low data packages such as position reports, meteorological reports and navigational warnings. The benefits of this technology include the restriction to maritime services, reducing the load on the system.</w:t>
      </w:r>
    </w:p>
    <w:p w:rsidR="0053077E" w:rsidRDefault="00CC348D">
      <w:pPr>
        <w:pStyle w:val="BodyText"/>
        <w:spacing w:before="64" w:line="312" w:lineRule="auto"/>
        <w:ind w:left="513" w:right="511"/>
        <w:jc w:val="both"/>
      </w:pPr>
      <w:r>
        <w:t>Inmarsat C is used for low data transmissions. The data rate provided by the Inmarsat C service is 600 bps and works in the L band.</w:t>
      </w:r>
    </w:p>
    <w:p w:rsidR="0053077E" w:rsidRDefault="00CC348D">
      <w:pPr>
        <w:pStyle w:val="BodyText"/>
        <w:spacing w:before="63"/>
        <w:ind w:left="513"/>
        <w:jc w:val="both"/>
      </w:pPr>
      <w:r>
        <w:t>Table 28 provides the technical characteristics for Inmarsat C.</w:t>
      </w:r>
    </w:p>
    <w:p w:rsidR="0053077E" w:rsidRDefault="0053077E">
      <w:pPr>
        <w:pStyle w:val="BodyText"/>
        <w:spacing w:before="5" w:after="1"/>
      </w:pPr>
    </w:p>
    <w:tbl>
      <w:tblPr>
        <w:tblStyle w:val="TableNormal1"/>
        <w:tblW w:w="0" w:type="auto"/>
        <w:tblInd w:w="292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827"/>
        <w:gridCol w:w="2071"/>
        <w:gridCol w:w="876"/>
        <w:gridCol w:w="808"/>
      </w:tblGrid>
      <w:tr w:rsidR="0053077E">
        <w:trPr>
          <w:trHeight w:val="355"/>
        </w:trPr>
        <w:tc>
          <w:tcPr>
            <w:tcW w:w="827" w:type="dxa"/>
          </w:tcPr>
          <w:p w:rsidR="0053077E" w:rsidRDefault="00CC348D">
            <w:pPr>
              <w:pStyle w:val="TableParagraph"/>
              <w:spacing w:before="35"/>
              <w:ind w:left="39" w:right="35"/>
              <w:jc w:val="center"/>
              <w:rPr>
                <w:rFonts w:ascii="Book Antiqua"/>
                <w:b/>
                <w:sz w:val="16"/>
              </w:rPr>
            </w:pPr>
            <w:r>
              <w:rPr>
                <w:rFonts w:ascii="Book Antiqua"/>
                <w:b/>
                <w:sz w:val="16"/>
              </w:rPr>
              <w:t>System</w:t>
            </w:r>
          </w:p>
        </w:tc>
        <w:tc>
          <w:tcPr>
            <w:tcW w:w="2071" w:type="dxa"/>
          </w:tcPr>
          <w:p w:rsidR="0053077E" w:rsidRDefault="00CC348D">
            <w:pPr>
              <w:pStyle w:val="TableParagraph"/>
              <w:spacing w:before="35"/>
              <w:ind w:left="670"/>
              <w:rPr>
                <w:rFonts w:ascii="Book Antiqua"/>
                <w:b/>
                <w:sz w:val="16"/>
              </w:rPr>
            </w:pPr>
            <w:r>
              <w:rPr>
                <w:rFonts w:ascii="Book Antiqua"/>
                <w:b/>
                <w:sz w:val="16"/>
              </w:rPr>
              <w:t>Frequency</w:t>
            </w:r>
          </w:p>
        </w:tc>
        <w:tc>
          <w:tcPr>
            <w:tcW w:w="876" w:type="dxa"/>
          </w:tcPr>
          <w:p w:rsidR="0053077E" w:rsidRDefault="00CC348D">
            <w:pPr>
              <w:pStyle w:val="TableParagraph"/>
              <w:spacing w:before="35"/>
              <w:ind w:left="29" w:right="25"/>
              <w:jc w:val="center"/>
              <w:rPr>
                <w:rFonts w:ascii="Book Antiqua"/>
                <w:b/>
                <w:sz w:val="16"/>
              </w:rPr>
            </w:pPr>
            <w:r>
              <w:rPr>
                <w:rFonts w:ascii="Book Antiqua"/>
                <w:b/>
                <w:w w:val="95"/>
                <w:sz w:val="16"/>
              </w:rPr>
              <w:t>Bandwidth</w:t>
            </w:r>
          </w:p>
        </w:tc>
        <w:tc>
          <w:tcPr>
            <w:tcW w:w="808" w:type="dxa"/>
          </w:tcPr>
          <w:p w:rsidR="0053077E" w:rsidRDefault="00CC348D">
            <w:pPr>
              <w:pStyle w:val="TableParagraph"/>
              <w:spacing w:before="35"/>
              <w:ind w:left="59"/>
              <w:rPr>
                <w:rFonts w:ascii="Book Antiqua"/>
                <w:b/>
                <w:sz w:val="16"/>
              </w:rPr>
            </w:pPr>
            <w:r>
              <w:rPr>
                <w:rFonts w:ascii="Book Antiqua"/>
                <w:b/>
                <w:sz w:val="16"/>
              </w:rPr>
              <w:t>Data Rate</w:t>
            </w:r>
          </w:p>
        </w:tc>
      </w:tr>
      <w:tr w:rsidR="0053077E">
        <w:trPr>
          <w:trHeight w:val="835"/>
        </w:trPr>
        <w:tc>
          <w:tcPr>
            <w:tcW w:w="827" w:type="dxa"/>
          </w:tcPr>
          <w:p w:rsidR="0053077E" w:rsidRDefault="00CC348D">
            <w:pPr>
              <w:pStyle w:val="TableParagraph"/>
              <w:ind w:left="39" w:right="35"/>
              <w:jc w:val="center"/>
              <w:rPr>
                <w:sz w:val="16"/>
              </w:rPr>
            </w:pPr>
            <w:r>
              <w:rPr>
                <w:sz w:val="16"/>
              </w:rPr>
              <w:t>Inmarsat C</w:t>
            </w:r>
          </w:p>
        </w:tc>
        <w:tc>
          <w:tcPr>
            <w:tcW w:w="2071" w:type="dxa"/>
          </w:tcPr>
          <w:p w:rsidR="0053077E" w:rsidRDefault="00CC348D">
            <w:pPr>
              <w:pStyle w:val="TableParagraph"/>
              <w:ind w:left="59"/>
              <w:rPr>
                <w:sz w:val="16"/>
              </w:rPr>
            </w:pPr>
            <w:r>
              <w:rPr>
                <w:sz w:val="16"/>
              </w:rPr>
              <w:t>1626.5-1645.5 MHz</w:t>
            </w:r>
          </w:p>
          <w:p w:rsidR="0053077E" w:rsidRDefault="00CC348D">
            <w:pPr>
              <w:pStyle w:val="TableParagraph"/>
              <w:spacing w:before="56"/>
              <w:ind w:left="59"/>
              <w:rPr>
                <w:sz w:val="16"/>
              </w:rPr>
            </w:pPr>
            <w:r>
              <w:rPr>
                <w:sz w:val="16"/>
              </w:rPr>
              <w:t>(transmit)</w:t>
            </w:r>
          </w:p>
          <w:p w:rsidR="0053077E" w:rsidRDefault="00CC348D">
            <w:pPr>
              <w:pStyle w:val="TableParagraph"/>
              <w:spacing w:before="56"/>
              <w:ind w:left="59"/>
              <w:rPr>
                <w:sz w:val="16"/>
              </w:rPr>
            </w:pPr>
            <w:r>
              <w:rPr>
                <w:sz w:val="16"/>
              </w:rPr>
              <w:t>1530.0- 1545.0 MHz (receive)</w:t>
            </w:r>
          </w:p>
        </w:tc>
        <w:tc>
          <w:tcPr>
            <w:tcW w:w="876" w:type="dxa"/>
          </w:tcPr>
          <w:p w:rsidR="0053077E" w:rsidRDefault="00CC348D">
            <w:pPr>
              <w:pStyle w:val="TableParagraph"/>
              <w:ind w:left="18" w:right="25"/>
              <w:jc w:val="center"/>
              <w:rPr>
                <w:sz w:val="16"/>
              </w:rPr>
            </w:pPr>
            <w:r>
              <w:rPr>
                <w:sz w:val="16"/>
              </w:rPr>
              <w:t>15-20 MHz</w:t>
            </w:r>
          </w:p>
        </w:tc>
        <w:tc>
          <w:tcPr>
            <w:tcW w:w="808" w:type="dxa"/>
          </w:tcPr>
          <w:p w:rsidR="0053077E" w:rsidRDefault="00CC348D">
            <w:pPr>
              <w:pStyle w:val="TableParagraph"/>
              <w:ind w:left="59"/>
              <w:rPr>
                <w:sz w:val="16"/>
              </w:rPr>
            </w:pPr>
            <w:r>
              <w:rPr>
                <w:sz w:val="16"/>
              </w:rPr>
              <w:t>600 bps</w:t>
            </w:r>
          </w:p>
        </w:tc>
      </w:tr>
    </w:tbl>
    <w:p w:rsidR="0053077E" w:rsidRDefault="00CC348D">
      <w:pPr>
        <w:pStyle w:val="BodyText"/>
        <w:spacing w:before="172"/>
        <w:ind w:left="513"/>
        <w:jc w:val="both"/>
      </w:pPr>
      <w:r>
        <w:t>Table 28: Inmarsat C technical characteristics</w:t>
      </w:r>
    </w:p>
    <w:p w:rsidR="0053077E" w:rsidRDefault="00CC348D">
      <w:pPr>
        <w:pStyle w:val="BodyText"/>
        <w:spacing w:before="130" w:line="312" w:lineRule="auto"/>
        <w:ind w:left="513" w:right="511"/>
        <w:jc w:val="both"/>
      </w:pPr>
      <w:r>
        <w:t>Inmarsat Global Express (GX) is the latest satellite service offering from Inmarsat providing higher bandwidth than the existing Inmarsat SwiftBroadband and FleetBroadband services. As a global service, it provides broadband access to vessels outside the reach of normal terrestrial broadband, such as 4G and 5G. With the Ku band becoming increasingly saturated, the Inmarsat GX system has migrated the broadband services to the Ka band. Although the  Ka</w:t>
      </w:r>
      <w:r>
        <w:rPr>
          <w:spacing w:val="40"/>
        </w:rPr>
        <w:t xml:space="preserve"> </w:t>
      </w:r>
      <w:r>
        <w:t>band</w:t>
      </w:r>
      <w:r>
        <w:rPr>
          <w:spacing w:val="40"/>
        </w:rPr>
        <w:t xml:space="preserve"> </w:t>
      </w:r>
      <w:r>
        <w:t>is</w:t>
      </w:r>
      <w:r>
        <w:rPr>
          <w:spacing w:val="40"/>
        </w:rPr>
        <w:t xml:space="preserve"> </w:t>
      </w:r>
      <w:r>
        <w:t>more</w:t>
      </w:r>
      <w:r>
        <w:rPr>
          <w:spacing w:val="40"/>
        </w:rPr>
        <w:t xml:space="preserve"> </w:t>
      </w:r>
      <w:r>
        <w:t>susceptible</w:t>
      </w:r>
      <w:r>
        <w:rPr>
          <w:spacing w:val="40"/>
        </w:rPr>
        <w:t xml:space="preserve"> </w:t>
      </w:r>
      <w:r>
        <w:t>to</w:t>
      </w:r>
      <w:r>
        <w:rPr>
          <w:spacing w:val="40"/>
        </w:rPr>
        <w:t xml:space="preserve"> </w:t>
      </w:r>
      <w:r>
        <w:t>rain</w:t>
      </w:r>
      <w:r>
        <w:rPr>
          <w:spacing w:val="40"/>
        </w:rPr>
        <w:t xml:space="preserve"> </w:t>
      </w:r>
      <w:r>
        <w:t>attenuation,</w:t>
      </w:r>
      <w:r>
        <w:rPr>
          <w:spacing w:val="40"/>
        </w:rPr>
        <w:t xml:space="preserve"> </w:t>
      </w:r>
      <w:r>
        <w:t>it</w:t>
      </w:r>
      <w:r>
        <w:rPr>
          <w:spacing w:val="40"/>
        </w:rPr>
        <w:t xml:space="preserve"> </w:t>
      </w:r>
      <w:r>
        <w:t>provides</w:t>
      </w:r>
      <w:r>
        <w:rPr>
          <w:spacing w:val="40"/>
        </w:rPr>
        <w:t xml:space="preserve"> </w:t>
      </w:r>
      <w:r>
        <w:t>the</w:t>
      </w:r>
      <w:r>
        <w:rPr>
          <w:spacing w:val="40"/>
        </w:rPr>
        <w:t xml:space="preserve"> </w:t>
      </w:r>
      <w:r>
        <w:t>capacity</w:t>
      </w:r>
      <w:r>
        <w:rPr>
          <w:spacing w:val="40"/>
        </w:rPr>
        <w:t xml:space="preserve"> </w:t>
      </w:r>
      <w:r>
        <w:t>that</w:t>
      </w:r>
      <w:r>
        <w:rPr>
          <w:spacing w:val="40"/>
        </w:rPr>
        <w:t xml:space="preserve"> </w:t>
      </w:r>
      <w:r>
        <w:t>is</w:t>
      </w:r>
      <w:r>
        <w:rPr>
          <w:spacing w:val="40"/>
        </w:rPr>
        <w:t xml:space="preserve"> </w:t>
      </w:r>
      <w:r>
        <w:t>required</w:t>
      </w:r>
      <w:r>
        <w:rPr>
          <w:spacing w:val="40"/>
        </w:rPr>
        <w:t xml:space="preserve"> </w:t>
      </w:r>
      <w:r>
        <w:t>for</w:t>
      </w:r>
      <w:r>
        <w:rPr>
          <w:spacing w:val="40"/>
        </w:rPr>
        <w:t xml:space="preserve"> </w:t>
      </w:r>
      <w:r>
        <w:t>delivering</w:t>
      </w:r>
      <w:r>
        <w:rPr>
          <w:spacing w:val="40"/>
        </w:rPr>
        <w:t xml:space="preserve"> </w:t>
      </w:r>
      <w:r>
        <w:t>a</w:t>
      </w:r>
      <w:r>
        <w:rPr>
          <w:spacing w:val="40"/>
        </w:rPr>
        <w:t xml:space="preserve"> </w:t>
      </w:r>
      <w:r>
        <w:t>high</w:t>
      </w:r>
    </w:p>
    <w:p w:rsidR="0053077E" w:rsidRDefault="0053077E">
      <w:pPr>
        <w:spacing w:line="312" w:lineRule="auto"/>
        <w:jc w:val="both"/>
        <w:sectPr w:rsidR="0053077E">
          <w:headerReference w:type="default" r:id="rId154"/>
          <w:pgSz w:w="11910" w:h="16840"/>
          <w:pgMar w:top="840" w:right="740" w:bottom="840" w:left="740" w:header="650" w:footer="650" w:gutter="0"/>
          <w:cols w:space="720"/>
        </w:sectPr>
      </w:pPr>
    </w:p>
    <w:p w:rsidR="0053077E" w:rsidRDefault="0053077E">
      <w:pPr>
        <w:pStyle w:val="BodyText"/>
        <w:spacing w:before="4"/>
        <w:rPr>
          <w:sz w:val="24"/>
        </w:rPr>
      </w:pPr>
    </w:p>
    <w:p w:rsidR="0053077E" w:rsidRDefault="00CC348D">
      <w:pPr>
        <w:pStyle w:val="BodyText"/>
        <w:spacing w:before="93" w:line="312" w:lineRule="auto"/>
        <w:ind w:left="513" w:right="511"/>
        <w:jc w:val="both"/>
      </w:pPr>
      <w:r>
        <w:t>bandwidth internet connection. The service uses a number of spot beams, giving a high data rate to a wider area, with further steerable beams also available to provide additional capacity where it</w:t>
      </w:r>
      <w:r>
        <w:rPr>
          <w:rFonts w:ascii="Microsoft Sans Serif" w:hAnsi="Microsoft Sans Serif"/>
        </w:rPr>
        <w:t>’</w:t>
      </w:r>
      <w:r>
        <w:t>s needed. However, this service is not reserved solely for maritime meaning there is a higher risk of system overload.</w:t>
      </w:r>
    </w:p>
    <w:p w:rsidR="0053077E" w:rsidRDefault="00CC348D">
      <w:pPr>
        <w:pStyle w:val="BodyText"/>
        <w:spacing w:before="63" w:line="312" w:lineRule="auto"/>
        <w:ind w:left="513" w:right="509"/>
      </w:pPr>
      <w:r>
        <w:t>The Inmarsat GX system functions in the SHF-EHF frequency bands (26.5 - 40 GHz) and provides higher bandwidth for internet connection. The service is expected to facilitate a data rate of 50 Mbps.</w:t>
      </w:r>
    </w:p>
    <w:p w:rsidR="0053077E" w:rsidRDefault="00CC348D">
      <w:pPr>
        <w:pStyle w:val="BodyText"/>
        <w:spacing w:before="62"/>
        <w:ind w:left="513"/>
      </w:pPr>
      <w:r>
        <w:t>Table 29 provides the technical characteristics of Inmarsat GX.</w:t>
      </w:r>
    </w:p>
    <w:p w:rsidR="0053077E" w:rsidRDefault="0053077E">
      <w:pPr>
        <w:pStyle w:val="BodyText"/>
        <w:spacing w:before="6"/>
      </w:pPr>
    </w:p>
    <w:tbl>
      <w:tblPr>
        <w:tblStyle w:val="TableNormal1"/>
        <w:tblW w:w="0" w:type="auto"/>
        <w:tblInd w:w="26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951"/>
        <w:gridCol w:w="955"/>
        <w:gridCol w:w="2372"/>
        <w:gridCol w:w="807"/>
      </w:tblGrid>
      <w:tr w:rsidR="0053077E">
        <w:trPr>
          <w:trHeight w:val="355"/>
        </w:trPr>
        <w:tc>
          <w:tcPr>
            <w:tcW w:w="951" w:type="dxa"/>
          </w:tcPr>
          <w:p w:rsidR="0053077E" w:rsidRDefault="00CC348D">
            <w:pPr>
              <w:pStyle w:val="TableParagraph"/>
              <w:spacing w:before="35"/>
              <w:ind w:left="39" w:right="34"/>
              <w:jc w:val="center"/>
              <w:rPr>
                <w:rFonts w:ascii="Book Antiqua"/>
                <w:b/>
                <w:sz w:val="16"/>
              </w:rPr>
            </w:pPr>
            <w:r>
              <w:rPr>
                <w:rFonts w:ascii="Book Antiqua"/>
                <w:b/>
                <w:sz w:val="16"/>
              </w:rPr>
              <w:t>System</w:t>
            </w:r>
          </w:p>
        </w:tc>
        <w:tc>
          <w:tcPr>
            <w:tcW w:w="955" w:type="dxa"/>
          </w:tcPr>
          <w:p w:rsidR="0053077E" w:rsidRDefault="00CC348D">
            <w:pPr>
              <w:pStyle w:val="TableParagraph"/>
              <w:spacing w:before="35"/>
              <w:ind w:left="113"/>
              <w:rPr>
                <w:rFonts w:ascii="Book Antiqua"/>
                <w:b/>
                <w:sz w:val="16"/>
              </w:rPr>
            </w:pPr>
            <w:r>
              <w:rPr>
                <w:rFonts w:ascii="Book Antiqua"/>
                <w:b/>
                <w:sz w:val="16"/>
              </w:rPr>
              <w:t>Frequency</w:t>
            </w:r>
          </w:p>
        </w:tc>
        <w:tc>
          <w:tcPr>
            <w:tcW w:w="2372" w:type="dxa"/>
          </w:tcPr>
          <w:p w:rsidR="0053077E" w:rsidRDefault="00CC348D">
            <w:pPr>
              <w:pStyle w:val="TableParagraph"/>
              <w:spacing w:before="35"/>
              <w:ind w:left="758" w:right="751"/>
              <w:jc w:val="center"/>
              <w:rPr>
                <w:rFonts w:ascii="Book Antiqua"/>
                <w:b/>
                <w:sz w:val="16"/>
              </w:rPr>
            </w:pPr>
            <w:r>
              <w:rPr>
                <w:rFonts w:ascii="Book Antiqua"/>
                <w:b/>
                <w:sz w:val="16"/>
              </w:rPr>
              <w:t>Bandwidth</w:t>
            </w:r>
          </w:p>
        </w:tc>
        <w:tc>
          <w:tcPr>
            <w:tcW w:w="807" w:type="dxa"/>
          </w:tcPr>
          <w:p w:rsidR="0053077E" w:rsidRDefault="00CC348D">
            <w:pPr>
              <w:pStyle w:val="TableParagraph"/>
              <w:spacing w:before="35"/>
              <w:ind w:left="61"/>
              <w:rPr>
                <w:rFonts w:ascii="Book Antiqua"/>
                <w:b/>
                <w:sz w:val="16"/>
              </w:rPr>
            </w:pPr>
            <w:r>
              <w:rPr>
                <w:rFonts w:ascii="Book Antiqua"/>
                <w:b/>
                <w:sz w:val="16"/>
              </w:rPr>
              <w:t>Data Rate</w:t>
            </w:r>
          </w:p>
        </w:tc>
      </w:tr>
      <w:tr w:rsidR="0053077E">
        <w:trPr>
          <w:trHeight w:val="595"/>
        </w:trPr>
        <w:tc>
          <w:tcPr>
            <w:tcW w:w="951" w:type="dxa"/>
          </w:tcPr>
          <w:p w:rsidR="0053077E" w:rsidRDefault="00CC348D">
            <w:pPr>
              <w:pStyle w:val="TableParagraph"/>
              <w:ind w:left="39" w:right="35"/>
              <w:jc w:val="center"/>
              <w:rPr>
                <w:sz w:val="16"/>
              </w:rPr>
            </w:pPr>
            <w:r>
              <w:rPr>
                <w:sz w:val="16"/>
              </w:rPr>
              <w:t>Inmarsat GX</w:t>
            </w:r>
          </w:p>
        </w:tc>
        <w:tc>
          <w:tcPr>
            <w:tcW w:w="955" w:type="dxa"/>
          </w:tcPr>
          <w:p w:rsidR="0053077E" w:rsidRDefault="00CC348D">
            <w:pPr>
              <w:pStyle w:val="TableParagraph"/>
              <w:ind w:left="60"/>
              <w:rPr>
                <w:sz w:val="16"/>
              </w:rPr>
            </w:pPr>
            <w:r>
              <w:rPr>
                <w:sz w:val="16"/>
              </w:rPr>
              <w:t>26.5-40 GHz</w:t>
            </w:r>
          </w:p>
        </w:tc>
        <w:tc>
          <w:tcPr>
            <w:tcW w:w="2372" w:type="dxa"/>
          </w:tcPr>
          <w:p w:rsidR="0053077E" w:rsidRDefault="00CC348D">
            <w:pPr>
              <w:pStyle w:val="TableParagraph"/>
              <w:ind w:left="60"/>
              <w:rPr>
                <w:sz w:val="16"/>
              </w:rPr>
            </w:pPr>
            <w:r>
              <w:rPr>
                <w:sz w:val="16"/>
              </w:rPr>
              <w:t>64 MHz per spot beam</w:t>
            </w:r>
          </w:p>
          <w:p w:rsidR="0053077E" w:rsidRDefault="00CC348D">
            <w:pPr>
              <w:pStyle w:val="TableParagraph"/>
              <w:spacing w:before="56"/>
              <w:ind w:left="60"/>
              <w:rPr>
                <w:sz w:val="16"/>
              </w:rPr>
            </w:pPr>
            <w:r>
              <w:rPr>
                <w:sz w:val="16"/>
              </w:rPr>
              <w:t>200 MHz for high capacity overlay</w:t>
            </w:r>
          </w:p>
        </w:tc>
        <w:tc>
          <w:tcPr>
            <w:tcW w:w="807" w:type="dxa"/>
          </w:tcPr>
          <w:p w:rsidR="0053077E" w:rsidRDefault="00CC348D">
            <w:pPr>
              <w:pStyle w:val="TableParagraph"/>
              <w:ind w:left="61"/>
              <w:rPr>
                <w:sz w:val="16"/>
              </w:rPr>
            </w:pPr>
            <w:r>
              <w:rPr>
                <w:sz w:val="16"/>
              </w:rPr>
              <w:t>50 Mbps</w:t>
            </w:r>
          </w:p>
        </w:tc>
      </w:tr>
    </w:tbl>
    <w:p w:rsidR="0053077E" w:rsidRDefault="00CC348D">
      <w:pPr>
        <w:pStyle w:val="BodyText"/>
        <w:spacing w:before="172"/>
        <w:ind w:left="513"/>
      </w:pPr>
      <w:r>
        <w:t>Table 29: Inmarsat Global Express system characteristics</w:t>
      </w:r>
    </w:p>
    <w:p w:rsidR="0053077E" w:rsidRDefault="0053077E">
      <w:pPr>
        <w:pStyle w:val="BodyText"/>
        <w:spacing w:before="10"/>
        <w:rPr>
          <w:sz w:val="26"/>
        </w:rPr>
      </w:pPr>
    </w:p>
    <w:p w:rsidR="0053077E" w:rsidRDefault="00CC348D">
      <w:pPr>
        <w:pStyle w:val="Heading4"/>
        <w:numPr>
          <w:ilvl w:val="3"/>
          <w:numId w:val="29"/>
        </w:numPr>
        <w:tabs>
          <w:tab w:val="left" w:pos="1114"/>
        </w:tabs>
      </w:pPr>
      <w:r>
        <w:t>Low Earth Orbiting satellites</w:t>
      </w:r>
      <w:r>
        <w:rPr>
          <w:spacing w:val="-5"/>
        </w:rPr>
        <w:t xml:space="preserve"> </w:t>
      </w:r>
      <w:r>
        <w:t>(LEO)</w:t>
      </w:r>
    </w:p>
    <w:p w:rsidR="0053077E" w:rsidRDefault="00CC348D">
      <w:pPr>
        <w:pStyle w:val="BodyText"/>
        <w:spacing w:before="120" w:line="312" w:lineRule="auto"/>
        <w:ind w:left="513" w:right="426"/>
      </w:pPr>
      <w:r>
        <w:t>Noting that the satellite itself is the means to deploy a specific payload for communications, there are a number of existing or developing technologies that can be deployed on LEO satellites.</w:t>
      </w:r>
    </w:p>
    <w:p w:rsidR="0053077E" w:rsidRDefault="00CC348D">
      <w:pPr>
        <w:pStyle w:val="Heading4"/>
        <w:spacing w:before="61"/>
      </w:pPr>
      <w:r>
        <w:t>Iridium</w:t>
      </w:r>
    </w:p>
    <w:p w:rsidR="0053077E" w:rsidRDefault="00CC348D">
      <w:pPr>
        <w:pStyle w:val="BodyText"/>
        <w:spacing w:before="120" w:line="312" w:lineRule="auto"/>
        <w:ind w:left="513" w:right="511"/>
        <w:jc w:val="both"/>
      </w:pPr>
      <w:r>
        <w:t>Iridium has been effectively providing satellite communication services since 2001. While the initial service was seen as effective for rescue services and missions to remote areas of the globe, the demand for services has led to the development of Iridium Next. The revised basic functions include additional bandwidth, end-to-end IP technology and the incorporation of earth imaging and other secondary payloads.</w:t>
      </w:r>
    </w:p>
    <w:p w:rsidR="0053077E" w:rsidRDefault="00CC348D">
      <w:pPr>
        <w:pStyle w:val="BodyText"/>
        <w:spacing w:before="64" w:line="312" w:lineRule="auto"/>
        <w:ind w:left="513" w:right="764"/>
      </w:pPr>
      <w:r>
        <w:t>The Iridium satellite system uses L band transponders to communicate with users, using frequencies in the band 1616 - 1626.5 MHz. It provides up to 134 kbps bidirectional (OpenPort broadband service).</w:t>
      </w:r>
    </w:p>
    <w:p w:rsidR="0053077E" w:rsidRDefault="00CC348D">
      <w:pPr>
        <w:pStyle w:val="BodyText"/>
        <w:spacing w:before="62"/>
        <w:ind w:left="513"/>
      </w:pPr>
      <w:r>
        <w:t>Table 30 provides the technical characteristics of Iridium (Pilot).</w:t>
      </w:r>
    </w:p>
    <w:p w:rsidR="0053077E" w:rsidRDefault="0053077E">
      <w:pPr>
        <w:pStyle w:val="BodyText"/>
        <w:spacing w:before="6"/>
      </w:pPr>
    </w:p>
    <w:tbl>
      <w:tblPr>
        <w:tblStyle w:val="TableNormal1"/>
        <w:tblW w:w="0" w:type="auto"/>
        <w:tblInd w:w="220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049"/>
        <w:gridCol w:w="2982"/>
        <w:gridCol w:w="876"/>
        <w:gridCol w:w="1102"/>
      </w:tblGrid>
      <w:tr w:rsidR="0053077E">
        <w:trPr>
          <w:trHeight w:val="355"/>
        </w:trPr>
        <w:tc>
          <w:tcPr>
            <w:tcW w:w="1049" w:type="dxa"/>
          </w:tcPr>
          <w:p w:rsidR="0053077E" w:rsidRDefault="00CC348D">
            <w:pPr>
              <w:pStyle w:val="TableParagraph"/>
              <w:spacing w:before="35"/>
              <w:ind w:left="39" w:right="34"/>
              <w:jc w:val="center"/>
              <w:rPr>
                <w:rFonts w:ascii="Book Antiqua"/>
                <w:b/>
                <w:sz w:val="16"/>
              </w:rPr>
            </w:pPr>
            <w:r>
              <w:rPr>
                <w:rFonts w:ascii="Book Antiqua"/>
                <w:b/>
                <w:sz w:val="16"/>
              </w:rPr>
              <w:t>System</w:t>
            </w:r>
          </w:p>
        </w:tc>
        <w:tc>
          <w:tcPr>
            <w:tcW w:w="2982" w:type="dxa"/>
          </w:tcPr>
          <w:p w:rsidR="0053077E" w:rsidRDefault="00CC348D">
            <w:pPr>
              <w:pStyle w:val="TableParagraph"/>
              <w:spacing w:before="35"/>
              <w:ind w:left="1088" w:right="1083"/>
              <w:jc w:val="center"/>
              <w:rPr>
                <w:rFonts w:ascii="Book Antiqua"/>
                <w:b/>
                <w:sz w:val="16"/>
              </w:rPr>
            </w:pPr>
            <w:r>
              <w:rPr>
                <w:rFonts w:ascii="Book Antiqua"/>
                <w:b/>
                <w:sz w:val="16"/>
              </w:rPr>
              <w:t>Frequency</w:t>
            </w:r>
          </w:p>
        </w:tc>
        <w:tc>
          <w:tcPr>
            <w:tcW w:w="876" w:type="dxa"/>
          </w:tcPr>
          <w:p w:rsidR="0053077E" w:rsidRDefault="00CC348D">
            <w:pPr>
              <w:pStyle w:val="TableParagraph"/>
              <w:spacing w:before="35"/>
              <w:ind w:left="60"/>
              <w:rPr>
                <w:rFonts w:ascii="Book Antiqua"/>
                <w:b/>
                <w:sz w:val="16"/>
              </w:rPr>
            </w:pPr>
            <w:r>
              <w:rPr>
                <w:rFonts w:ascii="Book Antiqua"/>
                <w:b/>
                <w:w w:val="95"/>
                <w:sz w:val="16"/>
              </w:rPr>
              <w:t>Bandwidth</w:t>
            </w:r>
          </w:p>
        </w:tc>
        <w:tc>
          <w:tcPr>
            <w:tcW w:w="1102" w:type="dxa"/>
          </w:tcPr>
          <w:p w:rsidR="0053077E" w:rsidRDefault="00CC348D">
            <w:pPr>
              <w:pStyle w:val="TableParagraph"/>
              <w:spacing w:before="35"/>
              <w:ind w:left="39" w:right="34"/>
              <w:jc w:val="center"/>
              <w:rPr>
                <w:rFonts w:ascii="Book Antiqua"/>
                <w:b/>
                <w:sz w:val="16"/>
              </w:rPr>
            </w:pPr>
            <w:r>
              <w:rPr>
                <w:rFonts w:ascii="Book Antiqua"/>
                <w:b/>
                <w:sz w:val="16"/>
              </w:rPr>
              <w:t>Data Rate</w:t>
            </w:r>
          </w:p>
        </w:tc>
      </w:tr>
      <w:tr w:rsidR="0053077E">
        <w:trPr>
          <w:trHeight w:val="835"/>
        </w:trPr>
        <w:tc>
          <w:tcPr>
            <w:tcW w:w="1049" w:type="dxa"/>
          </w:tcPr>
          <w:p w:rsidR="0053077E" w:rsidRDefault="00CC348D">
            <w:pPr>
              <w:pStyle w:val="TableParagraph"/>
              <w:ind w:left="39" w:right="35"/>
              <w:jc w:val="center"/>
              <w:rPr>
                <w:sz w:val="16"/>
              </w:rPr>
            </w:pPr>
            <w:r>
              <w:rPr>
                <w:sz w:val="16"/>
              </w:rPr>
              <w:t>Iridium (Pilot)</w:t>
            </w:r>
          </w:p>
        </w:tc>
        <w:tc>
          <w:tcPr>
            <w:tcW w:w="2982" w:type="dxa"/>
          </w:tcPr>
          <w:p w:rsidR="0053077E" w:rsidRDefault="00CC348D">
            <w:pPr>
              <w:pStyle w:val="TableParagraph"/>
              <w:spacing w:line="312" w:lineRule="auto"/>
              <w:ind w:left="60" w:right="621"/>
              <w:rPr>
                <w:sz w:val="16"/>
              </w:rPr>
            </w:pPr>
            <w:r>
              <w:rPr>
                <w:w w:val="110"/>
                <w:sz w:val="16"/>
              </w:rPr>
              <w:t>Ground</w:t>
            </w:r>
            <w:r>
              <w:rPr>
                <w:spacing w:val="-31"/>
                <w:w w:val="110"/>
                <w:sz w:val="16"/>
              </w:rPr>
              <w:t xml:space="preserve"> </w:t>
            </w:r>
            <w:r>
              <w:rPr>
                <w:w w:val="110"/>
                <w:sz w:val="16"/>
              </w:rPr>
              <w:t>users</w:t>
            </w:r>
            <w:r>
              <w:rPr>
                <w:spacing w:val="-31"/>
                <w:w w:val="110"/>
                <w:sz w:val="16"/>
              </w:rPr>
              <w:t xml:space="preserve"> </w:t>
            </w:r>
            <w:r>
              <w:rPr>
                <w:w w:val="110"/>
                <w:sz w:val="16"/>
              </w:rPr>
              <w:t>-</w:t>
            </w:r>
            <w:r>
              <w:rPr>
                <w:spacing w:val="-31"/>
                <w:w w:val="110"/>
                <w:sz w:val="16"/>
              </w:rPr>
              <w:t xml:space="preserve"> </w:t>
            </w:r>
            <w:r>
              <w:rPr>
                <w:w w:val="110"/>
                <w:sz w:val="16"/>
              </w:rPr>
              <w:t>1616</w:t>
            </w:r>
            <w:r>
              <w:rPr>
                <w:spacing w:val="-31"/>
                <w:w w:val="110"/>
                <w:sz w:val="16"/>
              </w:rPr>
              <w:t xml:space="preserve"> </w:t>
            </w:r>
            <w:r>
              <w:rPr>
                <w:rFonts w:ascii="Microsoft Sans Serif" w:hAnsi="Microsoft Sans Serif"/>
                <w:w w:val="120"/>
                <w:sz w:val="16"/>
              </w:rPr>
              <w:t>–</w:t>
            </w:r>
            <w:r>
              <w:rPr>
                <w:rFonts w:ascii="Microsoft Sans Serif" w:hAnsi="Microsoft Sans Serif"/>
                <w:spacing w:val="-37"/>
                <w:w w:val="120"/>
                <w:sz w:val="16"/>
              </w:rPr>
              <w:t xml:space="preserve"> </w:t>
            </w:r>
            <w:r>
              <w:rPr>
                <w:w w:val="110"/>
                <w:sz w:val="16"/>
              </w:rPr>
              <w:t>1626.5</w:t>
            </w:r>
            <w:r>
              <w:rPr>
                <w:spacing w:val="-31"/>
                <w:w w:val="110"/>
                <w:sz w:val="16"/>
              </w:rPr>
              <w:t xml:space="preserve"> </w:t>
            </w:r>
            <w:r>
              <w:rPr>
                <w:w w:val="110"/>
                <w:sz w:val="16"/>
              </w:rPr>
              <w:t>MHz</w:t>
            </w:r>
            <w:r>
              <w:rPr>
                <w:sz w:val="16"/>
              </w:rPr>
              <w:t xml:space="preserve"> </w:t>
            </w:r>
            <w:r>
              <w:rPr>
                <w:w w:val="110"/>
                <w:sz w:val="16"/>
              </w:rPr>
              <w:t>(L-band)</w:t>
            </w:r>
          </w:p>
          <w:p w:rsidR="0053077E" w:rsidRDefault="00CC348D">
            <w:pPr>
              <w:pStyle w:val="TableParagraph"/>
              <w:spacing w:before="1"/>
              <w:ind w:left="60"/>
              <w:rPr>
                <w:sz w:val="16"/>
              </w:rPr>
            </w:pPr>
            <w:r>
              <w:rPr>
                <w:w w:val="110"/>
                <w:sz w:val="16"/>
              </w:rPr>
              <w:t xml:space="preserve">Terrestrial gateway 29.1 </w:t>
            </w:r>
            <w:r>
              <w:rPr>
                <w:rFonts w:ascii="Microsoft Sans Serif" w:hAnsi="Microsoft Sans Serif"/>
                <w:w w:val="160"/>
                <w:sz w:val="16"/>
              </w:rPr>
              <w:t xml:space="preserve">– </w:t>
            </w:r>
            <w:r>
              <w:rPr>
                <w:w w:val="110"/>
                <w:sz w:val="16"/>
              </w:rPr>
              <w:t>29.3 GHz</w:t>
            </w:r>
          </w:p>
        </w:tc>
        <w:tc>
          <w:tcPr>
            <w:tcW w:w="876" w:type="dxa"/>
          </w:tcPr>
          <w:p w:rsidR="0053077E" w:rsidRDefault="00CC348D">
            <w:pPr>
              <w:pStyle w:val="TableParagraph"/>
              <w:ind w:left="60"/>
              <w:rPr>
                <w:sz w:val="16"/>
              </w:rPr>
            </w:pPr>
            <w:r>
              <w:rPr>
                <w:sz w:val="16"/>
              </w:rPr>
              <w:t>31.5 kHz</w:t>
            </w:r>
          </w:p>
        </w:tc>
        <w:tc>
          <w:tcPr>
            <w:tcW w:w="1102" w:type="dxa"/>
          </w:tcPr>
          <w:p w:rsidR="0053077E" w:rsidRDefault="00CC348D">
            <w:pPr>
              <w:pStyle w:val="TableParagraph"/>
              <w:ind w:left="39" w:right="34"/>
              <w:jc w:val="center"/>
              <w:rPr>
                <w:sz w:val="16"/>
              </w:rPr>
            </w:pPr>
            <w:r>
              <w:rPr>
                <w:sz w:val="16"/>
              </w:rPr>
              <w:t>Up to 134 kbps</w:t>
            </w:r>
          </w:p>
        </w:tc>
      </w:tr>
    </w:tbl>
    <w:p w:rsidR="0053077E" w:rsidRDefault="00CC348D">
      <w:pPr>
        <w:pStyle w:val="BodyText"/>
        <w:spacing w:before="172"/>
        <w:ind w:left="513"/>
      </w:pPr>
      <w:r>
        <w:t>Table 30: Iridium (Pilot) system characteristics</w:t>
      </w:r>
    </w:p>
    <w:p w:rsidR="0053077E" w:rsidRDefault="00CC348D">
      <w:pPr>
        <w:pStyle w:val="BodyText"/>
        <w:spacing w:before="130" w:line="312" w:lineRule="auto"/>
        <w:ind w:left="513" w:right="511"/>
        <w:jc w:val="both"/>
      </w:pPr>
      <w:r>
        <w:t>The differences in the technologies are not only related to area of coverage and data rate, but also to the transmission process - for example, some are addressed (point to point only), while others can be addressed, broadcast to a group of ships or broadcast to a geographic area.</w:t>
      </w:r>
    </w:p>
    <w:p w:rsidR="0053077E" w:rsidRDefault="0053077E">
      <w:pPr>
        <w:pStyle w:val="BodyText"/>
        <w:rPr>
          <w:sz w:val="24"/>
        </w:rPr>
      </w:pPr>
    </w:p>
    <w:p w:rsidR="0053077E" w:rsidRDefault="00CC348D">
      <w:pPr>
        <w:pStyle w:val="Heading3"/>
        <w:ind w:left="513" w:firstLine="0"/>
        <w:jc w:val="both"/>
      </w:pPr>
      <w:r>
        <w:t>4.7.8 Overview of Digital Communications Systems</w:t>
      </w:r>
    </w:p>
    <w:p w:rsidR="0053077E" w:rsidRDefault="00CC348D">
      <w:pPr>
        <w:pStyle w:val="BodyText"/>
        <w:spacing w:before="118"/>
        <w:ind w:left="513"/>
        <w:jc w:val="both"/>
      </w:pPr>
      <w:r>
        <w:t>Table 31 provides a summary matrix outlining the communication technologies.</w:t>
      </w:r>
    </w:p>
    <w:p w:rsidR="0053077E" w:rsidRDefault="0053077E">
      <w:pPr>
        <w:jc w:val="both"/>
        <w:sectPr w:rsidR="0053077E">
          <w:headerReference w:type="default" r:id="rId155"/>
          <w:pgSz w:w="11910" w:h="16840"/>
          <w:pgMar w:top="840" w:right="740" w:bottom="840" w:left="740" w:header="587" w:footer="650" w:gutter="0"/>
          <w:pgNumType w:start="90"/>
          <w:cols w:space="720"/>
        </w:sectPr>
      </w:pPr>
    </w:p>
    <w:p w:rsidR="0053077E" w:rsidRDefault="0053077E">
      <w:pPr>
        <w:pStyle w:val="BodyText"/>
      </w:pPr>
    </w:p>
    <w:p w:rsidR="0053077E" w:rsidRDefault="0053077E">
      <w:pPr>
        <w:pStyle w:val="BodyText"/>
        <w:spacing w:before="10"/>
        <w:rPr>
          <w:sz w:val="26"/>
        </w:rPr>
      </w:pPr>
    </w:p>
    <w:tbl>
      <w:tblPr>
        <w:tblStyle w:val="TableNormal1"/>
        <w:tblW w:w="0" w:type="auto"/>
        <w:tblInd w:w="39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649"/>
        <w:gridCol w:w="884"/>
        <w:gridCol w:w="1998"/>
        <w:gridCol w:w="2071"/>
        <w:gridCol w:w="1295"/>
        <w:gridCol w:w="1740"/>
      </w:tblGrid>
      <w:tr w:rsidR="0053077E">
        <w:trPr>
          <w:trHeight w:val="595"/>
        </w:trPr>
        <w:tc>
          <w:tcPr>
            <w:tcW w:w="1649" w:type="dxa"/>
          </w:tcPr>
          <w:p w:rsidR="0053077E" w:rsidRDefault="00CC348D">
            <w:pPr>
              <w:pStyle w:val="TableParagraph"/>
              <w:spacing w:before="35" w:line="297" w:lineRule="auto"/>
              <w:ind w:left="428" w:hanging="156"/>
              <w:rPr>
                <w:rFonts w:ascii="Book Antiqua"/>
                <w:b/>
                <w:sz w:val="16"/>
              </w:rPr>
            </w:pPr>
            <w:r>
              <w:rPr>
                <w:rFonts w:ascii="Book Antiqua"/>
                <w:b/>
                <w:w w:val="90"/>
                <w:sz w:val="16"/>
              </w:rPr>
              <w:t xml:space="preserve">Communication </w:t>
            </w:r>
            <w:r>
              <w:rPr>
                <w:rFonts w:ascii="Book Antiqua"/>
                <w:b/>
                <w:sz w:val="16"/>
              </w:rPr>
              <w:t>Technology</w:t>
            </w:r>
          </w:p>
        </w:tc>
        <w:tc>
          <w:tcPr>
            <w:tcW w:w="884" w:type="dxa"/>
          </w:tcPr>
          <w:p w:rsidR="0053077E" w:rsidRDefault="00CC348D">
            <w:pPr>
              <w:pStyle w:val="TableParagraph"/>
              <w:spacing w:before="35"/>
              <w:ind w:left="119"/>
              <w:rPr>
                <w:rFonts w:ascii="Book Antiqua"/>
                <w:b/>
                <w:sz w:val="16"/>
              </w:rPr>
            </w:pPr>
            <w:r>
              <w:rPr>
                <w:rFonts w:ascii="Book Antiqua"/>
                <w:b/>
                <w:sz w:val="16"/>
              </w:rPr>
              <w:t>Data rate</w:t>
            </w:r>
          </w:p>
        </w:tc>
        <w:tc>
          <w:tcPr>
            <w:tcW w:w="1998" w:type="dxa"/>
          </w:tcPr>
          <w:p w:rsidR="0053077E" w:rsidRDefault="00CC348D">
            <w:pPr>
              <w:pStyle w:val="TableParagraph"/>
              <w:spacing w:before="35"/>
              <w:ind w:left="505"/>
              <w:rPr>
                <w:rFonts w:ascii="Book Antiqua"/>
                <w:b/>
                <w:sz w:val="16"/>
              </w:rPr>
            </w:pPr>
            <w:r>
              <w:rPr>
                <w:rFonts w:ascii="Book Antiqua"/>
                <w:b/>
                <w:sz w:val="16"/>
              </w:rPr>
              <w:t>Infrastructure</w:t>
            </w:r>
          </w:p>
        </w:tc>
        <w:tc>
          <w:tcPr>
            <w:tcW w:w="2071" w:type="dxa"/>
          </w:tcPr>
          <w:p w:rsidR="0053077E" w:rsidRDefault="00CC348D">
            <w:pPr>
              <w:pStyle w:val="TableParagraph"/>
              <w:spacing w:before="35"/>
              <w:ind w:left="672" w:right="668"/>
              <w:jc w:val="center"/>
              <w:rPr>
                <w:rFonts w:ascii="Book Antiqua"/>
                <w:b/>
                <w:sz w:val="16"/>
              </w:rPr>
            </w:pPr>
            <w:r>
              <w:rPr>
                <w:rFonts w:ascii="Book Antiqua"/>
                <w:b/>
                <w:sz w:val="16"/>
              </w:rPr>
              <w:t>Coverage</w:t>
            </w:r>
          </w:p>
        </w:tc>
        <w:tc>
          <w:tcPr>
            <w:tcW w:w="1295" w:type="dxa"/>
          </w:tcPr>
          <w:p w:rsidR="0053077E" w:rsidRDefault="00CC348D">
            <w:pPr>
              <w:pStyle w:val="TableParagraph"/>
              <w:spacing w:before="35"/>
              <w:ind w:left="185"/>
              <w:rPr>
                <w:rFonts w:ascii="Book Antiqua"/>
                <w:b/>
                <w:sz w:val="16"/>
              </w:rPr>
            </w:pPr>
            <w:r>
              <w:rPr>
                <w:rFonts w:ascii="Book Antiqua"/>
                <w:b/>
                <w:sz w:val="16"/>
              </w:rPr>
              <w:t>Transmission</w:t>
            </w:r>
          </w:p>
        </w:tc>
        <w:tc>
          <w:tcPr>
            <w:tcW w:w="1740" w:type="dxa"/>
          </w:tcPr>
          <w:p w:rsidR="0053077E" w:rsidRDefault="00CC348D">
            <w:pPr>
              <w:pStyle w:val="TableParagraph"/>
              <w:spacing w:before="35"/>
              <w:ind w:left="270"/>
              <w:rPr>
                <w:rFonts w:ascii="Book Antiqua"/>
                <w:b/>
                <w:sz w:val="16"/>
              </w:rPr>
            </w:pPr>
            <w:r>
              <w:rPr>
                <w:rFonts w:ascii="Book Antiqua"/>
                <w:b/>
                <w:sz w:val="16"/>
              </w:rPr>
              <w:t>Maritime / public</w:t>
            </w:r>
          </w:p>
        </w:tc>
      </w:tr>
      <w:tr w:rsidR="0053077E">
        <w:trPr>
          <w:trHeight w:val="355"/>
        </w:trPr>
        <w:tc>
          <w:tcPr>
            <w:tcW w:w="1649" w:type="dxa"/>
          </w:tcPr>
          <w:p w:rsidR="0053077E" w:rsidRDefault="00CC348D">
            <w:pPr>
              <w:pStyle w:val="TableParagraph"/>
              <w:ind w:left="60"/>
              <w:rPr>
                <w:sz w:val="16"/>
              </w:rPr>
            </w:pPr>
            <w:r>
              <w:rPr>
                <w:sz w:val="16"/>
              </w:rPr>
              <w:t>NAVDAT</w:t>
            </w:r>
          </w:p>
        </w:tc>
        <w:tc>
          <w:tcPr>
            <w:tcW w:w="884" w:type="dxa"/>
          </w:tcPr>
          <w:p w:rsidR="0053077E" w:rsidRDefault="00CC348D">
            <w:pPr>
              <w:pStyle w:val="TableParagraph"/>
              <w:ind w:left="59"/>
              <w:rPr>
                <w:sz w:val="16"/>
              </w:rPr>
            </w:pPr>
            <w:r>
              <w:rPr>
                <w:sz w:val="16"/>
              </w:rPr>
              <w:t>12-18 kbps</w:t>
            </w:r>
          </w:p>
        </w:tc>
        <w:tc>
          <w:tcPr>
            <w:tcW w:w="1998" w:type="dxa"/>
          </w:tcPr>
          <w:p w:rsidR="0053077E" w:rsidRDefault="00CC348D">
            <w:pPr>
              <w:pStyle w:val="TableParagraph"/>
              <w:ind w:left="59"/>
              <w:rPr>
                <w:sz w:val="16"/>
              </w:rPr>
            </w:pPr>
            <w:r>
              <w:rPr>
                <w:sz w:val="16"/>
              </w:rPr>
              <w:t>Based on NAVTEX</w:t>
            </w:r>
          </w:p>
        </w:tc>
        <w:tc>
          <w:tcPr>
            <w:tcW w:w="2071" w:type="dxa"/>
          </w:tcPr>
          <w:p w:rsidR="0053077E" w:rsidRDefault="00CC348D">
            <w:pPr>
              <w:pStyle w:val="TableParagraph"/>
              <w:ind w:left="59"/>
              <w:rPr>
                <w:sz w:val="16"/>
              </w:rPr>
            </w:pPr>
            <w:r>
              <w:rPr>
                <w:sz w:val="16"/>
              </w:rPr>
              <w:t>250/300NM</w:t>
            </w:r>
          </w:p>
        </w:tc>
        <w:tc>
          <w:tcPr>
            <w:tcW w:w="1295" w:type="dxa"/>
          </w:tcPr>
          <w:p w:rsidR="0053077E" w:rsidRDefault="00CC348D">
            <w:pPr>
              <w:pStyle w:val="TableParagraph"/>
              <w:ind w:left="60"/>
              <w:rPr>
                <w:sz w:val="16"/>
              </w:rPr>
            </w:pPr>
            <w:r>
              <w:rPr>
                <w:sz w:val="16"/>
              </w:rPr>
              <w:t>Broadcast</w:t>
            </w:r>
          </w:p>
        </w:tc>
        <w:tc>
          <w:tcPr>
            <w:tcW w:w="1740" w:type="dxa"/>
          </w:tcPr>
          <w:p w:rsidR="0053077E" w:rsidRDefault="00CC348D">
            <w:pPr>
              <w:pStyle w:val="TableParagraph"/>
              <w:ind w:left="60"/>
              <w:rPr>
                <w:sz w:val="16"/>
              </w:rPr>
            </w:pPr>
            <w:r>
              <w:rPr>
                <w:sz w:val="16"/>
              </w:rPr>
              <w:t>Maritime</w:t>
            </w:r>
          </w:p>
        </w:tc>
      </w:tr>
      <w:tr w:rsidR="0053077E">
        <w:trPr>
          <w:trHeight w:val="1075"/>
        </w:trPr>
        <w:tc>
          <w:tcPr>
            <w:tcW w:w="1649" w:type="dxa"/>
          </w:tcPr>
          <w:p w:rsidR="0053077E" w:rsidRDefault="00CC348D">
            <w:pPr>
              <w:pStyle w:val="TableParagraph"/>
              <w:ind w:left="60"/>
              <w:rPr>
                <w:sz w:val="16"/>
              </w:rPr>
            </w:pPr>
            <w:r>
              <w:rPr>
                <w:sz w:val="16"/>
              </w:rPr>
              <w:t>VDES VDE</w:t>
            </w:r>
          </w:p>
        </w:tc>
        <w:tc>
          <w:tcPr>
            <w:tcW w:w="884" w:type="dxa"/>
          </w:tcPr>
          <w:p w:rsidR="0053077E" w:rsidRDefault="00CC348D">
            <w:pPr>
              <w:pStyle w:val="TableParagraph"/>
              <w:ind w:left="59"/>
              <w:rPr>
                <w:sz w:val="16"/>
              </w:rPr>
            </w:pPr>
            <w:r>
              <w:rPr>
                <w:sz w:val="16"/>
              </w:rPr>
              <w:t>307 kbps</w:t>
            </w:r>
          </w:p>
        </w:tc>
        <w:tc>
          <w:tcPr>
            <w:tcW w:w="1998" w:type="dxa"/>
          </w:tcPr>
          <w:p w:rsidR="0053077E" w:rsidRDefault="00CC348D">
            <w:pPr>
              <w:pStyle w:val="TableParagraph"/>
              <w:spacing w:line="312" w:lineRule="auto"/>
              <w:ind w:left="59" w:right="483"/>
              <w:rPr>
                <w:sz w:val="16"/>
              </w:rPr>
            </w:pPr>
            <w:r>
              <w:rPr>
                <w:sz w:val="16"/>
              </w:rPr>
              <w:t>VHF Data link, RR Appendix 18 channels</w:t>
            </w:r>
          </w:p>
        </w:tc>
        <w:tc>
          <w:tcPr>
            <w:tcW w:w="2071" w:type="dxa"/>
          </w:tcPr>
          <w:p w:rsidR="0053077E" w:rsidRDefault="00CC348D">
            <w:pPr>
              <w:pStyle w:val="TableParagraph"/>
              <w:spacing w:line="312" w:lineRule="auto"/>
              <w:ind w:left="59" w:right="662"/>
              <w:rPr>
                <w:sz w:val="16"/>
              </w:rPr>
            </w:pPr>
            <w:r>
              <w:rPr>
                <w:sz w:val="16"/>
              </w:rPr>
              <w:t>Line of sight, approx 15NM-65NM</w:t>
            </w:r>
          </w:p>
          <w:p w:rsidR="0053077E" w:rsidRDefault="00CC348D">
            <w:pPr>
              <w:pStyle w:val="TableParagraph"/>
              <w:spacing w:before="1" w:line="312" w:lineRule="auto"/>
              <w:ind w:left="59" w:right="120"/>
              <w:rPr>
                <w:sz w:val="16"/>
              </w:rPr>
            </w:pPr>
            <w:r>
              <w:rPr>
                <w:sz w:val="16"/>
              </w:rPr>
              <w:t>Satellite component provides further coverage</w:t>
            </w:r>
          </w:p>
        </w:tc>
        <w:tc>
          <w:tcPr>
            <w:tcW w:w="1295" w:type="dxa"/>
          </w:tcPr>
          <w:p w:rsidR="0053077E" w:rsidRDefault="00CC348D">
            <w:pPr>
              <w:pStyle w:val="TableParagraph"/>
              <w:spacing w:line="312" w:lineRule="auto"/>
              <w:ind w:left="60" w:right="450"/>
              <w:rPr>
                <w:sz w:val="16"/>
              </w:rPr>
            </w:pPr>
            <w:r>
              <w:rPr>
                <w:sz w:val="16"/>
              </w:rPr>
              <w:t>Addressed / broadcast</w:t>
            </w:r>
          </w:p>
        </w:tc>
        <w:tc>
          <w:tcPr>
            <w:tcW w:w="1740" w:type="dxa"/>
          </w:tcPr>
          <w:p w:rsidR="0053077E" w:rsidRDefault="00CC348D">
            <w:pPr>
              <w:pStyle w:val="TableParagraph"/>
              <w:ind w:left="60"/>
              <w:rPr>
                <w:sz w:val="16"/>
              </w:rPr>
            </w:pPr>
            <w:r>
              <w:rPr>
                <w:sz w:val="16"/>
              </w:rPr>
              <w:t>Maritime</w:t>
            </w:r>
          </w:p>
        </w:tc>
      </w:tr>
      <w:tr w:rsidR="0053077E">
        <w:trPr>
          <w:trHeight w:val="595"/>
        </w:trPr>
        <w:tc>
          <w:tcPr>
            <w:tcW w:w="1649" w:type="dxa"/>
          </w:tcPr>
          <w:p w:rsidR="0053077E" w:rsidRDefault="00CC348D">
            <w:pPr>
              <w:pStyle w:val="TableParagraph"/>
              <w:ind w:left="60"/>
              <w:rPr>
                <w:sz w:val="16"/>
              </w:rPr>
            </w:pPr>
            <w:r>
              <w:rPr>
                <w:sz w:val="16"/>
              </w:rPr>
              <w:t>VDES ASM</w:t>
            </w:r>
          </w:p>
        </w:tc>
        <w:tc>
          <w:tcPr>
            <w:tcW w:w="884" w:type="dxa"/>
          </w:tcPr>
          <w:p w:rsidR="0053077E" w:rsidRDefault="00CC348D">
            <w:pPr>
              <w:pStyle w:val="TableParagraph"/>
              <w:ind w:left="59"/>
              <w:rPr>
                <w:sz w:val="16"/>
              </w:rPr>
            </w:pPr>
            <w:r>
              <w:rPr>
                <w:sz w:val="16"/>
              </w:rPr>
              <w:t>19.2 kbps</w:t>
            </w:r>
          </w:p>
        </w:tc>
        <w:tc>
          <w:tcPr>
            <w:tcW w:w="1998" w:type="dxa"/>
          </w:tcPr>
          <w:p w:rsidR="0053077E" w:rsidRDefault="00CC348D">
            <w:pPr>
              <w:pStyle w:val="TableParagraph"/>
              <w:spacing w:line="312" w:lineRule="auto"/>
              <w:ind w:left="59" w:right="483"/>
              <w:rPr>
                <w:sz w:val="16"/>
              </w:rPr>
            </w:pPr>
            <w:r>
              <w:rPr>
                <w:sz w:val="16"/>
              </w:rPr>
              <w:t>VHF Data link, RR Appendix 18 channels</w:t>
            </w:r>
          </w:p>
        </w:tc>
        <w:tc>
          <w:tcPr>
            <w:tcW w:w="2071" w:type="dxa"/>
          </w:tcPr>
          <w:p w:rsidR="0053077E" w:rsidRDefault="00CC348D">
            <w:pPr>
              <w:pStyle w:val="TableParagraph"/>
              <w:spacing w:line="312" w:lineRule="auto"/>
              <w:ind w:left="59" w:right="662"/>
              <w:rPr>
                <w:sz w:val="16"/>
              </w:rPr>
            </w:pPr>
            <w:r>
              <w:rPr>
                <w:sz w:val="16"/>
              </w:rPr>
              <w:t>Line of sight, approx 15NM-65NM</w:t>
            </w:r>
          </w:p>
        </w:tc>
        <w:tc>
          <w:tcPr>
            <w:tcW w:w="1295" w:type="dxa"/>
          </w:tcPr>
          <w:p w:rsidR="0053077E" w:rsidRDefault="00CC348D">
            <w:pPr>
              <w:pStyle w:val="TableParagraph"/>
              <w:spacing w:line="312" w:lineRule="auto"/>
              <w:ind w:left="60" w:right="450"/>
              <w:rPr>
                <w:sz w:val="16"/>
              </w:rPr>
            </w:pPr>
            <w:r>
              <w:rPr>
                <w:sz w:val="16"/>
              </w:rPr>
              <w:t>Addressed / broadcast</w:t>
            </w:r>
          </w:p>
        </w:tc>
        <w:tc>
          <w:tcPr>
            <w:tcW w:w="1740" w:type="dxa"/>
          </w:tcPr>
          <w:p w:rsidR="0053077E" w:rsidRDefault="00CC348D">
            <w:pPr>
              <w:pStyle w:val="TableParagraph"/>
              <w:ind w:left="60"/>
              <w:rPr>
                <w:sz w:val="16"/>
              </w:rPr>
            </w:pPr>
            <w:r>
              <w:rPr>
                <w:sz w:val="16"/>
              </w:rPr>
              <w:t>Maritime</w:t>
            </w:r>
          </w:p>
        </w:tc>
      </w:tr>
      <w:tr w:rsidR="0053077E">
        <w:trPr>
          <w:trHeight w:val="355"/>
        </w:trPr>
        <w:tc>
          <w:tcPr>
            <w:tcW w:w="1649" w:type="dxa"/>
          </w:tcPr>
          <w:p w:rsidR="0053077E" w:rsidRDefault="00CC348D">
            <w:pPr>
              <w:pStyle w:val="TableParagraph"/>
              <w:ind w:left="60"/>
              <w:rPr>
                <w:sz w:val="16"/>
              </w:rPr>
            </w:pPr>
            <w:r>
              <w:rPr>
                <w:sz w:val="16"/>
              </w:rPr>
              <w:t>Wi-Fi (IEEE 802.11ac)</w:t>
            </w:r>
          </w:p>
        </w:tc>
        <w:tc>
          <w:tcPr>
            <w:tcW w:w="884" w:type="dxa"/>
          </w:tcPr>
          <w:p w:rsidR="0053077E" w:rsidRDefault="00CC348D">
            <w:pPr>
              <w:pStyle w:val="TableParagraph"/>
              <w:ind w:left="59"/>
              <w:rPr>
                <w:sz w:val="16"/>
              </w:rPr>
            </w:pPr>
            <w:r>
              <w:rPr>
                <w:sz w:val="16"/>
              </w:rPr>
              <w:t>1,300 kbps</w:t>
            </w:r>
          </w:p>
        </w:tc>
        <w:tc>
          <w:tcPr>
            <w:tcW w:w="1998" w:type="dxa"/>
          </w:tcPr>
          <w:p w:rsidR="0053077E" w:rsidRDefault="00CC348D">
            <w:pPr>
              <w:pStyle w:val="TableParagraph"/>
              <w:ind w:left="59"/>
              <w:rPr>
                <w:sz w:val="16"/>
              </w:rPr>
            </w:pPr>
            <w:r>
              <w:rPr>
                <w:sz w:val="16"/>
              </w:rPr>
              <w:t>Routers/Access points</w:t>
            </w:r>
          </w:p>
        </w:tc>
        <w:tc>
          <w:tcPr>
            <w:tcW w:w="2071" w:type="dxa"/>
          </w:tcPr>
          <w:p w:rsidR="0053077E" w:rsidRDefault="00CC348D">
            <w:pPr>
              <w:pStyle w:val="TableParagraph"/>
              <w:ind w:left="59"/>
              <w:rPr>
                <w:sz w:val="16"/>
              </w:rPr>
            </w:pPr>
            <w:r>
              <w:rPr>
                <w:sz w:val="16"/>
              </w:rPr>
              <w:t>50m</w:t>
            </w:r>
          </w:p>
        </w:tc>
        <w:tc>
          <w:tcPr>
            <w:tcW w:w="1295" w:type="dxa"/>
          </w:tcPr>
          <w:p w:rsidR="0053077E" w:rsidRDefault="00CC348D">
            <w:pPr>
              <w:pStyle w:val="TableParagraph"/>
              <w:ind w:left="60"/>
              <w:rPr>
                <w:sz w:val="16"/>
              </w:rPr>
            </w:pPr>
            <w:r>
              <w:rPr>
                <w:sz w:val="16"/>
              </w:rPr>
              <w:t>Addressed</w:t>
            </w:r>
          </w:p>
        </w:tc>
        <w:tc>
          <w:tcPr>
            <w:tcW w:w="1740" w:type="dxa"/>
          </w:tcPr>
          <w:p w:rsidR="0053077E" w:rsidRDefault="00CC348D">
            <w:pPr>
              <w:pStyle w:val="TableParagraph"/>
              <w:ind w:left="60"/>
              <w:rPr>
                <w:sz w:val="16"/>
              </w:rPr>
            </w:pPr>
            <w:r>
              <w:rPr>
                <w:sz w:val="16"/>
              </w:rPr>
              <w:t>Public</w:t>
            </w:r>
          </w:p>
        </w:tc>
      </w:tr>
      <w:tr w:rsidR="0053077E">
        <w:trPr>
          <w:trHeight w:val="595"/>
        </w:trPr>
        <w:tc>
          <w:tcPr>
            <w:tcW w:w="1649" w:type="dxa"/>
          </w:tcPr>
          <w:p w:rsidR="0053077E" w:rsidRDefault="00CC348D">
            <w:pPr>
              <w:pStyle w:val="TableParagraph"/>
              <w:ind w:left="60"/>
              <w:rPr>
                <w:sz w:val="16"/>
              </w:rPr>
            </w:pPr>
            <w:r>
              <w:rPr>
                <w:sz w:val="16"/>
              </w:rPr>
              <w:t>Digital VHF</w:t>
            </w:r>
          </w:p>
        </w:tc>
        <w:tc>
          <w:tcPr>
            <w:tcW w:w="884" w:type="dxa"/>
          </w:tcPr>
          <w:p w:rsidR="0053077E" w:rsidRDefault="00CC348D">
            <w:pPr>
              <w:pStyle w:val="TableParagraph"/>
              <w:ind w:left="59"/>
              <w:rPr>
                <w:sz w:val="16"/>
              </w:rPr>
            </w:pPr>
            <w:r>
              <w:rPr>
                <w:sz w:val="16"/>
              </w:rPr>
              <w:t>9.6-19.2</w:t>
            </w:r>
          </w:p>
          <w:p w:rsidR="0053077E" w:rsidRDefault="00CC348D">
            <w:pPr>
              <w:pStyle w:val="TableParagraph"/>
              <w:spacing w:before="56"/>
              <w:ind w:left="59"/>
              <w:rPr>
                <w:sz w:val="16"/>
              </w:rPr>
            </w:pPr>
            <w:r>
              <w:rPr>
                <w:sz w:val="16"/>
              </w:rPr>
              <w:t>kbps</w:t>
            </w:r>
          </w:p>
        </w:tc>
        <w:tc>
          <w:tcPr>
            <w:tcW w:w="1998" w:type="dxa"/>
          </w:tcPr>
          <w:p w:rsidR="0053077E" w:rsidRDefault="00CC348D">
            <w:pPr>
              <w:pStyle w:val="TableParagraph"/>
              <w:ind w:left="59"/>
              <w:rPr>
                <w:sz w:val="16"/>
              </w:rPr>
            </w:pPr>
            <w:r>
              <w:rPr>
                <w:sz w:val="16"/>
              </w:rPr>
              <w:t>Base station/mobile radios</w:t>
            </w:r>
          </w:p>
        </w:tc>
        <w:tc>
          <w:tcPr>
            <w:tcW w:w="2071" w:type="dxa"/>
          </w:tcPr>
          <w:p w:rsidR="0053077E" w:rsidRDefault="00CC348D">
            <w:pPr>
              <w:pStyle w:val="TableParagraph"/>
              <w:spacing w:line="312" w:lineRule="auto"/>
              <w:ind w:left="59" w:right="662"/>
              <w:rPr>
                <w:sz w:val="16"/>
              </w:rPr>
            </w:pPr>
            <w:r>
              <w:rPr>
                <w:sz w:val="16"/>
              </w:rPr>
              <w:t>Line of sight, approx 15NM-65NM</w:t>
            </w:r>
          </w:p>
        </w:tc>
        <w:tc>
          <w:tcPr>
            <w:tcW w:w="1295" w:type="dxa"/>
          </w:tcPr>
          <w:p w:rsidR="0053077E" w:rsidRDefault="00CC348D">
            <w:pPr>
              <w:pStyle w:val="TableParagraph"/>
              <w:ind w:left="60"/>
              <w:rPr>
                <w:sz w:val="16"/>
              </w:rPr>
            </w:pPr>
            <w:r>
              <w:rPr>
                <w:sz w:val="16"/>
              </w:rPr>
              <w:t>Addressed</w:t>
            </w:r>
          </w:p>
        </w:tc>
        <w:tc>
          <w:tcPr>
            <w:tcW w:w="1740" w:type="dxa"/>
          </w:tcPr>
          <w:p w:rsidR="0053077E" w:rsidRDefault="00CC348D">
            <w:pPr>
              <w:pStyle w:val="TableParagraph"/>
              <w:ind w:left="60"/>
              <w:rPr>
                <w:sz w:val="16"/>
              </w:rPr>
            </w:pPr>
            <w:r>
              <w:rPr>
                <w:sz w:val="16"/>
              </w:rPr>
              <w:t>Maritime</w:t>
            </w:r>
          </w:p>
        </w:tc>
      </w:tr>
      <w:tr w:rsidR="0053077E">
        <w:trPr>
          <w:trHeight w:val="355"/>
        </w:trPr>
        <w:tc>
          <w:tcPr>
            <w:tcW w:w="1649" w:type="dxa"/>
          </w:tcPr>
          <w:p w:rsidR="0053077E" w:rsidRDefault="00CC348D">
            <w:pPr>
              <w:pStyle w:val="TableParagraph"/>
              <w:ind w:left="60"/>
              <w:rPr>
                <w:sz w:val="16"/>
              </w:rPr>
            </w:pPr>
            <w:r>
              <w:rPr>
                <w:sz w:val="16"/>
              </w:rPr>
              <w:t>Digital HF</w:t>
            </w:r>
          </w:p>
        </w:tc>
        <w:tc>
          <w:tcPr>
            <w:tcW w:w="884" w:type="dxa"/>
          </w:tcPr>
          <w:p w:rsidR="0053077E" w:rsidRDefault="00CC348D">
            <w:pPr>
              <w:pStyle w:val="TableParagraph"/>
              <w:ind w:left="59"/>
              <w:rPr>
                <w:sz w:val="16"/>
              </w:rPr>
            </w:pPr>
            <w:r>
              <w:rPr>
                <w:sz w:val="16"/>
              </w:rPr>
              <w:t>19.2 kbps</w:t>
            </w:r>
          </w:p>
        </w:tc>
        <w:tc>
          <w:tcPr>
            <w:tcW w:w="1998" w:type="dxa"/>
          </w:tcPr>
          <w:p w:rsidR="0053077E" w:rsidRDefault="00CC348D">
            <w:pPr>
              <w:pStyle w:val="TableParagraph"/>
              <w:ind w:left="59"/>
              <w:rPr>
                <w:sz w:val="16"/>
              </w:rPr>
            </w:pPr>
            <w:r>
              <w:rPr>
                <w:sz w:val="16"/>
              </w:rPr>
              <w:t>Base station/mobile radios</w:t>
            </w:r>
          </w:p>
        </w:tc>
        <w:tc>
          <w:tcPr>
            <w:tcW w:w="2071" w:type="dxa"/>
          </w:tcPr>
          <w:p w:rsidR="0053077E" w:rsidRDefault="00CC348D">
            <w:pPr>
              <w:pStyle w:val="TableParagraph"/>
              <w:ind w:left="59"/>
              <w:rPr>
                <w:sz w:val="16"/>
              </w:rPr>
            </w:pPr>
            <w:r>
              <w:rPr>
                <w:sz w:val="16"/>
              </w:rPr>
              <w:t>Global</w:t>
            </w:r>
          </w:p>
        </w:tc>
        <w:tc>
          <w:tcPr>
            <w:tcW w:w="1295" w:type="dxa"/>
          </w:tcPr>
          <w:p w:rsidR="0053077E" w:rsidRDefault="00CC348D">
            <w:pPr>
              <w:pStyle w:val="TableParagraph"/>
              <w:ind w:left="60"/>
              <w:rPr>
                <w:sz w:val="16"/>
              </w:rPr>
            </w:pPr>
            <w:r>
              <w:rPr>
                <w:sz w:val="16"/>
              </w:rPr>
              <w:t>Addressed</w:t>
            </w:r>
          </w:p>
        </w:tc>
        <w:tc>
          <w:tcPr>
            <w:tcW w:w="1740" w:type="dxa"/>
          </w:tcPr>
          <w:p w:rsidR="0053077E" w:rsidRDefault="00CC348D">
            <w:pPr>
              <w:pStyle w:val="TableParagraph"/>
              <w:ind w:left="60"/>
              <w:rPr>
                <w:sz w:val="16"/>
              </w:rPr>
            </w:pPr>
            <w:r>
              <w:rPr>
                <w:sz w:val="16"/>
              </w:rPr>
              <w:t>Maritime</w:t>
            </w:r>
          </w:p>
        </w:tc>
      </w:tr>
      <w:tr w:rsidR="0053077E">
        <w:trPr>
          <w:trHeight w:val="355"/>
        </w:trPr>
        <w:tc>
          <w:tcPr>
            <w:tcW w:w="1649" w:type="dxa"/>
          </w:tcPr>
          <w:p w:rsidR="0053077E" w:rsidRDefault="00CC348D">
            <w:pPr>
              <w:pStyle w:val="TableParagraph"/>
              <w:ind w:left="60"/>
              <w:rPr>
                <w:sz w:val="16"/>
              </w:rPr>
            </w:pPr>
            <w:r>
              <w:rPr>
                <w:sz w:val="16"/>
              </w:rPr>
              <w:t>4G (including LTE)</w:t>
            </w:r>
          </w:p>
        </w:tc>
        <w:tc>
          <w:tcPr>
            <w:tcW w:w="884" w:type="dxa"/>
          </w:tcPr>
          <w:p w:rsidR="0053077E" w:rsidRDefault="00CC348D">
            <w:pPr>
              <w:pStyle w:val="TableParagraph"/>
              <w:ind w:left="59"/>
              <w:rPr>
                <w:sz w:val="16"/>
              </w:rPr>
            </w:pPr>
            <w:r>
              <w:rPr>
                <w:sz w:val="16"/>
              </w:rPr>
              <w:t>600 Mbps</w:t>
            </w:r>
          </w:p>
        </w:tc>
        <w:tc>
          <w:tcPr>
            <w:tcW w:w="1998" w:type="dxa"/>
          </w:tcPr>
          <w:p w:rsidR="0053077E" w:rsidRDefault="00CC348D">
            <w:pPr>
              <w:pStyle w:val="TableParagraph"/>
              <w:ind w:left="59"/>
              <w:rPr>
                <w:sz w:val="16"/>
              </w:rPr>
            </w:pPr>
            <w:r>
              <w:rPr>
                <w:sz w:val="16"/>
              </w:rPr>
              <w:t>4G Base stations</w:t>
            </w:r>
          </w:p>
        </w:tc>
        <w:tc>
          <w:tcPr>
            <w:tcW w:w="2071" w:type="dxa"/>
          </w:tcPr>
          <w:p w:rsidR="0053077E" w:rsidRDefault="00CC348D">
            <w:pPr>
              <w:pStyle w:val="TableParagraph"/>
              <w:ind w:left="59"/>
              <w:rPr>
                <w:sz w:val="16"/>
              </w:rPr>
            </w:pPr>
            <w:r>
              <w:rPr>
                <w:sz w:val="16"/>
              </w:rPr>
              <w:t>5-30km (3-6 NM)</w:t>
            </w:r>
          </w:p>
        </w:tc>
        <w:tc>
          <w:tcPr>
            <w:tcW w:w="1295" w:type="dxa"/>
          </w:tcPr>
          <w:p w:rsidR="0053077E" w:rsidRDefault="00CC348D">
            <w:pPr>
              <w:pStyle w:val="TableParagraph"/>
              <w:ind w:left="60"/>
              <w:rPr>
                <w:sz w:val="16"/>
              </w:rPr>
            </w:pPr>
            <w:r>
              <w:rPr>
                <w:sz w:val="16"/>
              </w:rPr>
              <w:t>Addressed</w:t>
            </w:r>
          </w:p>
        </w:tc>
        <w:tc>
          <w:tcPr>
            <w:tcW w:w="1740" w:type="dxa"/>
          </w:tcPr>
          <w:p w:rsidR="0053077E" w:rsidRDefault="00CC348D">
            <w:pPr>
              <w:pStyle w:val="TableParagraph"/>
              <w:ind w:left="60"/>
              <w:rPr>
                <w:sz w:val="16"/>
              </w:rPr>
            </w:pPr>
            <w:r>
              <w:rPr>
                <w:sz w:val="16"/>
              </w:rPr>
              <w:t>Public</w:t>
            </w:r>
          </w:p>
        </w:tc>
      </w:tr>
      <w:tr w:rsidR="0053077E">
        <w:trPr>
          <w:trHeight w:val="595"/>
        </w:trPr>
        <w:tc>
          <w:tcPr>
            <w:tcW w:w="1649" w:type="dxa"/>
          </w:tcPr>
          <w:p w:rsidR="0053077E" w:rsidRDefault="00CC348D">
            <w:pPr>
              <w:pStyle w:val="TableParagraph"/>
              <w:ind w:left="60"/>
              <w:rPr>
                <w:sz w:val="16"/>
              </w:rPr>
            </w:pPr>
            <w:r>
              <w:rPr>
                <w:sz w:val="16"/>
              </w:rPr>
              <w:t>5G</w:t>
            </w:r>
          </w:p>
        </w:tc>
        <w:tc>
          <w:tcPr>
            <w:tcW w:w="884" w:type="dxa"/>
          </w:tcPr>
          <w:p w:rsidR="0053077E" w:rsidRDefault="00CC348D">
            <w:pPr>
              <w:pStyle w:val="TableParagraph"/>
              <w:ind w:left="59"/>
              <w:rPr>
                <w:sz w:val="16"/>
              </w:rPr>
            </w:pPr>
            <w:r>
              <w:rPr>
                <w:sz w:val="16"/>
              </w:rPr>
              <w:t>1,200</w:t>
            </w:r>
          </w:p>
          <w:p w:rsidR="0053077E" w:rsidRDefault="00CC348D">
            <w:pPr>
              <w:pStyle w:val="TableParagraph"/>
              <w:spacing w:before="56"/>
              <w:ind w:left="59"/>
              <w:rPr>
                <w:sz w:val="16"/>
              </w:rPr>
            </w:pPr>
            <w:r>
              <w:rPr>
                <w:sz w:val="16"/>
              </w:rPr>
              <w:t>Mbps</w:t>
            </w:r>
          </w:p>
        </w:tc>
        <w:tc>
          <w:tcPr>
            <w:tcW w:w="1998" w:type="dxa"/>
          </w:tcPr>
          <w:p w:rsidR="0053077E" w:rsidRDefault="00CC348D">
            <w:pPr>
              <w:pStyle w:val="TableParagraph"/>
              <w:ind w:left="59"/>
              <w:rPr>
                <w:sz w:val="16"/>
              </w:rPr>
            </w:pPr>
            <w:r>
              <w:rPr>
                <w:sz w:val="16"/>
              </w:rPr>
              <w:t>5G base stations</w:t>
            </w:r>
          </w:p>
        </w:tc>
        <w:tc>
          <w:tcPr>
            <w:tcW w:w="2071" w:type="dxa"/>
          </w:tcPr>
          <w:p w:rsidR="0053077E" w:rsidRDefault="00CC348D">
            <w:pPr>
              <w:pStyle w:val="TableParagraph"/>
              <w:ind w:left="59"/>
              <w:rPr>
                <w:sz w:val="16"/>
              </w:rPr>
            </w:pPr>
            <w:r>
              <w:rPr>
                <w:sz w:val="16"/>
              </w:rPr>
              <w:t>5-30km (3-6 NM)</w:t>
            </w:r>
          </w:p>
        </w:tc>
        <w:tc>
          <w:tcPr>
            <w:tcW w:w="1295" w:type="dxa"/>
          </w:tcPr>
          <w:p w:rsidR="0053077E" w:rsidRDefault="00CC348D">
            <w:pPr>
              <w:pStyle w:val="TableParagraph"/>
              <w:ind w:left="60"/>
              <w:rPr>
                <w:sz w:val="16"/>
              </w:rPr>
            </w:pPr>
            <w:r>
              <w:rPr>
                <w:sz w:val="16"/>
              </w:rPr>
              <w:t>Addressed</w:t>
            </w:r>
          </w:p>
        </w:tc>
        <w:tc>
          <w:tcPr>
            <w:tcW w:w="1740" w:type="dxa"/>
          </w:tcPr>
          <w:p w:rsidR="0053077E" w:rsidRDefault="00CC348D">
            <w:pPr>
              <w:pStyle w:val="TableParagraph"/>
              <w:ind w:left="60"/>
              <w:rPr>
                <w:sz w:val="16"/>
              </w:rPr>
            </w:pPr>
            <w:r>
              <w:rPr>
                <w:sz w:val="16"/>
              </w:rPr>
              <w:t>Public</w:t>
            </w:r>
          </w:p>
        </w:tc>
      </w:tr>
      <w:tr w:rsidR="0053077E">
        <w:trPr>
          <w:trHeight w:val="355"/>
        </w:trPr>
        <w:tc>
          <w:tcPr>
            <w:tcW w:w="1649" w:type="dxa"/>
          </w:tcPr>
          <w:p w:rsidR="0053077E" w:rsidRDefault="00CC348D">
            <w:pPr>
              <w:pStyle w:val="TableParagraph"/>
              <w:spacing w:before="35"/>
              <w:ind w:left="60"/>
              <w:rPr>
                <w:rFonts w:ascii="Book Antiqua"/>
                <w:b/>
                <w:sz w:val="16"/>
              </w:rPr>
            </w:pPr>
            <w:r>
              <w:rPr>
                <w:rFonts w:ascii="Book Antiqua"/>
                <w:b/>
                <w:sz w:val="16"/>
              </w:rPr>
              <w:t>GEO Satellite</w:t>
            </w:r>
          </w:p>
        </w:tc>
        <w:tc>
          <w:tcPr>
            <w:tcW w:w="884" w:type="dxa"/>
          </w:tcPr>
          <w:p w:rsidR="0053077E" w:rsidRDefault="0053077E">
            <w:pPr>
              <w:pStyle w:val="TableParagraph"/>
              <w:spacing w:before="0"/>
              <w:rPr>
                <w:sz w:val="18"/>
              </w:rPr>
            </w:pPr>
          </w:p>
        </w:tc>
        <w:tc>
          <w:tcPr>
            <w:tcW w:w="1998" w:type="dxa"/>
          </w:tcPr>
          <w:p w:rsidR="0053077E" w:rsidRDefault="0053077E">
            <w:pPr>
              <w:pStyle w:val="TableParagraph"/>
              <w:spacing w:before="0"/>
              <w:rPr>
                <w:sz w:val="18"/>
              </w:rPr>
            </w:pPr>
          </w:p>
        </w:tc>
        <w:tc>
          <w:tcPr>
            <w:tcW w:w="2071" w:type="dxa"/>
          </w:tcPr>
          <w:p w:rsidR="0053077E" w:rsidRDefault="0053077E">
            <w:pPr>
              <w:pStyle w:val="TableParagraph"/>
              <w:spacing w:before="0"/>
              <w:rPr>
                <w:sz w:val="18"/>
              </w:rPr>
            </w:pPr>
          </w:p>
        </w:tc>
        <w:tc>
          <w:tcPr>
            <w:tcW w:w="1295" w:type="dxa"/>
          </w:tcPr>
          <w:p w:rsidR="0053077E" w:rsidRDefault="0053077E">
            <w:pPr>
              <w:pStyle w:val="TableParagraph"/>
              <w:spacing w:before="0"/>
              <w:rPr>
                <w:sz w:val="18"/>
              </w:rPr>
            </w:pPr>
          </w:p>
        </w:tc>
        <w:tc>
          <w:tcPr>
            <w:tcW w:w="1740" w:type="dxa"/>
          </w:tcPr>
          <w:p w:rsidR="0053077E" w:rsidRDefault="0053077E">
            <w:pPr>
              <w:pStyle w:val="TableParagraph"/>
              <w:spacing w:before="0"/>
              <w:rPr>
                <w:sz w:val="18"/>
              </w:rPr>
            </w:pPr>
          </w:p>
        </w:tc>
      </w:tr>
      <w:tr w:rsidR="0053077E">
        <w:trPr>
          <w:trHeight w:val="595"/>
        </w:trPr>
        <w:tc>
          <w:tcPr>
            <w:tcW w:w="1649" w:type="dxa"/>
          </w:tcPr>
          <w:p w:rsidR="0053077E" w:rsidRDefault="00CC348D">
            <w:pPr>
              <w:pStyle w:val="TableParagraph"/>
              <w:ind w:left="60"/>
              <w:rPr>
                <w:sz w:val="16"/>
              </w:rPr>
            </w:pPr>
            <w:r>
              <w:rPr>
                <w:sz w:val="16"/>
              </w:rPr>
              <w:t>Inmarsat C</w:t>
            </w:r>
          </w:p>
        </w:tc>
        <w:tc>
          <w:tcPr>
            <w:tcW w:w="884" w:type="dxa"/>
          </w:tcPr>
          <w:p w:rsidR="0053077E" w:rsidRDefault="00CC348D">
            <w:pPr>
              <w:pStyle w:val="TableParagraph"/>
              <w:ind w:left="59"/>
              <w:rPr>
                <w:sz w:val="16"/>
              </w:rPr>
            </w:pPr>
            <w:r>
              <w:rPr>
                <w:sz w:val="16"/>
              </w:rPr>
              <w:t>600 bps</w:t>
            </w:r>
          </w:p>
        </w:tc>
        <w:tc>
          <w:tcPr>
            <w:tcW w:w="1998" w:type="dxa"/>
          </w:tcPr>
          <w:p w:rsidR="0053077E" w:rsidRDefault="00CC348D">
            <w:pPr>
              <w:pStyle w:val="TableParagraph"/>
              <w:ind w:left="59"/>
              <w:rPr>
                <w:sz w:val="16"/>
              </w:rPr>
            </w:pPr>
            <w:r>
              <w:rPr>
                <w:sz w:val="16"/>
              </w:rPr>
              <w:t>Satellite service</w:t>
            </w:r>
          </w:p>
        </w:tc>
        <w:tc>
          <w:tcPr>
            <w:tcW w:w="2071" w:type="dxa"/>
          </w:tcPr>
          <w:p w:rsidR="0053077E" w:rsidRDefault="00CC348D">
            <w:pPr>
              <w:pStyle w:val="TableParagraph"/>
              <w:ind w:left="59"/>
              <w:rPr>
                <w:sz w:val="16"/>
              </w:rPr>
            </w:pPr>
            <w:r>
              <w:rPr>
                <w:sz w:val="16"/>
              </w:rPr>
              <w:t>Global, spot beams</w:t>
            </w:r>
          </w:p>
        </w:tc>
        <w:tc>
          <w:tcPr>
            <w:tcW w:w="1295" w:type="dxa"/>
          </w:tcPr>
          <w:p w:rsidR="0053077E" w:rsidRDefault="00CC348D">
            <w:pPr>
              <w:pStyle w:val="TableParagraph"/>
              <w:spacing w:line="312" w:lineRule="auto"/>
              <w:ind w:left="60" w:right="450"/>
              <w:rPr>
                <w:sz w:val="16"/>
              </w:rPr>
            </w:pPr>
            <w:r>
              <w:rPr>
                <w:sz w:val="16"/>
              </w:rPr>
              <w:t>Addressed / broadcast</w:t>
            </w:r>
          </w:p>
        </w:tc>
        <w:tc>
          <w:tcPr>
            <w:tcW w:w="1740" w:type="dxa"/>
          </w:tcPr>
          <w:p w:rsidR="0053077E" w:rsidRDefault="00CC348D">
            <w:pPr>
              <w:pStyle w:val="TableParagraph"/>
              <w:ind w:left="60"/>
              <w:rPr>
                <w:sz w:val="16"/>
              </w:rPr>
            </w:pPr>
            <w:r>
              <w:rPr>
                <w:sz w:val="16"/>
              </w:rPr>
              <w:t>Maritime</w:t>
            </w:r>
          </w:p>
        </w:tc>
      </w:tr>
      <w:tr w:rsidR="0053077E">
        <w:trPr>
          <w:trHeight w:val="595"/>
        </w:trPr>
        <w:tc>
          <w:tcPr>
            <w:tcW w:w="1649" w:type="dxa"/>
          </w:tcPr>
          <w:p w:rsidR="0053077E" w:rsidRDefault="00CC348D">
            <w:pPr>
              <w:pStyle w:val="TableParagraph"/>
              <w:ind w:left="60"/>
              <w:rPr>
                <w:sz w:val="16"/>
              </w:rPr>
            </w:pPr>
            <w:r>
              <w:rPr>
                <w:sz w:val="16"/>
              </w:rPr>
              <w:t>Inmarsat GX</w:t>
            </w:r>
          </w:p>
        </w:tc>
        <w:tc>
          <w:tcPr>
            <w:tcW w:w="884" w:type="dxa"/>
          </w:tcPr>
          <w:p w:rsidR="0053077E" w:rsidRDefault="00CC348D">
            <w:pPr>
              <w:pStyle w:val="TableParagraph"/>
              <w:ind w:left="59"/>
              <w:rPr>
                <w:sz w:val="16"/>
              </w:rPr>
            </w:pPr>
            <w:r>
              <w:rPr>
                <w:sz w:val="16"/>
              </w:rPr>
              <w:t>50 Mbps</w:t>
            </w:r>
          </w:p>
        </w:tc>
        <w:tc>
          <w:tcPr>
            <w:tcW w:w="1998" w:type="dxa"/>
          </w:tcPr>
          <w:p w:rsidR="0053077E" w:rsidRDefault="00CC348D">
            <w:pPr>
              <w:pStyle w:val="TableParagraph"/>
              <w:spacing w:line="312" w:lineRule="auto"/>
              <w:ind w:left="59" w:right="185"/>
              <w:rPr>
                <w:sz w:val="16"/>
              </w:rPr>
            </w:pPr>
            <w:r>
              <w:rPr>
                <w:sz w:val="16"/>
              </w:rPr>
              <w:t>Satellite functioning on Ka band</w:t>
            </w:r>
          </w:p>
        </w:tc>
        <w:tc>
          <w:tcPr>
            <w:tcW w:w="2071" w:type="dxa"/>
          </w:tcPr>
          <w:p w:rsidR="0053077E" w:rsidRDefault="00CC348D">
            <w:pPr>
              <w:pStyle w:val="TableParagraph"/>
              <w:ind w:left="59"/>
              <w:rPr>
                <w:sz w:val="16"/>
              </w:rPr>
            </w:pPr>
            <w:r>
              <w:rPr>
                <w:sz w:val="16"/>
              </w:rPr>
              <w:t>Global, spot beams</w:t>
            </w:r>
          </w:p>
        </w:tc>
        <w:tc>
          <w:tcPr>
            <w:tcW w:w="1295" w:type="dxa"/>
          </w:tcPr>
          <w:p w:rsidR="0053077E" w:rsidRDefault="00CC348D">
            <w:pPr>
              <w:pStyle w:val="TableParagraph"/>
              <w:spacing w:line="312" w:lineRule="auto"/>
              <w:ind w:left="60" w:right="450"/>
              <w:rPr>
                <w:sz w:val="16"/>
              </w:rPr>
            </w:pPr>
            <w:r>
              <w:rPr>
                <w:sz w:val="16"/>
              </w:rPr>
              <w:t>Addressed / broadcast</w:t>
            </w:r>
          </w:p>
        </w:tc>
        <w:tc>
          <w:tcPr>
            <w:tcW w:w="1740" w:type="dxa"/>
          </w:tcPr>
          <w:p w:rsidR="0053077E" w:rsidRDefault="00CC348D">
            <w:pPr>
              <w:pStyle w:val="TableParagraph"/>
              <w:ind w:left="60"/>
              <w:rPr>
                <w:sz w:val="16"/>
              </w:rPr>
            </w:pPr>
            <w:r>
              <w:rPr>
                <w:sz w:val="16"/>
              </w:rPr>
              <w:t>Cross Industry</w:t>
            </w:r>
          </w:p>
        </w:tc>
      </w:tr>
      <w:tr w:rsidR="0053077E">
        <w:trPr>
          <w:trHeight w:val="355"/>
        </w:trPr>
        <w:tc>
          <w:tcPr>
            <w:tcW w:w="1649" w:type="dxa"/>
          </w:tcPr>
          <w:p w:rsidR="0053077E" w:rsidRDefault="00CC348D">
            <w:pPr>
              <w:pStyle w:val="TableParagraph"/>
              <w:spacing w:before="35"/>
              <w:ind w:left="60"/>
              <w:rPr>
                <w:rFonts w:ascii="Book Antiqua"/>
                <w:b/>
                <w:sz w:val="16"/>
              </w:rPr>
            </w:pPr>
            <w:r>
              <w:rPr>
                <w:rFonts w:ascii="Book Antiqua"/>
                <w:b/>
                <w:sz w:val="16"/>
              </w:rPr>
              <w:t>LEO Satellite</w:t>
            </w:r>
          </w:p>
        </w:tc>
        <w:tc>
          <w:tcPr>
            <w:tcW w:w="884" w:type="dxa"/>
          </w:tcPr>
          <w:p w:rsidR="0053077E" w:rsidRDefault="0053077E">
            <w:pPr>
              <w:pStyle w:val="TableParagraph"/>
              <w:spacing w:before="0"/>
              <w:rPr>
                <w:sz w:val="18"/>
              </w:rPr>
            </w:pPr>
          </w:p>
        </w:tc>
        <w:tc>
          <w:tcPr>
            <w:tcW w:w="1998" w:type="dxa"/>
          </w:tcPr>
          <w:p w:rsidR="0053077E" w:rsidRDefault="0053077E">
            <w:pPr>
              <w:pStyle w:val="TableParagraph"/>
              <w:spacing w:before="0"/>
              <w:rPr>
                <w:sz w:val="18"/>
              </w:rPr>
            </w:pPr>
          </w:p>
        </w:tc>
        <w:tc>
          <w:tcPr>
            <w:tcW w:w="2071" w:type="dxa"/>
          </w:tcPr>
          <w:p w:rsidR="0053077E" w:rsidRDefault="0053077E">
            <w:pPr>
              <w:pStyle w:val="TableParagraph"/>
              <w:spacing w:before="0"/>
              <w:rPr>
                <w:sz w:val="18"/>
              </w:rPr>
            </w:pPr>
          </w:p>
        </w:tc>
        <w:tc>
          <w:tcPr>
            <w:tcW w:w="1295" w:type="dxa"/>
          </w:tcPr>
          <w:p w:rsidR="0053077E" w:rsidRDefault="0053077E">
            <w:pPr>
              <w:pStyle w:val="TableParagraph"/>
              <w:spacing w:before="0"/>
              <w:rPr>
                <w:sz w:val="18"/>
              </w:rPr>
            </w:pPr>
          </w:p>
        </w:tc>
        <w:tc>
          <w:tcPr>
            <w:tcW w:w="1740" w:type="dxa"/>
          </w:tcPr>
          <w:p w:rsidR="0053077E" w:rsidRDefault="0053077E">
            <w:pPr>
              <w:pStyle w:val="TableParagraph"/>
              <w:spacing w:before="0"/>
              <w:rPr>
                <w:sz w:val="18"/>
              </w:rPr>
            </w:pPr>
          </w:p>
        </w:tc>
      </w:tr>
      <w:tr w:rsidR="0053077E">
        <w:trPr>
          <w:trHeight w:val="595"/>
        </w:trPr>
        <w:tc>
          <w:tcPr>
            <w:tcW w:w="1649" w:type="dxa"/>
          </w:tcPr>
          <w:p w:rsidR="0053077E" w:rsidRDefault="00CC348D">
            <w:pPr>
              <w:pStyle w:val="TableParagraph"/>
              <w:ind w:left="60"/>
              <w:rPr>
                <w:sz w:val="16"/>
              </w:rPr>
            </w:pPr>
            <w:r>
              <w:rPr>
                <w:sz w:val="16"/>
              </w:rPr>
              <w:t>Iridium</w:t>
            </w:r>
          </w:p>
        </w:tc>
        <w:tc>
          <w:tcPr>
            <w:tcW w:w="884" w:type="dxa"/>
          </w:tcPr>
          <w:p w:rsidR="0053077E" w:rsidRDefault="00CC348D">
            <w:pPr>
              <w:pStyle w:val="TableParagraph"/>
              <w:spacing w:line="312" w:lineRule="auto"/>
              <w:ind w:left="59" w:right="160"/>
              <w:rPr>
                <w:sz w:val="16"/>
              </w:rPr>
            </w:pPr>
            <w:r>
              <w:rPr>
                <w:sz w:val="16"/>
              </w:rPr>
              <w:t>Up to 134 kbps</w:t>
            </w:r>
          </w:p>
        </w:tc>
        <w:tc>
          <w:tcPr>
            <w:tcW w:w="1998" w:type="dxa"/>
          </w:tcPr>
          <w:p w:rsidR="0053077E" w:rsidRDefault="00CC348D">
            <w:pPr>
              <w:pStyle w:val="TableParagraph"/>
              <w:spacing w:line="312" w:lineRule="auto"/>
              <w:ind w:left="59" w:right="274"/>
              <w:rPr>
                <w:sz w:val="16"/>
              </w:rPr>
            </w:pPr>
            <w:r>
              <w:rPr>
                <w:sz w:val="16"/>
              </w:rPr>
              <w:t>Satellite functioning on L band</w:t>
            </w:r>
          </w:p>
        </w:tc>
        <w:tc>
          <w:tcPr>
            <w:tcW w:w="2071" w:type="dxa"/>
          </w:tcPr>
          <w:p w:rsidR="0053077E" w:rsidRDefault="00CC348D">
            <w:pPr>
              <w:pStyle w:val="TableParagraph"/>
              <w:spacing w:line="312" w:lineRule="auto"/>
              <w:ind w:left="59" w:right="614"/>
              <w:rPr>
                <w:sz w:val="16"/>
              </w:rPr>
            </w:pPr>
            <w:r>
              <w:rPr>
                <w:sz w:val="16"/>
              </w:rPr>
              <w:t>Global, dependent on constellation size</w:t>
            </w:r>
          </w:p>
        </w:tc>
        <w:tc>
          <w:tcPr>
            <w:tcW w:w="1295" w:type="dxa"/>
          </w:tcPr>
          <w:p w:rsidR="0053077E" w:rsidRDefault="00CC348D">
            <w:pPr>
              <w:pStyle w:val="TableParagraph"/>
              <w:spacing w:line="312" w:lineRule="auto"/>
              <w:ind w:left="60" w:right="450"/>
              <w:rPr>
                <w:sz w:val="16"/>
              </w:rPr>
            </w:pPr>
            <w:r>
              <w:rPr>
                <w:sz w:val="16"/>
              </w:rPr>
              <w:t>Addressed / broadcast</w:t>
            </w:r>
          </w:p>
        </w:tc>
        <w:tc>
          <w:tcPr>
            <w:tcW w:w="1740" w:type="dxa"/>
          </w:tcPr>
          <w:p w:rsidR="0053077E" w:rsidRDefault="00CC348D">
            <w:pPr>
              <w:pStyle w:val="TableParagraph"/>
              <w:spacing w:line="312" w:lineRule="auto"/>
              <w:ind w:left="60" w:right="143"/>
              <w:rPr>
                <w:sz w:val="16"/>
              </w:rPr>
            </w:pPr>
            <w:r>
              <w:rPr>
                <w:sz w:val="16"/>
              </w:rPr>
              <w:t>Cross Industry (Iridium Pilot Maritime)</w:t>
            </w:r>
          </w:p>
        </w:tc>
      </w:tr>
    </w:tbl>
    <w:p w:rsidR="0053077E" w:rsidRDefault="0053077E">
      <w:pPr>
        <w:pStyle w:val="BodyText"/>
        <w:spacing w:before="10"/>
        <w:rPr>
          <w:sz w:val="6"/>
        </w:rPr>
      </w:pPr>
    </w:p>
    <w:p w:rsidR="0053077E" w:rsidRDefault="00CC348D">
      <w:pPr>
        <w:pStyle w:val="BodyText"/>
        <w:spacing w:before="93"/>
        <w:ind w:left="513"/>
      </w:pPr>
      <w:r>
        <w:t>Table 31: Summary of communication technologies</w:t>
      </w:r>
    </w:p>
    <w:p w:rsidR="0053077E" w:rsidRDefault="0053077E">
      <w:pPr>
        <w:pStyle w:val="BodyText"/>
        <w:spacing w:before="9"/>
        <w:rPr>
          <w:sz w:val="32"/>
        </w:rPr>
      </w:pPr>
    </w:p>
    <w:p w:rsidR="0053077E" w:rsidRDefault="00CC348D">
      <w:pPr>
        <w:pStyle w:val="Heading2"/>
        <w:numPr>
          <w:ilvl w:val="1"/>
          <w:numId w:val="28"/>
        </w:numPr>
        <w:tabs>
          <w:tab w:val="left" w:pos="934"/>
        </w:tabs>
        <w:spacing w:before="1"/>
      </w:pPr>
      <w:r>
        <w:t>Positioning, Navigation and</w:t>
      </w:r>
      <w:r>
        <w:rPr>
          <w:spacing w:val="-15"/>
        </w:rPr>
        <w:t xml:space="preserve"> </w:t>
      </w:r>
      <w:r>
        <w:t>Timing</w:t>
      </w:r>
    </w:p>
    <w:p w:rsidR="0053077E" w:rsidRDefault="00CC348D">
      <w:pPr>
        <w:pStyle w:val="Heading3"/>
        <w:numPr>
          <w:ilvl w:val="2"/>
          <w:numId w:val="28"/>
        </w:numPr>
        <w:tabs>
          <w:tab w:val="left" w:pos="1054"/>
        </w:tabs>
        <w:spacing w:before="268"/>
      </w:pPr>
      <w:r>
        <w:t>Introduction</w:t>
      </w:r>
    </w:p>
    <w:p w:rsidR="0053077E" w:rsidRDefault="00CC348D">
      <w:pPr>
        <w:pStyle w:val="BodyText"/>
        <w:spacing w:before="117" w:line="312" w:lineRule="auto"/>
        <w:ind w:left="513" w:right="426"/>
      </w:pPr>
      <w:r>
        <w:t>Positioning, Navigation and Timing (PNT) information is used widely in the maritime sector, both to navigate ships and in Aids to Navigation (timing and positioning). There are a number of systems available that deliver PNT.</w:t>
      </w:r>
    </w:p>
    <w:p w:rsidR="0053077E" w:rsidRDefault="00CC348D">
      <w:pPr>
        <w:pStyle w:val="BodyText"/>
        <w:spacing w:before="62"/>
        <w:ind w:left="513"/>
      </w:pPr>
      <w:r>
        <w:t>More details of these systems can be found in the IALA World Wide Radio Navigation Plan (WWRNP).</w:t>
      </w:r>
    </w:p>
    <w:p w:rsidR="0053077E" w:rsidRDefault="0053077E">
      <w:pPr>
        <w:pStyle w:val="BodyText"/>
        <w:spacing w:before="10"/>
        <w:rPr>
          <w:sz w:val="29"/>
        </w:rPr>
      </w:pPr>
    </w:p>
    <w:p w:rsidR="0053077E" w:rsidRDefault="00CC348D">
      <w:pPr>
        <w:pStyle w:val="Heading3"/>
        <w:numPr>
          <w:ilvl w:val="2"/>
          <w:numId w:val="28"/>
        </w:numPr>
        <w:tabs>
          <w:tab w:val="left" w:pos="1054"/>
        </w:tabs>
      </w:pPr>
      <w:r>
        <w:t>Electronic Position Fixing</w:t>
      </w:r>
      <w:r>
        <w:rPr>
          <w:spacing w:val="-8"/>
        </w:rPr>
        <w:t xml:space="preserve"> </w:t>
      </w:r>
      <w:r>
        <w:t>Systems</w:t>
      </w:r>
    </w:p>
    <w:p w:rsidR="0053077E" w:rsidRDefault="00CC348D">
      <w:pPr>
        <w:pStyle w:val="Heading4"/>
        <w:numPr>
          <w:ilvl w:val="3"/>
          <w:numId w:val="28"/>
        </w:numPr>
        <w:tabs>
          <w:tab w:val="left" w:pos="1114"/>
        </w:tabs>
        <w:spacing w:before="236"/>
        <w:ind w:firstLine="0"/>
      </w:pPr>
      <w:r>
        <w:t>Global Navigation Satellite</w:t>
      </w:r>
      <w:r>
        <w:rPr>
          <w:spacing w:val="-7"/>
        </w:rPr>
        <w:t xml:space="preserve"> </w:t>
      </w:r>
      <w:r>
        <w:t>Systems</w:t>
      </w:r>
    </w:p>
    <w:p w:rsidR="0053077E" w:rsidRDefault="00CC348D">
      <w:pPr>
        <w:pStyle w:val="BodyText"/>
        <w:spacing w:before="121" w:line="312" w:lineRule="auto"/>
        <w:ind w:left="513" w:right="426"/>
      </w:pPr>
      <w:r>
        <w:t>Global Navigation Satellite System (GNSS) is the generic term for a satellite system that provides a world-wide position determination, with time and velocity capability, for multi-modal use.</w:t>
      </w:r>
    </w:p>
    <w:p w:rsidR="0053077E" w:rsidRDefault="00CC348D">
      <w:pPr>
        <w:pStyle w:val="BodyText"/>
        <w:spacing w:before="62" w:line="312" w:lineRule="auto"/>
        <w:ind w:left="513" w:right="511"/>
        <w:jc w:val="both"/>
      </w:pPr>
      <w:r>
        <w:t>GNSS is based on a constellation of active satellites which continuously transmit coded signals in one or more frequency bands. These signals can be received by users anywhere on the earth</w:t>
      </w:r>
      <w:r>
        <w:rPr>
          <w:rFonts w:ascii="Microsoft Sans Serif" w:hAnsi="Microsoft Sans Serif"/>
        </w:rPr>
        <w:t>’</w:t>
      </w:r>
      <w:r>
        <w:t>s surface to determine the user</w:t>
      </w:r>
      <w:r>
        <w:rPr>
          <w:rFonts w:ascii="Microsoft Sans Serif" w:hAnsi="Microsoft Sans Serif"/>
        </w:rPr>
        <w:t>’</w:t>
      </w:r>
      <w:r>
        <w:t>s position and velocity in real time, based on ranging measurements.</w:t>
      </w:r>
    </w:p>
    <w:p w:rsidR="0053077E" w:rsidRDefault="00CC348D">
      <w:pPr>
        <w:pStyle w:val="BodyText"/>
        <w:spacing w:before="63" w:line="312" w:lineRule="auto"/>
        <w:ind w:left="513" w:right="511"/>
        <w:jc w:val="both"/>
      </w:pPr>
      <w:r>
        <w:t>If a GNSS is recognised by the IMO as a component of the World Wide Radio Navigation System (WWRNS), as set out in IMO Resolution A.1046 (27), the receivers of that GNSS will satisfy the IMO carriage requirements for position fixing equipment referred to in Chapter V of the SOLAS Convention.</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ind w:left="513"/>
        <w:jc w:val="both"/>
      </w:pPr>
      <w:r>
        <w:t>GNSS receivers in combination with other equipment are able to provide PNT information such as:</w:t>
      </w:r>
    </w:p>
    <w:p w:rsidR="0053077E" w:rsidRDefault="00CC348D">
      <w:pPr>
        <w:pStyle w:val="ListParagraph"/>
        <w:numPr>
          <w:ilvl w:val="2"/>
          <w:numId w:val="47"/>
        </w:numPr>
        <w:tabs>
          <w:tab w:val="left" w:pos="754"/>
        </w:tabs>
        <w:spacing w:before="130"/>
        <w:jc w:val="both"/>
        <w:rPr>
          <w:sz w:val="20"/>
        </w:rPr>
      </w:pPr>
      <w:r>
        <w:rPr>
          <w:sz w:val="20"/>
        </w:rPr>
        <w:t>absolute positioning;</w:t>
      </w:r>
    </w:p>
    <w:p w:rsidR="0053077E" w:rsidRDefault="00CC348D">
      <w:pPr>
        <w:pStyle w:val="ListParagraph"/>
        <w:numPr>
          <w:ilvl w:val="2"/>
          <w:numId w:val="47"/>
        </w:numPr>
        <w:tabs>
          <w:tab w:val="left" w:pos="754"/>
        </w:tabs>
        <w:spacing w:line="312" w:lineRule="auto"/>
        <w:ind w:right="549"/>
        <w:rPr>
          <w:sz w:val="20"/>
        </w:rPr>
      </w:pPr>
      <w:r>
        <w:rPr>
          <w:sz w:val="20"/>
        </w:rPr>
        <w:t>relative positioning (this can be further processed to derive speed over ground (SOG), course over ground (COG), etc.); and</w:t>
      </w:r>
    </w:p>
    <w:p w:rsidR="0053077E" w:rsidRDefault="00CC348D">
      <w:pPr>
        <w:pStyle w:val="ListParagraph"/>
        <w:numPr>
          <w:ilvl w:val="2"/>
          <w:numId w:val="47"/>
        </w:numPr>
        <w:tabs>
          <w:tab w:val="left" w:pos="754"/>
        </w:tabs>
        <w:spacing w:before="2"/>
        <w:jc w:val="both"/>
        <w:rPr>
          <w:sz w:val="20"/>
        </w:rPr>
      </w:pPr>
      <w:r>
        <w:rPr>
          <w:sz w:val="20"/>
        </w:rPr>
        <w:t>timing</w:t>
      </w:r>
    </w:p>
    <w:p w:rsidR="0053077E" w:rsidRDefault="00CC348D">
      <w:pPr>
        <w:pStyle w:val="BodyText"/>
        <w:spacing w:before="130" w:line="312" w:lineRule="auto"/>
        <w:ind w:left="513" w:right="511"/>
        <w:jc w:val="both"/>
      </w:pPr>
      <w:r>
        <w:t>This information may refer to a stationary observer (static positioning) or to a moving observer (kinematic positioning).</w:t>
      </w:r>
    </w:p>
    <w:p w:rsidR="0053077E" w:rsidRDefault="00CC348D">
      <w:pPr>
        <w:pStyle w:val="BodyText"/>
        <w:spacing w:before="62" w:line="312" w:lineRule="auto"/>
        <w:ind w:left="513" w:right="511"/>
        <w:jc w:val="both"/>
      </w:pPr>
      <w:r>
        <w:t>Several Global Navigation Satellite Systems (GNSS) have been deployed, fully or partially, or are under development. GPS, GLONASS, BeiDou and Galileo have been recognised as components of the WWRNS. It is planned that regional GNSS components like QZSS and NAVIC will become operational in the next few years and may be submitted for recognition in WWRNS in due course. GPS, Galileo, BeiDou, QZSS and NAVIC operate interoperable services under the framework of the International Telecommunication Union (ITU).</w:t>
      </w:r>
    </w:p>
    <w:p w:rsidR="0053077E" w:rsidRDefault="00CC348D">
      <w:pPr>
        <w:pStyle w:val="Heading4"/>
        <w:spacing w:before="64"/>
        <w:jc w:val="both"/>
      </w:pPr>
      <w:r>
        <w:t>Global Positioning System</w:t>
      </w:r>
    </w:p>
    <w:p w:rsidR="0053077E" w:rsidRDefault="00CC348D">
      <w:pPr>
        <w:pStyle w:val="BodyText"/>
        <w:spacing w:before="120" w:line="312" w:lineRule="auto"/>
        <w:ind w:left="513" w:right="511"/>
        <w:jc w:val="both"/>
      </w:pPr>
      <w:r>
        <w:t>The Global Positioning System (GPS) is a three-dimensional positioning, velocity and time system that became fully operational in 1995. The system is operated by the United States Air Force on behalf of the United States Government.</w:t>
      </w:r>
    </w:p>
    <w:p w:rsidR="0053077E" w:rsidRDefault="00CC348D">
      <w:pPr>
        <w:pStyle w:val="BodyText"/>
        <w:spacing w:before="63" w:line="312" w:lineRule="auto"/>
        <w:ind w:left="513" w:right="511"/>
        <w:jc w:val="both"/>
      </w:pPr>
      <w:r>
        <w:t>The U.S. Government provides two levels of GPS service. The Precise Positioning Service (PPS) provides full system accuracy to designated users. The Standard Positioning Service (SPS) provides accurate positioning to all users.</w:t>
      </w:r>
    </w:p>
    <w:p w:rsidR="0053077E" w:rsidRDefault="00CC348D">
      <w:pPr>
        <w:pStyle w:val="BodyText"/>
        <w:spacing w:before="63" w:line="312" w:lineRule="auto"/>
        <w:ind w:left="513" w:right="511"/>
        <w:jc w:val="both"/>
      </w:pPr>
      <w:r>
        <w:t>GPS has three major segments: space, control and user. The GPS Space Segment consists of a nominal constellation of 24 satellites in six orbital planes. The satellites operate in circular 20,200 km (10,900 nm) high orbits at an inclination angle of 55 degrees and with a 12-hour period.</w:t>
      </w:r>
    </w:p>
    <w:p w:rsidR="0053077E" w:rsidRDefault="00CC348D">
      <w:pPr>
        <w:pStyle w:val="BodyText"/>
        <w:spacing w:before="10" w:line="300" w:lineRule="exact"/>
        <w:ind w:left="513" w:right="511"/>
        <w:jc w:val="both"/>
        <w:rPr>
          <w:sz w:val="16"/>
        </w:rPr>
      </w:pPr>
      <w:r>
        <w:t xml:space="preserve">The GPS SPS is available on a non-discriminatory basis, free of direct user fees, to all users with an appropriate receiver. The service satisfies the requirements for general navigation and harbour approach with a horizontal position accuracy of 9 metres (95% probability) </w:t>
      </w:r>
      <w:r>
        <w:rPr>
          <w:position w:val="10"/>
          <w:sz w:val="16"/>
        </w:rPr>
        <w:t>[2]</w:t>
      </w:r>
    </w:p>
    <w:p w:rsidR="0053077E" w:rsidRDefault="00CC348D">
      <w:pPr>
        <w:pStyle w:val="BodyText"/>
        <w:spacing w:before="114" w:line="312" w:lineRule="auto"/>
        <w:ind w:left="513" w:right="511"/>
        <w:jc w:val="both"/>
      </w:pPr>
      <w:r>
        <w:t>A modernisation program aims to improve the accuracy and availability for all users and involves new ground stations, new satellites and four additional navigation signals: three new civilian signals known as L2C, L5 and L1C and a new military code termed M-Code.</w:t>
      </w:r>
    </w:p>
    <w:p w:rsidR="0053077E" w:rsidRDefault="00CC348D">
      <w:pPr>
        <w:pStyle w:val="BodyText"/>
        <w:spacing w:before="63" w:line="312" w:lineRule="auto"/>
        <w:ind w:left="513" w:right="511"/>
        <w:jc w:val="both"/>
      </w:pPr>
      <w:r>
        <w:t>Further information on GPS can be found at the USCG NAVCEN website (www.navcen.uscg.gov). The website also has a link to the latest United States Federal Radionavigation Plan that provides a comprehensive account of current and future developments for GPS.</w:t>
      </w:r>
    </w:p>
    <w:p w:rsidR="0053077E" w:rsidRDefault="00CC348D">
      <w:pPr>
        <w:pStyle w:val="Heading4"/>
        <w:spacing w:before="61"/>
        <w:jc w:val="both"/>
      </w:pPr>
      <w:r>
        <w:t>Global Navigation Satellite System</w:t>
      </w:r>
    </w:p>
    <w:p w:rsidR="0053077E" w:rsidRDefault="00CC348D">
      <w:pPr>
        <w:pStyle w:val="BodyText"/>
        <w:spacing w:before="121" w:line="312" w:lineRule="auto"/>
        <w:ind w:left="513" w:right="511"/>
        <w:jc w:val="both"/>
      </w:pPr>
      <w:r>
        <w:t>The GLObal NAvigation Satellite System (GLONASS) is a three-dimensional positioning, velocity and time system managed by the Russian Space Agency for the Russian Federation.</w:t>
      </w:r>
    </w:p>
    <w:p w:rsidR="0053077E" w:rsidRDefault="00CC348D">
      <w:pPr>
        <w:pStyle w:val="BodyText"/>
        <w:spacing w:before="8" w:line="300" w:lineRule="exact"/>
        <w:ind w:left="513" w:right="511"/>
        <w:jc w:val="both"/>
        <w:rPr>
          <w:sz w:val="16"/>
        </w:rPr>
      </w:pPr>
      <w:r>
        <w:t xml:space="preserve">It is available on a non-discriminatory basis and free of direct user fees to all users with an appropriate receiver. With a full complement of 24 satellites, the service satisfies the requirements for general navigation and gives a horizontal position accuracy in the region of 12.4m (95%) over any 24-hour interval, given a position dilution of precision (PDOP) of 2. </w:t>
      </w:r>
      <w:r>
        <w:rPr>
          <w:position w:val="10"/>
          <w:sz w:val="16"/>
        </w:rPr>
        <w:t>[3]</w:t>
      </w:r>
    </w:p>
    <w:p w:rsidR="0053077E" w:rsidRDefault="00CC348D">
      <w:pPr>
        <w:pStyle w:val="BodyText"/>
        <w:spacing w:before="114" w:line="312" w:lineRule="auto"/>
        <w:ind w:left="513" w:right="511"/>
        <w:jc w:val="both"/>
      </w:pPr>
      <w:r>
        <w:t>Recent launches have included the improved GLONASS M satellites with a second civil signal. Since 2011, the constellation is being replenished with GLONASS-K satellites that provide a third civil signal on L3.</w:t>
      </w:r>
    </w:p>
    <w:p w:rsidR="0053077E" w:rsidRDefault="00CC348D">
      <w:pPr>
        <w:pStyle w:val="BodyText"/>
        <w:spacing w:before="62" w:line="312" w:lineRule="auto"/>
        <w:ind w:left="513" w:right="511"/>
        <w:jc w:val="both"/>
      </w:pPr>
      <w:r>
        <w:t>GLONASS satellites use Frequency Division Multiple Access (FDMA). However new satellites will provide additional signals using code division multiple access (CDMA), to become interoperable with other GNSS. Further information on GLONASS and future developments can be found on the Russian Space Agency, Information Analytical Centre website (www.glonass-ianc.rsa.ru).</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Heading4"/>
        <w:spacing w:before="92"/>
      </w:pPr>
      <w:r>
        <w:t>BeiDou</w:t>
      </w:r>
    </w:p>
    <w:p w:rsidR="0053077E" w:rsidRDefault="00CC348D">
      <w:pPr>
        <w:pStyle w:val="BodyText"/>
        <w:spacing w:before="120" w:line="312" w:lineRule="auto"/>
        <w:ind w:left="513" w:right="511"/>
        <w:jc w:val="both"/>
      </w:pPr>
      <w:r>
        <w:t>BeiDou Navigation Satellite System (BDS) is China</w:t>
      </w:r>
      <w:r>
        <w:rPr>
          <w:rFonts w:ascii="Microsoft Sans Serif" w:hAnsi="Microsoft Sans Serif"/>
        </w:rPr>
        <w:t>’</w:t>
      </w:r>
      <w:r>
        <w:t>s independently constructed and operated GNSS system. It can be compatible with other GNSS in the world. BeiDou can provide all-time, all-weather PNT services with high accuracy and high reliability for all kinds of users. A joint office established by related governmental departments, China Satellite Navigation Office (CSNO) is in charge of management on the construction, application promotion and industrialisation of BDS.</w:t>
      </w:r>
    </w:p>
    <w:p w:rsidR="0053077E" w:rsidRDefault="00CC348D">
      <w:pPr>
        <w:pStyle w:val="BodyText"/>
        <w:spacing w:before="65" w:line="312" w:lineRule="auto"/>
        <w:ind w:left="513" w:right="511"/>
        <w:jc w:val="both"/>
      </w:pPr>
      <w:r>
        <w:t>BDS consists of three major components: the space constellation, the ground control segment and the user segment. The space constellation consists of 5 GEO satellites and 30 non-GEO satellites. Upon completion of the full system, BDS will provide positioning, velocity measurement and timing services to users worldwide. It can also provide wide area differential services with the accuracy of better than 1m.</w:t>
      </w:r>
    </w:p>
    <w:p w:rsidR="0053077E" w:rsidRDefault="00CC348D">
      <w:pPr>
        <w:pStyle w:val="BodyText"/>
        <w:spacing w:before="11" w:line="300" w:lineRule="exact"/>
        <w:ind w:left="513" w:right="511"/>
        <w:jc w:val="both"/>
        <w:rPr>
          <w:sz w:val="16"/>
        </w:rPr>
      </w:pPr>
      <w:r>
        <w:t xml:space="preserve">It is expected that when fully operational, the BeiDou constellation will consist of approximately 40 satellites and be capable of providing global coverage. For further details on BDS, including the number of satellites currently in orbit, please refer to the CSNO website </w:t>
      </w:r>
      <w:r>
        <w:rPr>
          <w:position w:val="10"/>
          <w:sz w:val="16"/>
        </w:rPr>
        <w:t>[4]</w:t>
      </w:r>
    </w:p>
    <w:p w:rsidR="0053077E" w:rsidRDefault="00CC348D">
      <w:pPr>
        <w:pStyle w:val="BodyText"/>
        <w:spacing w:before="113"/>
        <w:ind w:left="513"/>
      </w:pPr>
      <w:r>
        <w:t>Further information on BDS can be found on the CSNO website (</w:t>
      </w:r>
      <w:hyperlink r:id="rId156">
        <w:r>
          <w:t>http://en.beidou.gov.cn/index.html)</w:t>
        </w:r>
      </w:hyperlink>
    </w:p>
    <w:p w:rsidR="0053077E" w:rsidRDefault="00CC348D">
      <w:pPr>
        <w:pStyle w:val="Heading4"/>
        <w:spacing w:before="129"/>
      </w:pPr>
      <w:r>
        <w:t>Galileo</w:t>
      </w:r>
    </w:p>
    <w:p w:rsidR="0053077E" w:rsidRDefault="00CC348D">
      <w:pPr>
        <w:pStyle w:val="BodyText"/>
        <w:spacing w:before="120" w:line="312" w:lineRule="auto"/>
        <w:ind w:left="513" w:right="511"/>
        <w:jc w:val="both"/>
      </w:pPr>
      <w:r>
        <w:t>Galileo is the European GNSS designed to be interoperable with other GNSS, managed and operated under civil control. The Galileo programme is currently in its deployment phase and is due for completion in 2020. Initial services were declared in 2016. Galileo will offer the following services:</w:t>
      </w:r>
    </w:p>
    <w:p w:rsidR="0053077E" w:rsidRDefault="00CC348D">
      <w:pPr>
        <w:pStyle w:val="BodyText"/>
        <w:spacing w:before="63" w:line="312" w:lineRule="auto"/>
        <w:ind w:left="753" w:right="604" w:hanging="240"/>
        <w:jc w:val="both"/>
      </w:pPr>
      <w:r>
        <w:t>1. An Open Service (OS): With positioning accurate to around 1 metre using up to three different frequencies (E5a, E5b and L1), free of user charges and providing positioning and synchronisation information intended mainly for high-volume satellite navigation applications.</w:t>
      </w:r>
    </w:p>
    <w:p w:rsidR="0053077E" w:rsidRDefault="00CC348D">
      <w:pPr>
        <w:pStyle w:val="BodyText"/>
        <w:spacing w:before="63" w:line="312" w:lineRule="auto"/>
        <w:ind w:left="753" w:right="426" w:hanging="240"/>
      </w:pPr>
      <w:r>
        <w:t>1. A Public Regulated Service (PRS): Restricted to European Union government-authorised users, for sensitive applications which require a high level of service continuity. It will use strong, encrypted signals. It may be accessed by non-EU states and international organisations subject to bilateral agreements.</w:t>
      </w:r>
    </w:p>
    <w:p w:rsidR="0053077E" w:rsidRDefault="00CC348D">
      <w:pPr>
        <w:pStyle w:val="BodyText"/>
        <w:spacing w:before="63" w:line="312" w:lineRule="auto"/>
        <w:ind w:left="753" w:right="707" w:hanging="240"/>
      </w:pPr>
      <w:r>
        <w:t>1. A contribution to the Search and Rescue Service (SAR) of the COSPAS-SARSAT system: Galileo</w:t>
      </w:r>
      <w:r>
        <w:rPr>
          <w:rFonts w:ascii="Microsoft Sans Serif" w:hAnsi="Microsoft Sans Serif"/>
        </w:rPr>
        <w:t>’</w:t>
      </w:r>
      <w:r>
        <w:t>s worldwide search-and-rescue service will forward distress signals to a rescue coordination centre by detecting emergency signals from beacons and relaying messages to them in near real time.</w:t>
      </w:r>
    </w:p>
    <w:p w:rsidR="0053077E" w:rsidRDefault="00CC348D">
      <w:pPr>
        <w:pStyle w:val="BodyText"/>
        <w:spacing w:before="63" w:line="312" w:lineRule="auto"/>
        <w:ind w:left="753" w:right="1119" w:hanging="240"/>
      </w:pPr>
      <w:r>
        <w:t>1. A Commercial Service (CS): Encrypted for authentication purposes and offering very high accuracy to the sub-decimetre level, it will target applications for professional or commercial use. It will offer improved performance and data with greater added value than that obtained through the open service.</w:t>
      </w:r>
    </w:p>
    <w:p w:rsidR="0053077E" w:rsidRDefault="00CC348D">
      <w:pPr>
        <w:pStyle w:val="BodyText"/>
        <w:spacing w:before="64" w:line="247" w:lineRule="auto"/>
        <w:ind w:left="513" w:right="511"/>
        <w:jc w:val="both"/>
        <w:rPr>
          <w:sz w:val="16"/>
        </w:rPr>
      </w:pPr>
      <w:r>
        <w:t>Galileo will use a constellation of 24 satellites to achieve its positioning performance targets but aims to have a constellation of 30 satellites when fully operational (including in-orbit spares).</w:t>
      </w:r>
      <w:r>
        <w:rPr>
          <w:position w:val="10"/>
          <w:sz w:val="16"/>
        </w:rPr>
        <w:t>[5]</w:t>
      </w:r>
    </w:p>
    <w:p w:rsidR="0053077E" w:rsidRDefault="0053077E">
      <w:pPr>
        <w:pStyle w:val="BodyText"/>
        <w:spacing w:before="3"/>
        <w:rPr>
          <w:sz w:val="26"/>
        </w:rPr>
      </w:pPr>
    </w:p>
    <w:p w:rsidR="0053077E" w:rsidRDefault="00CC348D">
      <w:pPr>
        <w:pStyle w:val="Heading4"/>
        <w:numPr>
          <w:ilvl w:val="3"/>
          <w:numId w:val="28"/>
        </w:numPr>
        <w:tabs>
          <w:tab w:val="left" w:pos="1114"/>
        </w:tabs>
        <w:spacing w:line="357" w:lineRule="auto"/>
        <w:ind w:right="7376" w:firstLine="0"/>
      </w:pPr>
      <w:r>
        <w:t xml:space="preserve">Regional systems </w:t>
      </w:r>
      <w:r>
        <w:rPr>
          <w:w w:val="90"/>
        </w:rPr>
        <w:t>Quasi-Zenith Satellite</w:t>
      </w:r>
      <w:r>
        <w:rPr>
          <w:spacing w:val="15"/>
          <w:w w:val="90"/>
        </w:rPr>
        <w:t xml:space="preserve"> </w:t>
      </w:r>
      <w:r>
        <w:rPr>
          <w:w w:val="90"/>
        </w:rPr>
        <w:t>System</w:t>
      </w:r>
    </w:p>
    <w:p w:rsidR="0053077E" w:rsidRDefault="00CC348D">
      <w:pPr>
        <w:pStyle w:val="BodyText"/>
        <w:spacing w:before="3" w:line="312" w:lineRule="auto"/>
        <w:ind w:left="513" w:right="511"/>
        <w:jc w:val="both"/>
      </w:pPr>
      <w:r>
        <w:t>Japan is developing a Quasi-Zenith Satellite System (QZSS). QZSS is based on three satellites in highly elliptical, inclined orbits and one geo-stationary satellite. The final constellation is expected to consist of 7 satellites, with each transmitting 6 signals in the L-band: 3 in L1, 1 in E6, 1 in L2 and 1 in L5. The signal in E6 (L6) aims to support a commercial service with high data rate (2 kbps). Full implementation will also provide augmentation services to GPS and QZSS.</w:t>
      </w:r>
    </w:p>
    <w:p w:rsidR="0053077E" w:rsidRDefault="00CC348D">
      <w:pPr>
        <w:pStyle w:val="BodyText"/>
        <w:spacing w:before="65"/>
        <w:ind w:left="513"/>
      </w:pPr>
      <w:r>
        <w:t xml:space="preserve">Further information is available at </w:t>
      </w:r>
      <w:hyperlink r:id="rId157">
        <w:r>
          <w:t>http://QZSS.go.jps/.</w:t>
        </w:r>
      </w:hyperlink>
    </w:p>
    <w:p w:rsidR="0053077E" w:rsidRDefault="00CC348D">
      <w:pPr>
        <w:pStyle w:val="Heading4"/>
        <w:spacing w:before="128"/>
      </w:pPr>
      <w:r>
        <w:t>Indian Regional Navigational Satellite System</w:t>
      </w:r>
    </w:p>
    <w:p w:rsidR="0053077E" w:rsidRDefault="00CC348D">
      <w:pPr>
        <w:pStyle w:val="BodyText"/>
        <w:spacing w:before="121" w:line="312" w:lineRule="auto"/>
        <w:ind w:left="513" w:right="511"/>
        <w:jc w:val="both"/>
      </w:pPr>
      <w:r>
        <w:t>The Indian Regional Navigational Satellite System (IRNSS) with an operational name of NAVIC (Navigation with Indian Constellation) will be an independent navigation system covering the Indian region through a space segment</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line="312" w:lineRule="auto"/>
        <w:ind w:left="513" w:right="511"/>
        <w:jc w:val="both"/>
      </w:pPr>
      <w:r>
        <w:t>of 3 GEO satellites and 4 IGSO satellites. The inclination of the orbital plane of the IGSO satellites is low, so that all the satellites can be seen simultaneously over India.</w:t>
      </w:r>
    </w:p>
    <w:p w:rsidR="0053077E" w:rsidRDefault="00CC348D">
      <w:pPr>
        <w:pStyle w:val="BodyText"/>
        <w:spacing w:before="62"/>
        <w:ind w:left="513"/>
        <w:jc w:val="both"/>
      </w:pPr>
      <w:r>
        <w:t>Three NAVIC services are anticipated:</w:t>
      </w:r>
    </w:p>
    <w:p w:rsidR="0053077E" w:rsidRDefault="00CC348D">
      <w:pPr>
        <w:pStyle w:val="ListParagraph"/>
        <w:numPr>
          <w:ilvl w:val="2"/>
          <w:numId w:val="47"/>
        </w:numPr>
        <w:tabs>
          <w:tab w:val="left" w:pos="754"/>
        </w:tabs>
        <w:spacing w:before="130"/>
        <w:jc w:val="both"/>
        <w:rPr>
          <w:sz w:val="20"/>
        </w:rPr>
      </w:pPr>
      <w:r>
        <w:rPr>
          <w:sz w:val="20"/>
        </w:rPr>
        <w:t>Open Service using signals in the L5 and S bands;</w:t>
      </w:r>
    </w:p>
    <w:p w:rsidR="0053077E" w:rsidRDefault="00CC348D">
      <w:pPr>
        <w:pStyle w:val="ListParagraph"/>
        <w:numPr>
          <w:ilvl w:val="2"/>
          <w:numId w:val="47"/>
        </w:numPr>
        <w:tabs>
          <w:tab w:val="left" w:pos="754"/>
        </w:tabs>
        <w:jc w:val="both"/>
        <w:rPr>
          <w:sz w:val="20"/>
        </w:rPr>
      </w:pPr>
      <w:r>
        <w:rPr>
          <w:sz w:val="20"/>
        </w:rPr>
        <w:t>Precise Positioning Service using signals in the L5 and S bands; and</w:t>
      </w:r>
    </w:p>
    <w:p w:rsidR="0053077E" w:rsidRDefault="00CC348D">
      <w:pPr>
        <w:pStyle w:val="ListParagraph"/>
        <w:numPr>
          <w:ilvl w:val="2"/>
          <w:numId w:val="47"/>
        </w:numPr>
        <w:tabs>
          <w:tab w:val="left" w:pos="754"/>
        </w:tabs>
        <w:jc w:val="both"/>
        <w:rPr>
          <w:sz w:val="20"/>
        </w:rPr>
      </w:pPr>
      <w:r>
        <w:rPr>
          <w:sz w:val="20"/>
        </w:rPr>
        <w:t>Restricted Access Service using signals in the L5 band only.</w:t>
      </w:r>
    </w:p>
    <w:p w:rsidR="0053077E" w:rsidRDefault="00CC348D">
      <w:pPr>
        <w:pStyle w:val="BodyText"/>
        <w:spacing w:before="130" w:line="312" w:lineRule="auto"/>
        <w:ind w:left="513" w:right="511"/>
        <w:jc w:val="both"/>
      </w:pPr>
      <w:r>
        <w:t>The Open and Precise services target dual frequency users, but it is also intended to compute and broadcast ionosphere-corrections to support single frequency users. Owing to the limited coverage of the NAVIC network of reference stations, the satellites will, apart from the navigation payload, also include a dedicated C-band uplink/down-link ranging payload to support precise satellite orbit determination.</w:t>
      </w:r>
    </w:p>
    <w:p w:rsidR="0053077E" w:rsidRDefault="0053077E">
      <w:pPr>
        <w:pStyle w:val="BodyText"/>
        <w:spacing w:before="1"/>
        <w:rPr>
          <w:sz w:val="21"/>
        </w:rPr>
      </w:pPr>
    </w:p>
    <w:p w:rsidR="0053077E" w:rsidRDefault="00CC348D">
      <w:pPr>
        <w:pStyle w:val="Heading4"/>
        <w:numPr>
          <w:ilvl w:val="3"/>
          <w:numId w:val="28"/>
        </w:numPr>
        <w:tabs>
          <w:tab w:val="left" w:pos="1114"/>
        </w:tabs>
        <w:spacing w:before="1"/>
        <w:ind w:firstLine="0"/>
        <w:jc w:val="both"/>
      </w:pPr>
      <w:r>
        <w:t>Differential Global Navigational Satellite</w:t>
      </w:r>
      <w:r>
        <w:rPr>
          <w:spacing w:val="-15"/>
        </w:rPr>
        <w:t xml:space="preserve"> </w:t>
      </w:r>
      <w:r>
        <w:t>Systems</w:t>
      </w:r>
    </w:p>
    <w:p w:rsidR="0053077E" w:rsidRDefault="00CC348D">
      <w:pPr>
        <w:pStyle w:val="BodyText"/>
        <w:spacing w:before="120" w:line="312" w:lineRule="auto"/>
        <w:ind w:left="513" w:right="511"/>
        <w:jc w:val="both"/>
      </w:pPr>
      <w:r>
        <w:t>The aim of GNSS augmentation services such as Differential Global Navigational Satellite Systems (DGNSS) is the improvement of GNSS-based positioning in a given area. In this context, various methods can be applied to increase the accuracy of GNSS-based positioning, and to verify the integrity of applied components (systems, services) and provided data. An essential basis for the provision of DGNSS service is own GNSS measurements gathered in real time at single reference stations or a network of stations.</w:t>
      </w:r>
    </w:p>
    <w:p w:rsidR="0053077E" w:rsidRDefault="00CC348D">
      <w:pPr>
        <w:pStyle w:val="BodyText"/>
        <w:spacing w:before="65" w:line="312" w:lineRule="auto"/>
        <w:ind w:left="513" w:right="511"/>
        <w:jc w:val="both"/>
      </w:pPr>
      <w:r>
        <w:t>DGNSS service provides correction in terms of ranging errors per satellite in view. This principle is applied by  IALA Beacon DGNSS providing range and range rate corrections, derived at a reference station site from differences between surveyed and known distances to satellites in view. Satellite Based Augmentation Systems (SBAS) provide an area correction parameter, whose application enables the determination of range and range correction for users in large-scale regions such as continental Europe. In this case, a network of ranging and integrity monitoring stations (RIMS) is used to measure and model the spatial varying error behaviour.</w:t>
      </w:r>
    </w:p>
    <w:p w:rsidR="0053077E" w:rsidRDefault="00CC348D">
      <w:pPr>
        <w:pStyle w:val="BodyText"/>
        <w:spacing w:before="66" w:line="312" w:lineRule="auto"/>
        <w:ind w:left="513" w:right="511"/>
        <w:jc w:val="both"/>
      </w:pPr>
      <w:r>
        <w:t>Centimetre-level accuracies can be achieved by DGNSS services employing the application of real time kinematic techniques (RTK) for positioning. The gain of accuracy is achieved by the common processing of range and phase measurements collected at reference station and user site, to apply single and double difference methods during position determination.</w:t>
      </w:r>
    </w:p>
    <w:p w:rsidR="0053077E" w:rsidRDefault="00CC348D">
      <w:pPr>
        <w:pStyle w:val="BodyText"/>
        <w:spacing w:before="64" w:line="312" w:lineRule="auto"/>
        <w:ind w:left="513" w:right="511"/>
        <w:jc w:val="both"/>
      </w:pPr>
      <w:r>
        <w:t>In safety-critical applications, DGNSS services should be enriched with integrity functions, realising the monitoring of data and system integrity in real time. The monitoring can be realised by plausibility and consistency tests as well as methods estimating error behaviour and budgets. Results of the integrity monitoring informs the user about the current usability of applied components and provided output data.</w:t>
      </w:r>
    </w:p>
    <w:p w:rsidR="0053077E" w:rsidRDefault="00CC348D">
      <w:pPr>
        <w:pStyle w:val="BodyText"/>
        <w:spacing w:before="64" w:line="312" w:lineRule="auto"/>
        <w:ind w:left="513" w:right="511"/>
        <w:jc w:val="both"/>
      </w:pPr>
      <w:r>
        <w:t>The DGNSS service provision is realised by radio signals carrying augmentation, correction and integrity data. Users operating in service areas and equipped with appropriate receivers can use this augmentation data to:</w:t>
      </w:r>
    </w:p>
    <w:p w:rsidR="0053077E" w:rsidRDefault="00CC348D">
      <w:pPr>
        <w:pStyle w:val="ListParagraph"/>
        <w:numPr>
          <w:ilvl w:val="2"/>
          <w:numId w:val="47"/>
        </w:numPr>
        <w:tabs>
          <w:tab w:val="left" w:pos="754"/>
        </w:tabs>
        <w:spacing w:before="62"/>
        <w:jc w:val="both"/>
        <w:rPr>
          <w:sz w:val="20"/>
        </w:rPr>
      </w:pPr>
      <w:r>
        <w:rPr>
          <w:sz w:val="20"/>
        </w:rPr>
        <w:t>enhance accuracy of GNSS based positioning;</w:t>
      </w:r>
    </w:p>
    <w:p w:rsidR="0053077E" w:rsidRDefault="00CC348D">
      <w:pPr>
        <w:pStyle w:val="ListParagraph"/>
        <w:numPr>
          <w:ilvl w:val="2"/>
          <w:numId w:val="47"/>
        </w:numPr>
        <w:tabs>
          <w:tab w:val="left" w:pos="754"/>
        </w:tabs>
        <w:jc w:val="both"/>
        <w:rPr>
          <w:sz w:val="20"/>
        </w:rPr>
      </w:pPr>
      <w:r>
        <w:rPr>
          <w:sz w:val="20"/>
        </w:rPr>
        <w:t>notify of faulty satellites or GNSS failure;</w:t>
      </w:r>
    </w:p>
    <w:p w:rsidR="0053077E" w:rsidRDefault="00CC348D">
      <w:pPr>
        <w:pStyle w:val="ListParagraph"/>
        <w:numPr>
          <w:ilvl w:val="2"/>
          <w:numId w:val="47"/>
        </w:numPr>
        <w:tabs>
          <w:tab w:val="left" w:pos="754"/>
        </w:tabs>
        <w:jc w:val="both"/>
        <w:rPr>
          <w:sz w:val="20"/>
        </w:rPr>
      </w:pPr>
      <w:r>
        <w:rPr>
          <w:sz w:val="20"/>
        </w:rPr>
        <w:t>detect satellite signals with increased propagation errors;</w:t>
      </w:r>
    </w:p>
    <w:p w:rsidR="0053077E" w:rsidRDefault="00CC348D">
      <w:pPr>
        <w:pStyle w:val="ListParagraph"/>
        <w:numPr>
          <w:ilvl w:val="2"/>
          <w:numId w:val="47"/>
        </w:numPr>
        <w:tabs>
          <w:tab w:val="left" w:pos="754"/>
        </w:tabs>
        <w:jc w:val="both"/>
        <w:rPr>
          <w:sz w:val="20"/>
        </w:rPr>
      </w:pPr>
      <w:r>
        <w:rPr>
          <w:sz w:val="20"/>
        </w:rPr>
        <w:t>exclude disturbed signals from positioning; and</w:t>
      </w:r>
    </w:p>
    <w:p w:rsidR="0053077E" w:rsidRDefault="00CC348D">
      <w:pPr>
        <w:pStyle w:val="ListParagraph"/>
        <w:numPr>
          <w:ilvl w:val="2"/>
          <w:numId w:val="47"/>
        </w:numPr>
        <w:tabs>
          <w:tab w:val="left" w:pos="754"/>
        </w:tabs>
        <w:jc w:val="both"/>
        <w:rPr>
          <w:sz w:val="20"/>
        </w:rPr>
      </w:pPr>
      <w:r>
        <w:rPr>
          <w:sz w:val="20"/>
        </w:rPr>
        <w:t>be informed about the usability of services or other information.</w:t>
      </w:r>
    </w:p>
    <w:p w:rsidR="0053077E" w:rsidRDefault="00CC348D">
      <w:pPr>
        <w:pStyle w:val="BodyText"/>
        <w:spacing w:before="130" w:line="312" w:lineRule="auto"/>
        <w:ind w:left="513" w:right="511"/>
        <w:jc w:val="both"/>
      </w:pPr>
      <w:r>
        <w:t>Currently, DGNSS services are provided for operational satellite navigation systems such as GPS and GLONASS. In principle, similar DGNSS services can be provided for developing GNSS such as GALILEO, BeiDou and QZSS.</w:t>
      </w:r>
    </w:p>
    <w:p w:rsidR="0053077E" w:rsidRDefault="00CC348D">
      <w:pPr>
        <w:pStyle w:val="BodyText"/>
        <w:spacing w:before="62" w:line="312" w:lineRule="auto"/>
        <w:ind w:left="513" w:right="511"/>
        <w:jc w:val="both"/>
      </w:pPr>
      <w:r>
        <w:t>Each DGNSS service can be separated into two parts - generating and distributing the augmentation data. The generation of DGNSS augmentation data requires own GNSS measurements gathered at a single reference station or a network of stations. Different DGNSS messages and services may use different generation methods and means of dissemination. At present, certain communication channels used for the provision of DGNSS augmentation data are assigned to specific DGNSS services. For example, the provision of DGNSS augmentation data is realised by</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ind w:left="513"/>
      </w:pPr>
      <w:r>
        <w:t>terrestrial radio transmitters (i.e. IALA beacon transmissions or AIS) or via satellite transponders (SBAS).</w:t>
      </w:r>
    </w:p>
    <w:p w:rsidR="0053077E" w:rsidRDefault="00CC348D">
      <w:pPr>
        <w:pStyle w:val="Heading4"/>
        <w:spacing w:before="129"/>
      </w:pPr>
      <w:r>
        <w:t>Terrestrial augmentation systems</w:t>
      </w:r>
    </w:p>
    <w:p w:rsidR="0053077E" w:rsidRDefault="00CC348D">
      <w:pPr>
        <w:pStyle w:val="BodyText"/>
        <w:spacing w:before="120" w:line="312" w:lineRule="auto"/>
        <w:ind w:left="513" w:right="511"/>
        <w:jc w:val="both"/>
      </w:pPr>
      <w:r>
        <w:t>The following sections consider the different correction methods which used ground-based infrastructure. IALA Beacon DGNSS</w:t>
      </w:r>
    </w:p>
    <w:p w:rsidR="0053077E" w:rsidRDefault="00CC348D">
      <w:pPr>
        <w:pStyle w:val="BodyText"/>
        <w:spacing w:before="62" w:line="312" w:lineRule="auto"/>
        <w:ind w:left="513" w:right="511"/>
        <w:jc w:val="both"/>
      </w:pPr>
      <w:r>
        <w:t>The aim of IALA beacon DGNSS is the provision of non-encrypted differential corrections, as well as integrity information, to maritime users to improve accuracy and integrity of GNSS based determination of position, velocity and time data (PVT). The method of differential positioning was developed in the 1990s, is internationally accepted and supported in most coastal waters, especially in areas of high traffic density. The differential corrections are determined at known positions of reference stations or a network of stations. For this purpose, the difference between expected and measured ranges is used to derive actual range and range rate corrections.</w:t>
      </w:r>
    </w:p>
    <w:p w:rsidR="0053077E" w:rsidRDefault="00CC348D">
      <w:pPr>
        <w:pStyle w:val="BodyText"/>
        <w:spacing w:before="66" w:line="312" w:lineRule="auto"/>
        <w:ind w:left="513" w:right="511"/>
        <w:jc w:val="both"/>
      </w:pPr>
      <w:r>
        <w:t>Additionally, integrity monitoring functionalities are implemented to assess the usability of GNSS signals and provided DGNSS service.</w:t>
      </w:r>
    </w:p>
    <w:p w:rsidR="0053077E" w:rsidRDefault="00CC348D">
      <w:pPr>
        <w:pStyle w:val="BodyText"/>
        <w:spacing w:before="9" w:line="300" w:lineRule="exact"/>
        <w:ind w:left="513" w:right="511"/>
        <w:jc w:val="both"/>
      </w:pPr>
      <w:r>
        <w:t>The radio link used for the provision of DGNSS correction and integrity data is internationally defined at ITU (Recommendation ITU-R M.823-3). At present, the DGNSS signal transmission is realized in the maritime radionavigational band (283.5 to 325 kHz)</w:t>
      </w:r>
      <w:r>
        <w:rPr>
          <w:position w:val="10"/>
          <w:sz w:val="16"/>
        </w:rPr>
        <w:t xml:space="preserve">[6] </w:t>
      </w:r>
      <w:r>
        <w:t>. At user sites, type-approved DGNSS radio beacon receivers (meeting IEC 61108-4 test and performance standards) are necessary to enable the ship-side use of DGNSS services for an improved PVT data determination.</w:t>
      </w:r>
    </w:p>
    <w:p w:rsidR="0053077E" w:rsidRDefault="00CC348D">
      <w:pPr>
        <w:pStyle w:val="BodyText"/>
        <w:spacing w:before="113" w:line="312" w:lineRule="auto"/>
        <w:ind w:left="513" w:right="511"/>
        <w:jc w:val="both"/>
      </w:pPr>
      <w:r>
        <w:t>The recapitalisation of DGNSS infrastructure is an ongoing process. Of the options available, some service providers have opted to replace existing hardware with similar dedicated Reference Stations and Integrity Monitors (RSIM); some have invested in software RSIM; while others have adopted a network of reference stations to create virtual RSIMs. Other solutions, such as integration with SBAS may evolve within the enhancement of the maritime PNT system.</w:t>
      </w:r>
    </w:p>
    <w:p w:rsidR="0053077E" w:rsidRDefault="00CC348D">
      <w:pPr>
        <w:pStyle w:val="BodyText"/>
        <w:spacing w:before="65" w:line="312" w:lineRule="auto"/>
        <w:ind w:left="513" w:right="511"/>
        <w:jc w:val="both"/>
      </w:pPr>
      <w:r>
        <w:t>The full list of about 400 maritime radiobeacon based DGNSS stations (as notified to IALA by aids to navigation authorities) is at the IALA website (www.iala-aism.org).</w:t>
      </w:r>
    </w:p>
    <w:p w:rsidR="0053077E" w:rsidRDefault="00CC348D">
      <w:pPr>
        <w:pStyle w:val="BodyText"/>
        <w:tabs>
          <w:tab w:val="left" w:pos="9971"/>
        </w:tabs>
        <w:spacing w:before="123"/>
        <w:ind w:left="453"/>
        <w:jc w:val="both"/>
      </w:pPr>
      <w:r>
        <w:rPr>
          <w:spacing w:val="10"/>
          <w:shd w:val="clear" w:color="auto" w:fill="F6D357"/>
        </w:rPr>
        <w:t xml:space="preserve"> </w:t>
      </w:r>
      <w:r>
        <w:rPr>
          <w:shd w:val="clear" w:color="auto" w:fill="F6D357"/>
        </w:rPr>
        <w:t>Refer to IALA publication:</w:t>
      </w:r>
      <w:r>
        <w:rPr>
          <w:shd w:val="clear" w:color="auto" w:fill="F6D357"/>
        </w:rPr>
        <w:tab/>
      </w:r>
    </w:p>
    <w:p w:rsidR="0053077E" w:rsidRDefault="0053077E">
      <w:pPr>
        <w:pStyle w:val="BodyText"/>
        <w:spacing w:before="8"/>
        <w:rPr>
          <w:sz w:val="21"/>
        </w:rPr>
      </w:pPr>
    </w:p>
    <w:p w:rsidR="0053077E" w:rsidRDefault="00CC348D">
      <w:pPr>
        <w:pStyle w:val="BodyText"/>
        <w:ind w:left="513"/>
        <w:jc w:val="both"/>
      </w:pPr>
      <w:r>
        <w:rPr>
          <w:noProof/>
          <w:lang w:val="fr-FR" w:eastAsia="fr-FR"/>
        </w:rPr>
        <mc:AlternateContent>
          <mc:Choice Requires="wps">
            <w:drawing>
              <wp:anchor distT="0" distB="0" distL="114300" distR="114300" simplePos="0" relativeHeight="251646976" behindDoc="0" locked="0" layoutInCell="1" allowOverlap="1">
                <wp:simplePos x="0" y="0"/>
                <wp:positionH relativeFrom="page">
                  <wp:posOffset>948690</wp:posOffset>
                </wp:positionH>
                <wp:positionV relativeFrom="paragraph">
                  <wp:posOffset>17145</wp:posOffset>
                </wp:positionV>
                <wp:extent cx="5815330" cy="952500"/>
                <wp:effectExtent l="0" t="0" r="0" b="3175"/>
                <wp:wrapNone/>
                <wp:docPr id="350"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9525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Recommendation R-1115 (Provision of maritime radionavigation services in the frequency band 283.5-315 kHz</w:t>
                            </w:r>
                          </w:p>
                          <w:p w:rsidR="0053077E" w:rsidRDefault="00CC348D">
                            <w:pPr>
                              <w:pStyle w:val="BodyText"/>
                              <w:spacing w:before="70"/>
                            </w:pPr>
                            <w:r>
                              <w:t>in Region 1 and 285-325 kHz in Region 2 and 3);</w:t>
                            </w:r>
                          </w:p>
                          <w:p w:rsidR="0053077E" w:rsidRDefault="00CC348D">
                            <w:pPr>
                              <w:pStyle w:val="BodyText"/>
                              <w:spacing w:before="70" w:line="312" w:lineRule="auto"/>
                              <w:ind w:right="1107"/>
                            </w:pPr>
                            <w:r>
                              <w:t>Recommendation R-121 (Performance And Monitoring of DGNSS Services In The Frequency Band 283.5-325khz); and</w:t>
                            </w:r>
                          </w:p>
                          <w:p w:rsidR="0053077E" w:rsidRDefault="00CC348D">
                            <w:pPr>
                              <w:pStyle w:val="BodyText"/>
                              <w:spacing w:before="2"/>
                            </w:pPr>
                            <w:r>
                              <w:t>Guideline 1112: (Performance and Monitoring of DGNSS Services in the Frequency Band 283.5-325kHz).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 o:spid="_x0000_s1084" type="#_x0000_t202" style="position:absolute;left:0;text-align:left;margin-left:74.7pt;margin-top:1.35pt;width:457.9pt;height:75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" fillcolor="#f6d357" stroked="f">
                <v:textbox inset="0,0,0,0">
                  <w:txbxContent>
                    <w:p w:rsidR="0053077E" w:rsidRDefault="00CC348D">
                      <w:pPr>
                        <w:pStyle w:val="BodyText"/>
                        <w:spacing w:line="203" w:lineRule="exact"/>
                      </w:pPr>
                      <w:r>
                        <w:t>Recommendation R-1115 (Provision of maritime radionavigation services in the frequency band 283.5-315 kHz</w:t>
                      </w:r>
                    </w:p>
                    <w:p w:rsidR="0053077E" w:rsidRDefault="00CC348D">
                      <w:pPr>
                        <w:pStyle w:val="BodyText"/>
                        <w:spacing w:before="70"/>
                      </w:pPr>
                      <w:r>
                        <w:t>in Region 1 and 285-325 kHz in Region 2 and 3);</w:t>
                      </w:r>
                    </w:p>
                    <w:p w:rsidR="0053077E" w:rsidRDefault="00CC348D">
                      <w:pPr>
                        <w:pStyle w:val="BodyText"/>
                        <w:spacing w:before="70" w:line="312" w:lineRule="auto"/>
                        <w:ind w:right="1107"/>
                      </w:pPr>
                      <w:r>
                        <w:t>Recommendation R-121 (Performance And Monitoring of DGNSS Services In The Frequency Band 283.5-325khz); and</w:t>
                      </w:r>
                    </w:p>
                    <w:p w:rsidR="0053077E" w:rsidRDefault="00CC348D">
                      <w:pPr>
                        <w:pStyle w:val="BodyText"/>
                        <w:spacing w:before="2"/>
                      </w:pPr>
                      <w:r>
                        <w:t>Guideline 1112: (Performance and Monitoring of DGNSS Services in the Frequency Band 283.5-325kHz).</w:t>
                      </w:r>
                    </w:p>
                  </w:txbxContent>
                </v:textbox>
                <w10:wrap anchorx="page"/>
              </v:shape>
            </w:pict>
          </mc:Fallback>
        </mc:AlternateContent>
      </w:r>
      <w:r>
        <w:rPr>
          <w:w w:val="99"/>
        </w:rPr>
        <w:t>•</w:t>
      </w:r>
    </w:p>
    <w:p w:rsidR="0053077E" w:rsidRDefault="0053077E">
      <w:pPr>
        <w:pStyle w:val="BodyText"/>
        <w:spacing w:before="1"/>
        <w:rPr>
          <w:sz w:val="24"/>
        </w:rPr>
      </w:pPr>
    </w:p>
    <w:p w:rsidR="0053077E" w:rsidRDefault="00CC348D">
      <w:pPr>
        <w:pStyle w:val="BodyText"/>
        <w:spacing w:before="93"/>
        <w:ind w:left="513"/>
      </w:pPr>
      <w:r>
        <w:rPr>
          <w:w w:val="99"/>
        </w:rPr>
        <w:t>•</w:t>
      </w:r>
    </w:p>
    <w:p w:rsidR="0053077E" w:rsidRDefault="0053077E">
      <w:pPr>
        <w:pStyle w:val="BodyText"/>
        <w:spacing w:before="1"/>
        <w:rPr>
          <w:sz w:val="24"/>
        </w:rPr>
      </w:pPr>
    </w:p>
    <w:p w:rsidR="0053077E" w:rsidRDefault="00CC348D">
      <w:pPr>
        <w:pStyle w:val="BodyText"/>
        <w:spacing w:before="93"/>
        <w:ind w:left="513"/>
      </w:pPr>
      <w:r>
        <w:rPr>
          <w:w w:val="99"/>
        </w:rPr>
        <w:t>•</w:t>
      </w:r>
    </w:p>
    <w:p w:rsidR="0053077E" w:rsidRDefault="00CC348D">
      <w:pPr>
        <w:pStyle w:val="Heading4"/>
        <w:spacing w:before="129"/>
      </w:pPr>
      <w:r>
        <w:t>AIS for DGNSS Transmissions</w:t>
      </w:r>
    </w:p>
    <w:p w:rsidR="0053077E" w:rsidRDefault="00CC348D">
      <w:pPr>
        <w:pStyle w:val="BodyText"/>
        <w:spacing w:before="120" w:line="312" w:lineRule="auto"/>
        <w:ind w:left="513" w:right="426"/>
      </w:pPr>
      <w:r>
        <w:t>Automatic Identification System (AIS) is a ship to ship and ship to shore data exchange and broadcast system, operating in the VHF maritime band. It is described in more detail in Section 7.</w:t>
      </w:r>
    </w:p>
    <w:p w:rsidR="0053077E" w:rsidRDefault="00CC348D">
      <w:pPr>
        <w:pStyle w:val="BodyText"/>
        <w:spacing w:before="62" w:line="312" w:lineRule="auto"/>
        <w:ind w:left="513" w:right="426"/>
      </w:pPr>
      <w:r>
        <w:t>AIS has the capability of providing DGNSS corrections to onboard equipment using standardised transmissions (Message No 17) as described in IALA Recommendation A-124.</w:t>
      </w:r>
    </w:p>
    <w:p w:rsidR="0053077E" w:rsidRDefault="00CC348D">
      <w:pPr>
        <w:pStyle w:val="Heading4"/>
        <w:spacing w:before="61"/>
      </w:pPr>
      <w:r>
        <w:t>Maritime Phase-Based GBAS (MGBAS)</w:t>
      </w:r>
    </w:p>
    <w:p w:rsidR="0053077E" w:rsidRDefault="00CC348D">
      <w:pPr>
        <w:pStyle w:val="BodyText"/>
        <w:spacing w:before="120" w:line="312" w:lineRule="auto"/>
        <w:ind w:left="513" w:right="511"/>
        <w:jc w:val="both"/>
      </w:pPr>
      <w:r>
        <w:t>In the past few decades, the development of phase-based measurement techniques was driven by surveying needs, to achieve position accuracies with GNSS in the centimetre level. In IALA Recommendation on the Future of DGNSS (R-135), the RTK technique is mentioned as an approach to meet maritime requirements on high-precision positioning in port areas and for docking. Several manufacturers of maritime GNSS/DGNSS equipment provide solutions supporting RTK-based positioning.</w:t>
      </w:r>
    </w:p>
    <w:p w:rsidR="0053077E" w:rsidRDefault="00CC348D">
      <w:pPr>
        <w:pStyle w:val="BodyText"/>
        <w:spacing w:before="65" w:line="312" w:lineRule="auto"/>
        <w:ind w:left="513" w:right="426"/>
      </w:pPr>
      <w:r>
        <w:t>It is noted that RTK is a short-range system, and that there is a need to introduce monitoring and assessment of the integrity of RTK services and RTK based positioning in the context of safety-critical applications.</w:t>
      </w:r>
    </w:p>
    <w:p w:rsidR="0053077E" w:rsidRDefault="0053077E">
      <w:pPr>
        <w:spacing w:line="312" w:lineRule="auto"/>
        <w:sectPr w:rsidR="0053077E">
          <w:headerReference w:type="default" r:id="rId158"/>
          <w:pgSz w:w="11910" w:h="16840"/>
          <w:pgMar w:top="840" w:right="740" w:bottom="840" w:left="740" w:header="587" w:footer="650" w:gutter="0"/>
          <w:pgNumType w:start="95"/>
          <w:cols w:space="720"/>
        </w:sectPr>
      </w:pPr>
    </w:p>
    <w:p w:rsidR="0053077E" w:rsidRDefault="0053077E">
      <w:pPr>
        <w:pStyle w:val="BodyText"/>
        <w:spacing w:before="4"/>
        <w:rPr>
          <w:sz w:val="24"/>
        </w:rPr>
      </w:pPr>
    </w:p>
    <w:p w:rsidR="0053077E" w:rsidRDefault="00CC348D">
      <w:pPr>
        <w:pStyle w:val="Heading4"/>
        <w:spacing w:before="92"/>
      </w:pPr>
      <w:r>
        <w:t>RTK over AIS</w:t>
      </w:r>
    </w:p>
    <w:p w:rsidR="0053077E" w:rsidRDefault="00CC348D">
      <w:pPr>
        <w:pStyle w:val="BodyText"/>
        <w:spacing w:before="120" w:line="312" w:lineRule="auto"/>
        <w:ind w:left="513" w:right="511"/>
        <w:jc w:val="both"/>
      </w:pPr>
      <w:r>
        <w:t>In survey applications, the RTK correction information is usually distributed to users via VHF/UHF radio modems  or via commercial broadband internet. However, when used in hydrographic measurements further away from the shoreline, these communication options might not be always available. The communication options in these areas would</w:t>
      </w:r>
      <w:r>
        <w:rPr>
          <w:spacing w:val="3"/>
        </w:rPr>
        <w:t xml:space="preserve"> </w:t>
      </w:r>
      <w:r>
        <w:t>then</w:t>
      </w:r>
      <w:r>
        <w:rPr>
          <w:spacing w:val="3"/>
        </w:rPr>
        <w:t xml:space="preserve"> </w:t>
      </w:r>
      <w:r>
        <w:t>be</w:t>
      </w:r>
      <w:r>
        <w:rPr>
          <w:spacing w:val="3"/>
        </w:rPr>
        <w:t xml:space="preserve"> </w:t>
      </w:r>
      <w:r>
        <w:t>via</w:t>
      </w:r>
      <w:r>
        <w:rPr>
          <w:spacing w:val="3"/>
        </w:rPr>
        <w:t xml:space="preserve"> </w:t>
      </w:r>
      <w:r>
        <w:t>satellite</w:t>
      </w:r>
      <w:r>
        <w:rPr>
          <w:spacing w:val="3"/>
        </w:rPr>
        <w:t xml:space="preserve"> </w:t>
      </w:r>
      <w:r>
        <w:t>or</w:t>
      </w:r>
      <w:r>
        <w:rPr>
          <w:spacing w:val="3"/>
        </w:rPr>
        <w:t xml:space="preserve"> </w:t>
      </w:r>
      <w:r>
        <w:t>via</w:t>
      </w:r>
      <w:r>
        <w:rPr>
          <w:spacing w:val="3"/>
        </w:rPr>
        <w:t xml:space="preserve"> </w:t>
      </w:r>
      <w:r>
        <w:t>AIS</w:t>
      </w:r>
      <w:r>
        <w:rPr>
          <w:spacing w:val="3"/>
        </w:rPr>
        <w:t xml:space="preserve"> </w:t>
      </w:r>
      <w:r>
        <w:t>(the</w:t>
      </w:r>
      <w:r>
        <w:rPr>
          <w:spacing w:val="3"/>
        </w:rPr>
        <w:t xml:space="preserve"> </w:t>
      </w:r>
      <w:r>
        <w:t>latter</w:t>
      </w:r>
      <w:r>
        <w:rPr>
          <w:spacing w:val="3"/>
        </w:rPr>
        <w:t xml:space="preserve"> </w:t>
      </w:r>
      <w:r>
        <w:t>is</w:t>
      </w:r>
      <w:r>
        <w:rPr>
          <w:spacing w:val="3"/>
        </w:rPr>
        <w:t xml:space="preserve"> </w:t>
      </w:r>
      <w:r>
        <w:t>also</w:t>
      </w:r>
      <w:r>
        <w:rPr>
          <w:spacing w:val="3"/>
        </w:rPr>
        <w:t xml:space="preserve"> </w:t>
      </w:r>
      <w:r>
        <w:t>available</w:t>
      </w:r>
      <w:r>
        <w:rPr>
          <w:spacing w:val="3"/>
        </w:rPr>
        <w:t xml:space="preserve"> </w:t>
      </w:r>
      <w:r>
        <w:t>only</w:t>
      </w:r>
      <w:r>
        <w:rPr>
          <w:spacing w:val="3"/>
        </w:rPr>
        <w:t xml:space="preserve"> </w:t>
      </w:r>
      <w:r>
        <w:t>within</w:t>
      </w:r>
      <w:r>
        <w:rPr>
          <w:spacing w:val="3"/>
        </w:rPr>
        <w:t xml:space="preserve"> </w:t>
      </w:r>
      <w:r>
        <w:t>coastal</w:t>
      </w:r>
      <w:r>
        <w:rPr>
          <w:spacing w:val="3"/>
        </w:rPr>
        <w:t xml:space="preserve"> </w:t>
      </w:r>
      <w:r>
        <w:t>VHF</w:t>
      </w:r>
      <w:r>
        <w:rPr>
          <w:spacing w:val="3"/>
        </w:rPr>
        <w:t xml:space="preserve"> </w:t>
      </w:r>
      <w:r>
        <w:t>coverage,</w:t>
      </w:r>
      <w:r>
        <w:rPr>
          <w:spacing w:val="3"/>
        </w:rPr>
        <w:t xml:space="preserve"> </w:t>
      </w:r>
      <w:r>
        <w:t>usually</w:t>
      </w:r>
      <w:r>
        <w:rPr>
          <w:spacing w:val="3"/>
        </w:rPr>
        <w:t xml:space="preserve"> </w:t>
      </w:r>
      <w:r>
        <w:t>up</w:t>
      </w:r>
      <w:r>
        <w:rPr>
          <w:spacing w:val="3"/>
        </w:rPr>
        <w:t xml:space="preserve"> </w:t>
      </w:r>
      <w:r>
        <w:t>to</w:t>
      </w:r>
      <w:r>
        <w:rPr>
          <w:spacing w:val="3"/>
        </w:rPr>
        <w:t xml:space="preserve"> </w:t>
      </w:r>
      <w:r>
        <w:t>50</w:t>
      </w:r>
    </w:p>
    <w:p w:rsidR="0053077E" w:rsidRDefault="00CC348D">
      <w:pPr>
        <w:pStyle w:val="BodyText"/>
        <w:spacing w:before="4"/>
        <w:ind w:left="513"/>
      </w:pPr>
      <w:r>
        <w:t>- 70 kms from the coast line).</w:t>
      </w:r>
    </w:p>
    <w:p w:rsidR="0053077E" w:rsidRDefault="00CC348D">
      <w:pPr>
        <w:pStyle w:val="BodyText"/>
        <w:spacing w:before="130" w:line="312" w:lineRule="auto"/>
        <w:ind w:left="513" w:right="511"/>
        <w:jc w:val="both"/>
      </w:pPr>
      <w:r>
        <w:t>RTK over AIS is in operational use for selected user groups in some countries and it has been reported to function without major problems and deliver the required positioning accuracy.</w:t>
      </w:r>
    </w:p>
    <w:p w:rsidR="0053077E" w:rsidRDefault="00CC348D">
      <w:pPr>
        <w:pStyle w:val="BodyText"/>
        <w:spacing w:before="62" w:line="312" w:lineRule="auto"/>
        <w:ind w:left="513" w:right="511"/>
        <w:jc w:val="both"/>
      </w:pPr>
      <w:r>
        <w:t>When using RTK over AIS, it should be noted that it puts a high demand on the VHF Data Link. Other limitations of this technique are that only one mobile user can be served by one AIS base station at a time, there is reduced understanding of accuracy due to rapid atmospheric fluctuations and that it may not be applicable in areas of high channel loading. The channel loading problem may be addressed in the future by using the additional channels allocated for VDES.</w:t>
      </w:r>
    </w:p>
    <w:p w:rsidR="0053077E" w:rsidRDefault="00CC348D">
      <w:pPr>
        <w:pStyle w:val="Heading4"/>
        <w:spacing w:before="64"/>
      </w:pPr>
      <w:r>
        <w:t>Satellite Based Augmentation Systems</w:t>
      </w:r>
    </w:p>
    <w:p w:rsidR="0053077E" w:rsidRDefault="00CC348D">
      <w:pPr>
        <w:pStyle w:val="BodyText"/>
        <w:spacing w:before="120" w:line="312" w:lineRule="auto"/>
        <w:ind w:left="513" w:right="511"/>
        <w:jc w:val="both"/>
      </w:pPr>
      <w:r>
        <w:t>Satellite Based Augmentation Systems (SBAS) support wide-area or regional augmentation through the use of additional satellite-broadcast messages. The basic arrangement is to use a set of monitoring stations (at precisely known positions) to receive GNSS signals. These will be processed in order to obtain estimations of these errors that are also applicable to the users (i.e. ionospheric errors, satellite position/clock errors, etc.). Once these estimations have been computed, they are transmitted to the users by means of a GEO satellite.</w:t>
      </w:r>
    </w:p>
    <w:p w:rsidR="0053077E" w:rsidRDefault="00CC348D">
      <w:pPr>
        <w:pStyle w:val="Heading4"/>
        <w:spacing w:before="64"/>
        <w:rPr>
          <w:rFonts w:ascii="Times New Roman"/>
          <w:b w:val="0"/>
        </w:rPr>
      </w:pPr>
      <w:r>
        <w:t>'Wide Area Augmentation System</w:t>
      </w:r>
      <w:r>
        <w:rPr>
          <w:rFonts w:ascii="Times New Roman"/>
          <w:b w:val="0"/>
        </w:rPr>
        <w:t>'</w:t>
      </w:r>
    </w:p>
    <w:p w:rsidR="0053077E" w:rsidRDefault="00CC348D">
      <w:pPr>
        <w:pStyle w:val="BodyText"/>
        <w:spacing w:before="120" w:line="312" w:lineRule="auto"/>
        <w:ind w:left="513" w:right="511"/>
        <w:jc w:val="both"/>
      </w:pPr>
      <w:r>
        <w:t>The Wide Area Augmentation System (WAAS) has been implemented by the US Federal Aviation Authority (FAA) to support the use of GPS for general and commercial aviation over continental United States. It was recently extended to cover parts of Mexico and Canada. At present, the WAAS architecture includes 38 reference stations, 3 master stations, 4 up-link stations, 2 geostationary satellite links and 2 operational control centres. Further information on WAAS can be found on the USCG Navigation Centre website (www.navcen.uscg.gov).</w:t>
      </w:r>
    </w:p>
    <w:p w:rsidR="0053077E" w:rsidRDefault="00CC348D">
      <w:pPr>
        <w:pStyle w:val="Heading4"/>
        <w:spacing w:before="64"/>
        <w:rPr>
          <w:rFonts w:ascii="Times New Roman"/>
          <w:b w:val="0"/>
        </w:rPr>
      </w:pPr>
      <w:r>
        <w:t>'European Geo-stationary Navigation Overlay Service</w:t>
      </w:r>
      <w:r>
        <w:rPr>
          <w:rFonts w:ascii="Times New Roman"/>
          <w:b w:val="0"/>
        </w:rPr>
        <w:t>'</w:t>
      </w:r>
    </w:p>
    <w:p w:rsidR="0053077E" w:rsidRDefault="00CC348D">
      <w:pPr>
        <w:pStyle w:val="BodyText"/>
        <w:spacing w:before="120" w:line="312" w:lineRule="auto"/>
        <w:ind w:left="513" w:right="511"/>
        <w:jc w:val="both"/>
      </w:pPr>
      <w:r>
        <w:t>The European Geostationary Navigation Overlay Service (EGNOS) is the European satellite-based augmentation system that provides safety critical navigation services to aviation, maritime and land-based users over most of Europe. EGNOS augments the GPS L1 Coarse/Acquisition (C/A) civilian signal by providing corrections and integrity information.</w:t>
      </w:r>
    </w:p>
    <w:p w:rsidR="0053077E" w:rsidRDefault="00CC348D">
      <w:pPr>
        <w:pStyle w:val="BodyText"/>
        <w:spacing w:before="64"/>
        <w:ind w:left="513"/>
      </w:pPr>
      <w:r>
        <w:t>EGNOS provides three services:</w:t>
      </w:r>
    </w:p>
    <w:p w:rsidR="0053077E" w:rsidRDefault="00CC348D">
      <w:pPr>
        <w:pStyle w:val="ListParagraph"/>
        <w:numPr>
          <w:ilvl w:val="2"/>
          <w:numId w:val="47"/>
        </w:numPr>
        <w:tabs>
          <w:tab w:val="left" w:pos="754"/>
        </w:tabs>
        <w:spacing w:before="130" w:line="312" w:lineRule="auto"/>
        <w:ind w:right="665"/>
        <w:rPr>
          <w:sz w:val="20"/>
        </w:rPr>
      </w:pPr>
      <w:r>
        <w:rPr>
          <w:sz w:val="20"/>
        </w:rPr>
        <w:t>Open Service (OS), freely available to any user. The main objective of the EGNOS OS is achievable positioning accuracy by correcting several error sources affecting GPS signals. (</w:t>
      </w:r>
      <w:hyperlink r:id="rId159">
        <w:r>
          <w:rPr>
            <w:sz w:val="20"/>
          </w:rPr>
          <w:t>https://egnos-user-support.essp-as.eu/</w:t>
        </w:r>
      </w:hyperlink>
      <w:hyperlink r:id="rId160">
        <w:r>
          <w:rPr>
            <w:sz w:val="20"/>
          </w:rPr>
          <w:t xml:space="preserve"> new_egnos_ops/sites/default/files/library/official_docs/egnos_os_sdd_v2_2.pdf);</w:t>
        </w:r>
      </w:hyperlink>
    </w:p>
    <w:p w:rsidR="0053077E" w:rsidRDefault="00CC348D">
      <w:pPr>
        <w:pStyle w:val="ListParagraph"/>
        <w:numPr>
          <w:ilvl w:val="2"/>
          <w:numId w:val="47"/>
        </w:numPr>
        <w:tabs>
          <w:tab w:val="left" w:pos="754"/>
        </w:tabs>
        <w:spacing w:before="3" w:line="312" w:lineRule="auto"/>
        <w:ind w:right="664"/>
        <w:rPr>
          <w:sz w:val="20"/>
        </w:rPr>
      </w:pPr>
      <w:r>
        <w:rPr>
          <w:sz w:val="20"/>
        </w:rPr>
        <w:t>Safety of Life (SoL) Service, provides the most stringent level of signal-in-space performance developed primarily to support aviation. Its use in the maritime sector is being explored with a view to supporting maritime SoL users in the future.</w:t>
      </w:r>
    </w:p>
    <w:p w:rsidR="0053077E" w:rsidRDefault="00CC348D">
      <w:pPr>
        <w:pStyle w:val="BodyText"/>
        <w:spacing w:before="64" w:line="312" w:lineRule="auto"/>
        <w:ind w:left="513"/>
      </w:pPr>
      <w:r>
        <w:t>(</w:t>
      </w:r>
      <w:hyperlink r:id="rId161">
        <w:r>
          <w:t>https:/ / egnos-user-support. essp-</w:t>
        </w:r>
      </w:hyperlink>
      <w:r>
        <w:t xml:space="preserve"> sas.eu/new_egnos_ops/sites/default/files/library/official_docs/egnos_sol_sd d_in_force.pdf);</w:t>
      </w:r>
    </w:p>
    <w:p w:rsidR="0053077E" w:rsidRDefault="00CC348D">
      <w:pPr>
        <w:pStyle w:val="ListParagraph"/>
        <w:numPr>
          <w:ilvl w:val="2"/>
          <w:numId w:val="47"/>
        </w:numPr>
        <w:tabs>
          <w:tab w:val="left" w:pos="754"/>
        </w:tabs>
        <w:spacing w:before="62" w:line="312" w:lineRule="auto"/>
        <w:ind w:right="633"/>
        <w:rPr>
          <w:sz w:val="20"/>
        </w:rPr>
      </w:pPr>
      <w:r>
        <w:rPr>
          <w:sz w:val="20"/>
        </w:rPr>
        <w:t>EGNOS Data Access Service (EDAS) is the EGNOS terrestrial data service which offers ground-based access to EGNOS data in real time and also in a historical FTP archive to authorised users (e.g. added-value application providers) (</w:t>
      </w:r>
      <w:hyperlink r:id="rId162">
        <w:r>
          <w:rPr>
            <w:sz w:val="20"/>
          </w:rPr>
          <w:t>https://egnos-user-support.essp-</w:t>
        </w:r>
      </w:hyperlink>
      <w:r>
        <w:rPr>
          <w:sz w:val="20"/>
        </w:rPr>
        <w:t xml:space="preserve"> sas.eu/new_egnos_ops/sites/default/files/library/official_docs/egnos_edas_sdd_v2_1.pdf).</w:t>
      </w:r>
    </w:p>
    <w:p w:rsidR="0053077E" w:rsidRDefault="0053077E">
      <w:pPr>
        <w:spacing w:line="312" w:lineRule="auto"/>
        <w:rPr>
          <w:sz w:val="20"/>
        </w:r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line="312" w:lineRule="auto"/>
        <w:ind w:left="513" w:right="511"/>
        <w:jc w:val="both"/>
      </w:pPr>
      <w:r>
        <w:t>The EGNOS Space Segment comprises 3 geostationary (GEO) satellites. The EGNOS Ground Segment comprises a network of Ranging Integrity Monitoring Stations (RIMS), two Mission Control Centres (MCC), six Navigation Land Earth Stations (NLES), and the EGNOS Wide Area Network (EWAN) which provides the communication network for all the components of the ground segment.</w:t>
      </w:r>
    </w:p>
    <w:p w:rsidR="0053077E" w:rsidRDefault="00CC348D">
      <w:pPr>
        <w:pStyle w:val="BodyText"/>
        <w:spacing w:before="64" w:line="312" w:lineRule="auto"/>
        <w:ind w:left="513" w:right="781"/>
      </w:pPr>
      <w:r>
        <w:t xml:space="preserve">Further information on EGNOS can be found via website </w:t>
      </w:r>
      <w:hyperlink r:id="rId163">
        <w:r>
          <w:t>http:/ / www. egnos-portal. eu/</w:t>
        </w:r>
      </w:hyperlink>
      <w:r>
        <w:t xml:space="preserve"> and </w:t>
      </w:r>
      <w:hyperlink r:id="rId164">
        <w:r>
          <w:t>https:/</w:t>
        </w:r>
      </w:hyperlink>
      <w:r>
        <w:t xml:space="preserve"> / </w:t>
      </w:r>
      <w:hyperlink r:id="rId165">
        <w:r>
          <w:t>egnos-user-support.essp-sas.eu/).</w:t>
        </w:r>
      </w:hyperlink>
    </w:p>
    <w:p w:rsidR="0053077E" w:rsidRDefault="00CC348D">
      <w:pPr>
        <w:pStyle w:val="BodyText"/>
        <w:spacing w:before="9" w:line="300" w:lineRule="exact"/>
        <w:ind w:left="513" w:right="511"/>
        <w:jc w:val="both"/>
      </w:pPr>
      <w:r>
        <w:rPr>
          <w:rFonts w:ascii="Book Antiqua"/>
          <w:b/>
        </w:rPr>
        <w:t xml:space="preserve">Multi-Satellite Augmentation System </w:t>
      </w:r>
      <w:r>
        <w:t>In Japan, the Multi-Satellite Augmentation System (MSAS) is a SBAS similar to EGNOS and WAAS. MSAS has been commissioned for aviation use, with two GEO-links using the L1 band via dedicated satellites, shared with communications and meteorological missions. The system has been operational since 2007 and there are plans to add additional services on L5 in the future</w:t>
      </w:r>
      <w:r>
        <w:rPr>
          <w:position w:val="10"/>
          <w:sz w:val="16"/>
        </w:rPr>
        <w:t>[7]</w:t>
      </w:r>
      <w:r>
        <w:t>. Further information on MSAS can be found via the website:</w:t>
      </w:r>
      <w:hyperlink r:id="rId166">
        <w:r>
          <w:t xml:space="preserve"> (www.kasc.go.jp/_english/msas_01.htm).</w:t>
        </w:r>
      </w:hyperlink>
    </w:p>
    <w:p w:rsidR="0053077E" w:rsidRDefault="00CC348D">
      <w:pPr>
        <w:pStyle w:val="Heading4"/>
        <w:spacing w:before="112"/>
        <w:jc w:val="both"/>
      </w:pPr>
      <w:r>
        <w:t>GPS-Aided Geo Augmented Navigation System</w:t>
      </w:r>
    </w:p>
    <w:p w:rsidR="0053077E" w:rsidRDefault="00CC348D">
      <w:pPr>
        <w:pStyle w:val="BodyText"/>
        <w:spacing w:before="120" w:line="312" w:lineRule="auto"/>
        <w:ind w:left="513" w:right="511"/>
        <w:jc w:val="both"/>
      </w:pPr>
      <w:r>
        <w:t>India is developing a GPS-Aided Geo Augmented Navigation system (GAGAN), which is a SBAS similar to WAAS and EGNOS. GAGAN includes 8 reference stations, 1 mission control centre, 1 up-link station and 1 GEO-link through the L1/L5 transponder on the INMARSAT 4-F1 satellite. At the time of writing, further information on GAGAN may be found at</w:t>
      </w:r>
      <w:hyperlink r:id="rId167">
        <w:r>
          <w:t xml:space="preserve"> www.isro.org.</w:t>
        </w:r>
      </w:hyperlink>
    </w:p>
    <w:p w:rsidR="0053077E" w:rsidRDefault="00CC348D">
      <w:pPr>
        <w:pStyle w:val="Heading4"/>
        <w:spacing w:before="63"/>
        <w:jc w:val="both"/>
      </w:pPr>
      <w:r>
        <w:t>System for Differential Corrections and Monitoring</w:t>
      </w:r>
    </w:p>
    <w:p w:rsidR="0053077E" w:rsidRDefault="00CC348D">
      <w:pPr>
        <w:pStyle w:val="BodyText"/>
        <w:spacing w:before="120" w:line="312" w:lineRule="auto"/>
        <w:ind w:left="513" w:right="511"/>
        <w:jc w:val="both"/>
      </w:pPr>
      <w:r>
        <w:t>Russia is developing an augmentation to provide corrections for GLONASS and GPS called the System for Differential Corrections and Monitoring (SDCM). This system will consist of 3 geostationary satellites, assigned PRN codes 125,140 and 141. Two satellites have been launched and are in operation.</w:t>
      </w:r>
    </w:p>
    <w:p w:rsidR="0053077E" w:rsidRDefault="00CC348D">
      <w:pPr>
        <w:pStyle w:val="Heading4"/>
        <w:spacing w:before="62"/>
        <w:jc w:val="both"/>
      </w:pPr>
      <w:r>
        <w:t>Korea Augmentation Satellite System</w:t>
      </w:r>
    </w:p>
    <w:p w:rsidR="0053077E" w:rsidRDefault="00CC348D">
      <w:pPr>
        <w:pStyle w:val="BodyText"/>
        <w:spacing w:before="120" w:line="312" w:lineRule="auto"/>
        <w:ind w:left="513" w:right="511"/>
        <w:jc w:val="both"/>
      </w:pPr>
      <w:r>
        <w:t>Republic of Korea is developing a Korea Augmentation Satellite System (KASS), which is an SBAS similar to WAAS and EGNOS. KASS includes 7 reference stations, 2 master stations, 2 up-link stations, and 2 operational control centres. Upon completion of system development and establishment, scheduled in 2019, KASS will begin to provide its open service in 2020. It will then undergo a series of system certification processes in the next several years before its provision of safety of life (SoL) service in the aviation sector in October 2022. Further information on KASS can be found via website (www.kass-eng.re.kr).</w:t>
      </w:r>
    </w:p>
    <w:p w:rsidR="0053077E" w:rsidRDefault="0053077E">
      <w:pPr>
        <w:pStyle w:val="BodyText"/>
        <w:spacing w:before="3"/>
        <w:rPr>
          <w:sz w:val="21"/>
        </w:rPr>
      </w:pPr>
    </w:p>
    <w:p w:rsidR="0053077E" w:rsidRDefault="00CC348D">
      <w:pPr>
        <w:pStyle w:val="Heading4"/>
        <w:spacing w:line="357" w:lineRule="auto"/>
        <w:ind w:right="7671"/>
      </w:pPr>
      <w:r>
        <w:rPr>
          <w:w w:val="95"/>
        </w:rPr>
        <w:t xml:space="preserve">4.8.2.3 Terrestrial systems </w:t>
      </w:r>
      <w:r>
        <w:t>Loran-C</w:t>
      </w:r>
    </w:p>
    <w:p w:rsidR="0053077E" w:rsidRDefault="00CC348D">
      <w:pPr>
        <w:pStyle w:val="BodyText"/>
        <w:spacing w:before="3" w:line="312" w:lineRule="auto"/>
        <w:ind w:left="513" w:right="511"/>
        <w:jc w:val="both"/>
      </w:pPr>
      <w:r>
        <w:t>Loran</w:t>
      </w:r>
      <w:r>
        <w:rPr>
          <w:rFonts w:ascii="Microsoft Sans Serif" w:hAnsi="Microsoft Sans Serif"/>
        </w:rPr>
        <w:t>–</w:t>
      </w:r>
      <w:r>
        <w:t>C is a hyperbolic radionavigation system that was developed during the 1960</w:t>
      </w:r>
      <w:r>
        <w:rPr>
          <w:rFonts w:ascii="Microsoft Sans Serif" w:hAnsi="Microsoft Sans Serif"/>
        </w:rPr>
        <w:t>’</w:t>
      </w:r>
      <w:r>
        <w:t>s to meet U.S. Department of Defense requirements. The Russian Federation operates a similar radionavigation system called CHAYKA. There are currently about 19 Loran - C and CHAYKA chains operating around the world. The principal coverage areas include Saudi Arabia, China Sea, Korea, North West Pacific, Russian Federation and North West Europe.</w:t>
      </w:r>
    </w:p>
    <w:p w:rsidR="0053077E" w:rsidRDefault="00CC348D">
      <w:pPr>
        <w:pStyle w:val="BodyText"/>
        <w:spacing w:before="64" w:line="312" w:lineRule="auto"/>
        <w:ind w:left="513" w:right="511"/>
        <w:jc w:val="both"/>
      </w:pPr>
      <w:r>
        <w:t xml:space="preserve">Loran - C chains comprise between three to five stations that have a spacing of 600 to 1000 nautical miles. The signal format is a structured sequence of specially designed radio pulses on a carrier wave frequency centred on 100 kHz. One of the stations is designated as the </w:t>
      </w:r>
      <w:r>
        <w:rPr>
          <w:rFonts w:ascii="Microsoft Sans Serif" w:hAnsi="Microsoft Sans Serif"/>
        </w:rPr>
        <w:t>‘</w:t>
      </w:r>
      <w:r>
        <w:t>master</w:t>
      </w:r>
      <w:r>
        <w:rPr>
          <w:rFonts w:ascii="Microsoft Sans Serif" w:hAnsi="Microsoft Sans Serif"/>
        </w:rPr>
        <w:t xml:space="preserve">’ </w:t>
      </w:r>
      <w:r>
        <w:t xml:space="preserve">and transmits groups of 9 pulses. The other stations are called </w:t>
      </w:r>
      <w:r>
        <w:rPr>
          <w:rFonts w:ascii="Microsoft Sans Serif" w:hAnsi="Microsoft Sans Serif"/>
        </w:rPr>
        <w:t>‘</w:t>
      </w:r>
      <w:r>
        <w:t>secondaries</w:t>
      </w:r>
      <w:r>
        <w:rPr>
          <w:rFonts w:ascii="Microsoft Sans Serif" w:hAnsi="Microsoft Sans Serif"/>
        </w:rPr>
        <w:t xml:space="preserve">’ </w:t>
      </w:r>
      <w:r>
        <w:t>and these transmit groups of 8</w:t>
      </w:r>
      <w:r>
        <w:rPr>
          <w:spacing w:val="1"/>
        </w:rPr>
        <w:t xml:space="preserve"> </w:t>
      </w:r>
      <w:r>
        <w:t>pulses.</w:t>
      </w:r>
    </w:p>
    <w:p w:rsidR="0053077E" w:rsidRDefault="00CC348D">
      <w:pPr>
        <w:pStyle w:val="BodyText"/>
        <w:spacing w:before="65" w:line="312" w:lineRule="auto"/>
        <w:ind w:left="513" w:right="511"/>
        <w:jc w:val="both"/>
      </w:pPr>
      <w:r>
        <w:t xml:space="preserve">The spacing between groups of </w:t>
      </w:r>
      <w:r>
        <w:rPr>
          <w:rFonts w:ascii="Microsoft Sans Serif" w:hAnsi="Microsoft Sans Serif"/>
        </w:rPr>
        <w:t>‘</w:t>
      </w:r>
      <w:r>
        <w:t>master</w:t>
      </w:r>
      <w:r>
        <w:rPr>
          <w:rFonts w:ascii="Microsoft Sans Serif" w:hAnsi="Microsoft Sans Serif"/>
        </w:rPr>
        <w:t xml:space="preserve">’ </w:t>
      </w:r>
      <w:r>
        <w:t>pulses from a single chain is a characteristic unique to that chain and is referred to as the Group Repetition Interval (GRI).</w:t>
      </w:r>
    </w:p>
    <w:p w:rsidR="0053077E" w:rsidRDefault="00CC348D">
      <w:pPr>
        <w:pStyle w:val="BodyText"/>
        <w:spacing w:before="62" w:line="312" w:lineRule="auto"/>
        <w:ind w:left="513" w:right="511"/>
        <w:jc w:val="both"/>
      </w:pPr>
      <w:r>
        <w:t>The 100 kHz carrier wave frequency favours the propagation of a stable ground wave over long distances. Careful signal design allows Loran receivers to determine positions using the ground wave and reject the delayed sky wave that would potentially distort the received signal.</w:t>
      </w:r>
    </w:p>
    <w:p w:rsidR="0053077E" w:rsidRDefault="00CC348D">
      <w:pPr>
        <w:pStyle w:val="BodyText"/>
        <w:spacing w:before="63" w:line="312" w:lineRule="auto"/>
        <w:ind w:left="513" w:right="511"/>
        <w:jc w:val="both"/>
      </w:pPr>
      <w:r>
        <w:t>The transmissions from each chain are monitored and controlled continuously. System abnormality indicators are built into the signal format and can be identified by the receiver providing inherent integrity warnings.</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Heading4"/>
        <w:spacing w:before="92"/>
        <w:jc w:val="both"/>
      </w:pPr>
      <w:r>
        <w:t>eLoran</w:t>
      </w:r>
    </w:p>
    <w:p w:rsidR="0053077E" w:rsidRDefault="00CC348D">
      <w:pPr>
        <w:pStyle w:val="BodyText"/>
        <w:spacing w:before="120" w:line="312" w:lineRule="auto"/>
        <w:ind w:left="513" w:right="511"/>
        <w:jc w:val="both"/>
      </w:pPr>
      <w:r>
        <w:t>Enhanced Loran (eLoran) is a terrestrial navigation system developed from Loran-C. It is a Positioning, Velocity, and Timing (PVT) service for use by land, sea and air navigation, as well as other applications reliant on timing data.</w:t>
      </w:r>
    </w:p>
    <w:p w:rsidR="0053077E" w:rsidRDefault="00CC348D">
      <w:pPr>
        <w:pStyle w:val="BodyText"/>
        <w:spacing w:before="62" w:line="312" w:lineRule="auto"/>
        <w:ind w:left="513" w:right="511"/>
        <w:jc w:val="both"/>
      </w:pPr>
      <w:r>
        <w:t>eLoran is independent of and has dissimilar failure modes to GNSS, and therefore complements GNSS. Although offering reduced accuracy, it will allow GNSS users to retain the safety, security and economic benefits of GNSS, even when their satellite services are disrupted. eLoran provides positional accuracy in the region of 8 - 20 metres and time and frequency performance (to stratum-1 level) similar to current GNSS.</w:t>
      </w:r>
    </w:p>
    <w:p w:rsidR="0053077E" w:rsidRDefault="00CC348D">
      <w:pPr>
        <w:pStyle w:val="BodyText"/>
        <w:spacing w:before="64" w:line="312" w:lineRule="auto"/>
        <w:ind w:left="513" w:right="511"/>
        <w:jc w:val="both"/>
      </w:pPr>
      <w:r>
        <w:t>eLoran differs from Loran-C as it uses an all-in-view method of operation, calculating the distance to all eLoran stations in view. eLoran stations are also synchronised with, but independently of, GNSS time. Synchronising to a common time source allows receivers to employ a mixture of eLoran and GNSS signals. eLoran receivers calculate the distance from each station by firstly assuming that the entire earth</w:t>
      </w:r>
      <w:r>
        <w:rPr>
          <w:rFonts w:ascii="Microsoft Sans Serif" w:hAnsi="Microsoft Sans Serif"/>
        </w:rPr>
        <w:t>’</w:t>
      </w:r>
      <w:r>
        <w:t>s surface is covered in sea-water. By knowing the speed of the signal over sea-water, along with the times of transmission and reception, a pseudorange can be calculated. This pseudorange is then adjusted to take into account the propagation delays due to the signal passing over land. These delays are called Additional Secondary Factor delays (ASFs). ASFs are measured by the service provider and are supplied to users as a database built into their receivers. ASFs may change slightly due to weather or seasonal effects, reducing the efficiency of the correction and affecting accuracy. However, this is resolved by installing a differential Loran reference station nearby, which is able to measure the difference and calculate a correction. The correction information is then passed back to the eLoran station for dissemination to the user over the eLoran data channel.</w:t>
      </w:r>
    </w:p>
    <w:p w:rsidR="0053077E" w:rsidRDefault="00CC348D">
      <w:pPr>
        <w:pStyle w:val="BodyText"/>
        <w:spacing w:before="73" w:line="312" w:lineRule="auto"/>
        <w:ind w:left="513" w:right="511"/>
        <w:jc w:val="both"/>
      </w:pPr>
      <w:r>
        <w:t>The inclusion of a data channel as part of the main transmission is one of the inherent features of eLoran. It can be used to provide other data services in addition to differential corrections.</w:t>
      </w:r>
    </w:p>
    <w:p w:rsidR="0053077E" w:rsidRDefault="00CC348D">
      <w:pPr>
        <w:pStyle w:val="BodyText"/>
        <w:spacing w:before="62" w:line="312" w:lineRule="auto"/>
        <w:ind w:left="513" w:right="511"/>
        <w:jc w:val="both"/>
      </w:pPr>
      <w:r>
        <w:t>For more information, the reader is encouraged to seek advice from the Radio Technical Commission for Maritime Services Special Committee 127 (SC-127) on eLoran Systems.</w:t>
      </w:r>
    </w:p>
    <w:p w:rsidR="0053077E" w:rsidRDefault="00CC348D">
      <w:pPr>
        <w:pStyle w:val="Heading4"/>
        <w:spacing w:before="60"/>
        <w:jc w:val="both"/>
      </w:pPr>
      <w:r>
        <w:t>Compatibility Between eLoran and Loran-C</w:t>
      </w:r>
    </w:p>
    <w:p w:rsidR="0053077E" w:rsidRDefault="00CC348D">
      <w:pPr>
        <w:pStyle w:val="BodyText"/>
        <w:spacing w:before="120" w:line="312" w:lineRule="auto"/>
        <w:ind w:left="513" w:right="511"/>
        <w:jc w:val="both"/>
      </w:pPr>
      <w:r>
        <w:t>Legacy receivers are able to use both eLoran and Loran-C signals as eLoran stations form part of the presently organised chains. However, legacy Loran-C receivers will likely not provide the user with the best accuracy performance.</w:t>
      </w:r>
    </w:p>
    <w:p w:rsidR="0053077E" w:rsidRDefault="00CC348D">
      <w:pPr>
        <w:pStyle w:val="BodyText"/>
        <w:spacing w:before="64" w:line="312" w:lineRule="auto"/>
        <w:ind w:left="513" w:right="511"/>
        <w:jc w:val="both"/>
      </w:pPr>
      <w:r>
        <w:t>Users should ensure their receivers are able to decode the Loran Data Channel to receive integrity alerts, UTC time and differential-Loran correction data. They should also ensure their receiver is capable of storing and applying up-to-date ASF data.</w:t>
      </w:r>
    </w:p>
    <w:p w:rsidR="0053077E" w:rsidRDefault="00CC348D">
      <w:pPr>
        <w:pStyle w:val="Heading4"/>
        <w:spacing w:before="61"/>
        <w:jc w:val="both"/>
      </w:pPr>
      <w:r>
        <w:t>Receiver Autonomous Integrity Monitoring</w:t>
      </w:r>
    </w:p>
    <w:p w:rsidR="0053077E" w:rsidRDefault="00CC348D">
      <w:pPr>
        <w:pStyle w:val="BodyText"/>
        <w:spacing w:before="121" w:line="312" w:lineRule="auto"/>
        <w:ind w:left="513" w:right="511"/>
        <w:jc w:val="both"/>
      </w:pPr>
      <w:r>
        <w:t>Receiver Autonomous Integrity Monitoring (RAIM) is a technology developed to assess the integrity of GNSS signals, and therefore the integrity of GNSS-based positioning. This kind of integrity monitoring is autonomously realized within the user</w:t>
      </w:r>
      <w:r>
        <w:rPr>
          <w:rFonts w:ascii="Microsoft Sans Serif" w:hAnsi="Microsoft Sans Serif"/>
        </w:rPr>
        <w:t>’</w:t>
      </w:r>
      <w:r>
        <w:t>s receiver with special importance for safety critical applications, such as aviation and maritime.</w:t>
      </w:r>
    </w:p>
    <w:p w:rsidR="0053077E" w:rsidRDefault="00CC348D">
      <w:pPr>
        <w:pStyle w:val="BodyText"/>
        <w:spacing w:before="64" w:line="312" w:lineRule="auto"/>
        <w:ind w:left="513" w:right="511"/>
        <w:jc w:val="both"/>
      </w:pPr>
      <w:r>
        <w:t>Range measurements are required from at least four GNSS satellites to enable the determination of position, velocity and time data. However, the application of RAIM in a navigation receiver requires redundancy in the range measurements.</w:t>
      </w:r>
    </w:p>
    <w:p w:rsidR="0053077E" w:rsidRDefault="00CC348D">
      <w:pPr>
        <w:pStyle w:val="BodyText"/>
        <w:spacing w:before="63" w:line="312" w:lineRule="auto"/>
        <w:ind w:left="513" w:right="511"/>
        <w:jc w:val="both"/>
      </w:pPr>
      <w:r>
        <w:t xml:space="preserve">Safety-critical RAIM algorithms might use only </w:t>
      </w:r>
      <w:r>
        <w:rPr>
          <w:rFonts w:ascii="Microsoft Sans Serif" w:hAnsi="Microsoft Sans Serif"/>
        </w:rPr>
        <w:t>“</w:t>
      </w:r>
      <w:r>
        <w:t>Fault Detection</w:t>
      </w:r>
      <w:r>
        <w:rPr>
          <w:rFonts w:ascii="Microsoft Sans Serif" w:hAnsi="Microsoft Sans Serif"/>
        </w:rPr>
        <w:t xml:space="preserve">” </w:t>
      </w:r>
      <w:r>
        <w:t xml:space="preserve">(FD) or </w:t>
      </w:r>
      <w:r>
        <w:rPr>
          <w:rFonts w:ascii="Microsoft Sans Serif" w:hAnsi="Microsoft Sans Serif"/>
        </w:rPr>
        <w:t>“</w:t>
      </w:r>
      <w:r>
        <w:t>Fault Detection and Exclusion</w:t>
      </w:r>
      <w:r>
        <w:rPr>
          <w:rFonts w:ascii="Microsoft Sans Serif" w:hAnsi="Microsoft Sans Serif"/>
        </w:rPr>
        <w:t xml:space="preserve">” </w:t>
      </w:r>
      <w:r>
        <w:t>(FDE), which enables the continuation of operation in the presence of a single GNSS satellite and signal failures. To detect a faulty satellite, at least five range measurements are required, whereas to isolate and exclude a faulty satellite, at least six range measurements are required. While RAIM can detect many failure modes, it cannot detect some failures affecting multiple satellites.</w:t>
      </w:r>
    </w:p>
    <w:p w:rsidR="0053077E" w:rsidRDefault="00CC348D">
      <w:pPr>
        <w:pStyle w:val="BodyText"/>
        <w:spacing w:before="65" w:line="312" w:lineRule="auto"/>
        <w:ind w:left="513" w:right="511"/>
        <w:jc w:val="both"/>
      </w:pPr>
      <w:r>
        <w:t>The upcoming availability of various GNSS will increase the usable number of navigation signals for RAIM-based positioning. New and modernized GNSS supports the provision of GNSS signals in two or more frequency bands</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ind w:left="513"/>
        <w:jc w:val="both"/>
      </w:pPr>
      <w:r>
        <w:t>and therefore improves the capability of GNSS based ranging.</w:t>
      </w:r>
    </w:p>
    <w:p w:rsidR="0053077E" w:rsidRDefault="00CC348D">
      <w:pPr>
        <w:pStyle w:val="BodyText"/>
        <w:spacing w:before="130" w:line="312" w:lineRule="auto"/>
        <w:ind w:left="513" w:right="511"/>
        <w:jc w:val="both"/>
      </w:pPr>
      <w:r>
        <w:t xml:space="preserve">Future advancement in RAIM algorithms should improve the availability and continuity of RAIM based positioning. Such enhanced RAIM techniques - called Advanced RAIM (ARAIM) - may become available to maritime users </w:t>
      </w:r>
      <w:hyperlink r:id="rId168">
        <w:r>
          <w:t>(www.navipediA.net/index.php/araim).</w:t>
        </w:r>
      </w:hyperlink>
    </w:p>
    <w:p w:rsidR="0053077E" w:rsidRDefault="00CC348D">
      <w:pPr>
        <w:pStyle w:val="Heading4"/>
        <w:spacing w:before="62"/>
        <w:jc w:val="both"/>
      </w:pPr>
      <w:r>
        <w:t>Ranging mode</w:t>
      </w:r>
    </w:p>
    <w:p w:rsidR="0053077E" w:rsidRDefault="00CC348D">
      <w:pPr>
        <w:pStyle w:val="BodyText"/>
        <w:spacing w:before="120" w:line="312" w:lineRule="auto"/>
        <w:ind w:left="513" w:right="511"/>
        <w:jc w:val="both"/>
      </w:pPr>
      <w:r>
        <w:t>Studies are being conducted on the benefit of expanding the functionality of existing systems by providing a timing signal from which the user may then calculate their position independently from GNSS. This is known as Ranging Mode (R-mode).</w:t>
      </w:r>
    </w:p>
    <w:p w:rsidR="0053077E" w:rsidRDefault="00CC348D">
      <w:pPr>
        <w:pStyle w:val="BodyText"/>
        <w:spacing w:before="63" w:line="312" w:lineRule="auto"/>
        <w:ind w:left="513" w:right="511"/>
        <w:jc w:val="both"/>
      </w:pPr>
      <w:r>
        <w:t>At present, the IALA MF beacon system and AIS services are being considered as candidates for modification to add R-mode functionality. By providing timing information over their normal MF or VHF transmissions, a shipboard receiver may then calculate a distance (range) to the transmitter. By calculating the range to several stations, the user is able to calculate the ship</w:t>
      </w:r>
      <w:r>
        <w:rPr>
          <w:rFonts w:ascii="Microsoft Sans Serif" w:hAnsi="Microsoft Sans Serif"/>
        </w:rPr>
        <w:t>’</w:t>
      </w:r>
      <w:r>
        <w:t>s position. Coverage, geometry and interference issues would need to be investigated.</w:t>
      </w:r>
    </w:p>
    <w:p w:rsidR="0053077E" w:rsidRDefault="00CC348D">
      <w:pPr>
        <w:pStyle w:val="BodyText"/>
        <w:spacing w:before="64" w:line="312" w:lineRule="auto"/>
        <w:ind w:left="513" w:right="511"/>
        <w:jc w:val="both"/>
      </w:pPr>
      <w:r>
        <w:t>The provision of R-Mode services would require the availability of an accurate non-GNSS timing source at the transmitter. High stability clocks could be an expensive option and it is more likely that time would be sourced from a low frequency radio time clock or eLoran.</w:t>
      </w:r>
    </w:p>
    <w:p w:rsidR="0053077E" w:rsidRDefault="0053077E">
      <w:pPr>
        <w:pStyle w:val="BodyText"/>
        <w:rPr>
          <w:sz w:val="24"/>
        </w:rPr>
      </w:pPr>
    </w:p>
    <w:p w:rsidR="0053077E" w:rsidRDefault="00CC348D">
      <w:pPr>
        <w:pStyle w:val="Heading3"/>
        <w:ind w:left="513" w:firstLine="0"/>
        <w:jc w:val="both"/>
      </w:pPr>
      <w:r>
        <w:t>4.8.3 Radar Aids to Navigation</w:t>
      </w:r>
    </w:p>
    <w:p w:rsidR="0053077E" w:rsidRDefault="00CC348D">
      <w:pPr>
        <w:pStyle w:val="BodyText"/>
        <w:spacing w:before="118" w:line="312" w:lineRule="auto"/>
        <w:ind w:left="513" w:right="511"/>
        <w:jc w:val="both"/>
      </w:pPr>
      <w:r>
        <w:t>Radar aids to navigation are devices that provide returns to a ship</w:t>
      </w:r>
      <w:r>
        <w:rPr>
          <w:rFonts w:ascii="Microsoft Sans Serif" w:hAnsi="Microsoft Sans Serif"/>
        </w:rPr>
        <w:t>’</w:t>
      </w:r>
      <w:r>
        <w:t>s radar that help to locate and/or identify a navigation mark. The IMO carriage requirements contained in Chapter V, Regulation 19 of the SOLAS Convention 1974 (as amended), states all ships of:</w:t>
      </w:r>
    </w:p>
    <w:p w:rsidR="0053077E" w:rsidRDefault="00CC348D">
      <w:pPr>
        <w:pStyle w:val="ListParagraph"/>
        <w:numPr>
          <w:ilvl w:val="2"/>
          <w:numId w:val="47"/>
        </w:numPr>
        <w:tabs>
          <w:tab w:val="left" w:pos="754"/>
        </w:tabs>
        <w:spacing w:before="63"/>
        <w:jc w:val="both"/>
        <w:rPr>
          <w:sz w:val="20"/>
        </w:rPr>
      </w:pPr>
      <w:r>
        <w:rPr>
          <w:sz w:val="20"/>
        </w:rPr>
        <w:t>300 gross tonnage and upwards are to carry a 9 GHz radar;</w:t>
      </w:r>
    </w:p>
    <w:p w:rsidR="0053077E" w:rsidRDefault="00CC348D">
      <w:pPr>
        <w:pStyle w:val="ListParagraph"/>
        <w:numPr>
          <w:ilvl w:val="2"/>
          <w:numId w:val="47"/>
        </w:numPr>
        <w:tabs>
          <w:tab w:val="left" w:pos="754"/>
        </w:tabs>
        <w:spacing w:line="312" w:lineRule="auto"/>
        <w:ind w:right="977"/>
        <w:rPr>
          <w:sz w:val="20"/>
        </w:rPr>
      </w:pPr>
      <w:r>
        <w:rPr>
          <w:sz w:val="20"/>
        </w:rPr>
        <w:t>3,000 gross tonnage and upwards are to be fitted with a 3 GHz radar or, where considered appropriate by the Administration, a second 9 GHz radar.</w:t>
      </w:r>
    </w:p>
    <w:p w:rsidR="0053077E" w:rsidRDefault="00CC348D">
      <w:pPr>
        <w:pStyle w:val="BodyText"/>
        <w:spacing w:before="62"/>
        <w:ind w:left="513"/>
        <w:jc w:val="both"/>
      </w:pPr>
      <w:r>
        <w:t>Some administrations may impose other carriage requirements.</w:t>
      </w:r>
    </w:p>
    <w:p w:rsidR="0053077E" w:rsidRDefault="00CC348D">
      <w:pPr>
        <w:pStyle w:val="BodyText"/>
        <w:spacing w:before="130" w:line="312" w:lineRule="auto"/>
        <w:ind w:left="513" w:right="511"/>
        <w:jc w:val="both"/>
      </w:pPr>
      <w:r>
        <w:t>IMO Resolution MSC.192 (79) Adoption of the Revised Performance Standards for Radar Equipment (December 2004) states that 9 GHz radars should be capable of detecting radar beacons, SARTs and radar target enhancers. By omission, 3GHz radars are not required to detect radar beacons and SARTS. With the removal of the 3GHz radar racon detection requirement, ship-owners are free to use higher performing radars, often referred to as New Technology (NT) radars, discussed below.</w:t>
      </w:r>
    </w:p>
    <w:p w:rsidR="0053077E" w:rsidRDefault="00CC348D">
      <w:pPr>
        <w:pStyle w:val="BodyText"/>
        <w:spacing w:before="65" w:line="312" w:lineRule="auto"/>
        <w:ind w:left="513" w:right="511"/>
        <w:jc w:val="both"/>
      </w:pPr>
      <w:r>
        <w:t>9 GHz radars are also extensively carried by vessels not covered by SOLAS or local regulation. Due to this high rate of carriage, radar aids to navigation in the 9 GHz band are especially useful.</w:t>
      </w:r>
    </w:p>
    <w:p w:rsidR="0053077E" w:rsidRDefault="0053077E">
      <w:pPr>
        <w:pStyle w:val="BodyText"/>
        <w:spacing w:before="11"/>
      </w:pPr>
    </w:p>
    <w:p w:rsidR="0053077E" w:rsidRDefault="00CC348D">
      <w:pPr>
        <w:pStyle w:val="Heading4"/>
        <w:numPr>
          <w:ilvl w:val="3"/>
          <w:numId w:val="27"/>
        </w:numPr>
        <w:tabs>
          <w:tab w:val="left" w:pos="1114"/>
        </w:tabs>
        <w:jc w:val="both"/>
      </w:pPr>
      <w:r>
        <w:t>Radar</w:t>
      </w:r>
      <w:r>
        <w:rPr>
          <w:spacing w:val="-1"/>
        </w:rPr>
        <w:t xml:space="preserve"> </w:t>
      </w:r>
      <w:r>
        <w:t>Reflectors</w:t>
      </w:r>
    </w:p>
    <w:p w:rsidR="0053077E" w:rsidRDefault="00CC348D">
      <w:pPr>
        <w:pStyle w:val="BodyText"/>
        <w:spacing w:before="120" w:line="312" w:lineRule="auto"/>
        <w:ind w:left="513" w:right="511"/>
        <w:jc w:val="both"/>
      </w:pPr>
      <w:r>
        <w:t>A radar reflector is a passive device designed to return the incident radar pulses of electromagnetic energy back towards the source and thereby enhance the response on the radar display. By design, a radar reflector attempts to minimise absorption and random scattering effects. A radar reflector is generally installed as a supplementary device at sites that would also be marked with a light. The main objectives are to enhance:</w:t>
      </w:r>
    </w:p>
    <w:p w:rsidR="0053077E" w:rsidRDefault="00CC348D">
      <w:pPr>
        <w:pStyle w:val="ListParagraph"/>
        <w:numPr>
          <w:ilvl w:val="2"/>
          <w:numId w:val="47"/>
        </w:numPr>
        <w:tabs>
          <w:tab w:val="left" w:pos="754"/>
        </w:tabs>
        <w:spacing w:before="64"/>
        <w:jc w:val="both"/>
        <w:rPr>
          <w:sz w:val="20"/>
        </w:rPr>
      </w:pPr>
      <w:r>
        <w:rPr>
          <w:sz w:val="20"/>
        </w:rPr>
        <w:t>target detection at long ranges (for example, for landfall navigation);</w:t>
      </w:r>
    </w:p>
    <w:p w:rsidR="0053077E" w:rsidRDefault="00CC348D">
      <w:pPr>
        <w:pStyle w:val="ListParagraph"/>
        <w:numPr>
          <w:ilvl w:val="2"/>
          <w:numId w:val="47"/>
        </w:numPr>
        <w:tabs>
          <w:tab w:val="left" w:pos="754"/>
        </w:tabs>
        <w:jc w:val="both"/>
        <w:rPr>
          <w:sz w:val="20"/>
        </w:rPr>
      </w:pPr>
      <w:r>
        <w:rPr>
          <w:sz w:val="20"/>
        </w:rPr>
        <w:t>target detection in areas of sea or rain clutter; and</w:t>
      </w:r>
    </w:p>
    <w:p w:rsidR="0053077E" w:rsidRDefault="00CC348D">
      <w:pPr>
        <w:pStyle w:val="ListParagraph"/>
        <w:numPr>
          <w:ilvl w:val="2"/>
          <w:numId w:val="47"/>
        </w:numPr>
        <w:tabs>
          <w:tab w:val="left" w:pos="754"/>
        </w:tabs>
        <w:jc w:val="both"/>
        <w:rPr>
          <w:sz w:val="20"/>
        </w:rPr>
      </w:pPr>
      <w:r>
        <w:rPr>
          <w:sz w:val="20"/>
        </w:rPr>
        <w:t>radar conspicuity of aids to navigation to reduce the risk of collision damage.</w:t>
      </w:r>
    </w:p>
    <w:p w:rsidR="0053077E" w:rsidRDefault="00CC348D">
      <w:pPr>
        <w:pStyle w:val="BodyText"/>
        <w:spacing w:before="131" w:line="312" w:lineRule="auto"/>
        <w:ind w:left="513" w:right="511"/>
        <w:jc w:val="both"/>
      </w:pPr>
      <w:r>
        <w:t>The performance of a radar reflector can be defined in terms of its effective radar cross section (RCS). This is a value determined by comparing the strength of radar signals returned by the radar reflector with the equivalent return from a radar reflective sphere of 1m2 reflecting area.</w:t>
      </w:r>
    </w:p>
    <w:p w:rsidR="0053077E" w:rsidRDefault="00CC348D">
      <w:pPr>
        <w:pStyle w:val="BodyText"/>
        <w:spacing w:before="63" w:line="312" w:lineRule="auto"/>
        <w:ind w:left="513" w:right="511"/>
        <w:jc w:val="both"/>
      </w:pPr>
      <w:r>
        <w:t>The range at which a radar reflector target can be detected is dependent on the heights of the radar antenna, the reflector and the output power of the radar. There are analogies to the geographical range of visual marks. The radar</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CC348D">
      <w:pPr>
        <w:pStyle w:val="BodyText"/>
        <w:tabs>
          <w:tab w:val="right" w:pos="10315"/>
        </w:tabs>
        <w:spacing w:line="-93" w:lineRule="auto"/>
        <w:ind w:left="110"/>
      </w:pPr>
      <w:r>
        <w:lastRenderedPageBreak/>
        <w:t>Navguide: Chapter 4 - e-Navigation</w:t>
      </w:r>
      <w:r>
        <w:rPr>
          <w:position w:val="-2"/>
        </w:rPr>
        <w:tab/>
        <w:t>100</w:t>
      </w:r>
    </w:p>
    <w:p w:rsidR="0053077E" w:rsidRDefault="0053077E">
      <w:pPr>
        <w:pStyle w:val="BodyText"/>
        <w:spacing w:before="8"/>
        <w:rPr>
          <w:sz w:val="32"/>
        </w:rPr>
      </w:pPr>
    </w:p>
    <w:p w:rsidR="0053077E" w:rsidRDefault="00CC348D">
      <w:pPr>
        <w:pStyle w:val="BodyText"/>
        <w:ind w:left="513"/>
      </w:pPr>
      <w:r>
        <w:t>performance of corner cluster reflectors may vary considerably from one make to another.</w:t>
      </w:r>
    </w:p>
    <w:p w:rsidR="0053077E" w:rsidRDefault="00CC348D">
      <w:pPr>
        <w:pStyle w:val="BodyText"/>
        <w:spacing w:before="130" w:line="312" w:lineRule="auto"/>
        <w:ind w:left="513" w:right="511"/>
        <w:jc w:val="both"/>
      </w:pPr>
      <w:r>
        <w:t>Use of small radar reflectors can also be subject to multipath fading effects. Please see IALA Guideline No.1010 on Racon Range Performance for a discussion on multipath fading.</w:t>
      </w:r>
    </w:p>
    <w:p w:rsidR="0053077E" w:rsidRDefault="00CC348D">
      <w:pPr>
        <w:pStyle w:val="BodyText"/>
        <w:spacing w:before="63" w:line="312" w:lineRule="auto"/>
        <w:ind w:left="513" w:right="511"/>
        <w:jc w:val="both"/>
      </w:pPr>
      <w:r>
        <w:t>Most radar reflectors are designed for use by 9 GHz radars. The reflectors can also be used with 3 GHz radars; however, the effective radar cross section is about an order of magnitude less.</w:t>
      </w:r>
    </w:p>
    <w:p w:rsidR="0053077E" w:rsidRDefault="0053077E">
      <w:pPr>
        <w:pStyle w:val="BodyText"/>
        <w:spacing w:before="10"/>
      </w:pPr>
    </w:p>
    <w:p w:rsidR="0053077E" w:rsidRDefault="00CC348D">
      <w:pPr>
        <w:pStyle w:val="Heading4"/>
        <w:numPr>
          <w:ilvl w:val="3"/>
          <w:numId w:val="27"/>
        </w:numPr>
        <w:tabs>
          <w:tab w:val="left" w:pos="1114"/>
        </w:tabs>
      </w:pPr>
      <w:r>
        <w:t>Radar Target</w:t>
      </w:r>
      <w:r>
        <w:rPr>
          <w:spacing w:val="-1"/>
        </w:rPr>
        <w:t xml:space="preserve"> </w:t>
      </w:r>
      <w:r>
        <w:t>Enhancers</w:t>
      </w:r>
    </w:p>
    <w:p w:rsidR="0053077E" w:rsidRDefault="00CC348D">
      <w:pPr>
        <w:pStyle w:val="BodyText"/>
        <w:spacing w:before="120" w:line="312" w:lineRule="auto"/>
        <w:ind w:left="513" w:right="511"/>
        <w:jc w:val="both"/>
      </w:pPr>
      <w:r>
        <w:t>A Radar Target Enhancer (RTE) is a device that amplifies and returns the pulse from a ship</w:t>
      </w:r>
      <w:r>
        <w:rPr>
          <w:rFonts w:ascii="Microsoft Sans Serif" w:hAnsi="Microsoft Sans Serif"/>
        </w:rPr>
        <w:t>’</w:t>
      </w:r>
      <w:r>
        <w:t>s radar to give an enhanced image on the radar screen. The returned signal from an RTE is not coded. The RTE was designed primarily for buoys and small vessels that might normally carry a passive radar reflector. RTE testing has shown RTEs to have provided an effective radar cross section (RCS) of about 100 m2, compared with an RCS of 20 to 30 m2 for passive radar reflectors typically fitted to buoys.</w:t>
      </w:r>
    </w:p>
    <w:p w:rsidR="0053077E" w:rsidRDefault="00CC348D">
      <w:pPr>
        <w:pStyle w:val="BodyText"/>
        <w:spacing w:before="66" w:line="312" w:lineRule="auto"/>
        <w:ind w:left="513" w:right="511"/>
        <w:jc w:val="both"/>
      </w:pPr>
      <w:r>
        <w:t>To date, commercially available RTEs only operate in the 9 GHz band. RTE use is subject to multipath fading effects.</w:t>
      </w:r>
    </w:p>
    <w:p w:rsidR="0053077E" w:rsidRDefault="0053077E">
      <w:pPr>
        <w:pStyle w:val="BodyText"/>
        <w:spacing w:before="10"/>
      </w:pPr>
    </w:p>
    <w:p w:rsidR="0053077E" w:rsidRDefault="00CC348D">
      <w:pPr>
        <w:pStyle w:val="Heading4"/>
        <w:numPr>
          <w:ilvl w:val="3"/>
          <w:numId w:val="27"/>
        </w:numPr>
        <w:tabs>
          <w:tab w:val="left" w:pos="1114"/>
        </w:tabs>
      </w:pPr>
      <w:r>
        <w:t>Radar</w:t>
      </w:r>
      <w:r>
        <w:rPr>
          <w:spacing w:val="-1"/>
        </w:rPr>
        <w:t xml:space="preserve"> </w:t>
      </w:r>
      <w:r>
        <w:t>Beacons</w:t>
      </w:r>
    </w:p>
    <w:p w:rsidR="0053077E" w:rsidRDefault="00CC348D">
      <w:pPr>
        <w:pStyle w:val="BodyText"/>
        <w:spacing w:before="121" w:line="312" w:lineRule="auto"/>
        <w:ind w:left="513" w:right="511"/>
        <w:jc w:val="both"/>
      </w:pPr>
      <w:r>
        <w:t>Radar beacons (racons) are receiver/transmitter devices operating in the maritime radar frequency bands (9 and 3 GHz) that enhance the detection and identification of certain radar targets. Please note that IMO MSC.192 (79) has done away with the requirement for 3GHz radar to detect racons.</w:t>
      </w:r>
    </w:p>
    <w:p w:rsidR="0053077E" w:rsidRDefault="00CC348D">
      <w:pPr>
        <w:pStyle w:val="BodyText"/>
        <w:spacing w:before="63" w:line="312" w:lineRule="auto"/>
        <w:ind w:left="513" w:right="511"/>
        <w:jc w:val="both"/>
      </w:pPr>
      <w:r>
        <w:rPr>
          <w:noProof/>
          <w:lang w:val="fr-FR" w:eastAsia="fr-FR"/>
        </w:rPr>
        <mc:AlternateContent>
          <mc:Choice Requires="wpg">
            <w:drawing>
              <wp:anchor distT="0" distB="0" distL="114300" distR="114300" simplePos="0" relativeHeight="251648000" behindDoc="0" locked="0" layoutInCell="1" allowOverlap="1">
                <wp:simplePos x="0" y="0"/>
                <wp:positionH relativeFrom="page">
                  <wp:posOffset>868045</wp:posOffset>
                </wp:positionH>
                <wp:positionV relativeFrom="paragraph">
                  <wp:posOffset>890905</wp:posOffset>
                </wp:positionV>
                <wp:extent cx="6264275" cy="3312160"/>
                <wp:effectExtent l="10795" t="6350" r="11430" b="5715"/>
                <wp:wrapNone/>
                <wp:docPr id="347" name="Group 1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3312160"/>
                          <a:chOff x="1367" y="1403"/>
                          <a:chExt cx="9865" cy="5216"/>
                        </a:xfrm>
                      </wpg:grpSpPr>
                      <wps:wsp>
                        <wps:cNvPr id="348" name="Rectangle 172"/>
                        <wps:cNvSpPr>
                          <a:spLocks noChangeArrowheads="1"/>
                        </wps:cNvSpPr>
                        <wps:spPr bwMode="auto">
                          <a:xfrm>
                            <a:off x="1367" y="1403"/>
                            <a:ext cx="9865" cy="5216"/>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49" name="Picture 17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3986" y="1723"/>
                            <a:ext cx="4806" cy="46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66EB8EB" id="Group 170" o:spid="_x0000_s1026" style="position:absolute;margin-left:68.35pt;margin-top:70.15pt;width:493.25pt;height:260.8pt;z-index:251648000;mso-position-horizontal-relative:page" coordorigin="1367,1403" coordsize="9865,52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">
                <v:rect id="Rectangle 172" o:spid="_x0000_s1027" style="position:absolute;left:1367;top:1403;width:9865;height:5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KncIA&#10;AADcAAAADwAAAGRycy9kb3ducmV2LnhtbERPTWvCQBC9C/0PyxR6M5vWWkJ0E0olKPSkFvU4ZMck&#10;NDubZrcx7a93D4LHx/te5qNpxUC9aywreI5iEMSl1Q1XCr72xTQB4TyyxtYyKfgjB3n2MFliqu2F&#10;tzTsfCVCCLsUFdTed6mUrqzJoItsRxy4s+0N+gD7SuoeLyHctPIljt+kwYZDQ40dfdRUfu9+jQL/&#10;k6yL1Wk4/5uS59WnPR6oYKWeHsf3BQhPo7+Lb+6NVjB7DWvDmXAE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2UqdwgAAANwAAAAPAAAAAAAAAAAAAAAAAJgCAABkcnMvZG93&#10;bnJldi54bWxQSwUGAAAAAAQABAD1AAAAhwMAAAAA&#10;" filled="f" strokecolor="#bfbfbf" strokeweight="0"/>
                <v:shape id="Picture 171" o:spid="_x0000_s1028" type="#_x0000_t75" style="position:absolute;left:3986;top:1723;width:4806;height:46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AFXrGAAAA3AAAAA8AAABkcnMvZG93bnJldi54bWxEj0FrwkAUhO+F/oflFXqrG9tiY3QVWyjo&#10;SbSl0Nsz+0yi2bdp9lWjv74rCD0OM/MNM552rlYHakPl2UC/l4Aizr2tuDDw+fH+kIIKgmyx9kwG&#10;ThRgOrm9GWNm/ZFXdFhLoSKEQ4YGSpEm0zrkJTkMPd8QR2/rW4cSZVto2+Ixwl2tH5NkoB1WHBdK&#10;bOitpHy//nUGtulieP6R7/mrFC/J5mvnl5h7Y+7vutkIlFAn/+Fre24NPD0P4XImHgE9+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kAVesYAAADcAAAADwAAAAAAAAAAAAAA&#10;AACfAgAAZHJzL2Rvd25yZXYueG1sUEsFBgAAAAAEAAQA9wAAAJIDAAAAAA==&#10;">
                  <v:imagedata r:id="rId170" o:title=""/>
                </v:shape>
                <w10:wrap anchorx="page"/>
              </v:group>
            </w:pict>
          </mc:Fallback>
        </mc:AlternateContent>
      </w:r>
      <w:r>
        <w:t>A racon responds to the presence of a ship</w:t>
      </w:r>
      <w:r>
        <w:rPr>
          <w:rFonts w:ascii="Microsoft Sans Serif" w:hAnsi="Microsoft Sans Serif"/>
        </w:rPr>
        <w:t>’</w:t>
      </w:r>
      <w:r>
        <w:t xml:space="preserve">s radar by sending a characteristic pulse train. The response appears as a coded mark (or </w:t>
      </w:r>
      <w:r>
        <w:rPr>
          <w:rFonts w:ascii="Microsoft Sans Serif" w:hAnsi="Microsoft Sans Serif"/>
        </w:rPr>
        <w:t>“</w:t>
      </w:r>
      <w:r>
        <w:t>paint</w:t>
      </w:r>
      <w:r>
        <w:rPr>
          <w:rFonts w:ascii="Microsoft Sans Serif" w:hAnsi="Microsoft Sans Serif"/>
        </w:rPr>
        <w:t>”</w:t>
      </w:r>
      <w:r>
        <w:t>) on the ship</w:t>
      </w:r>
      <w:r>
        <w:rPr>
          <w:rFonts w:ascii="Microsoft Sans Serif" w:hAnsi="Microsoft Sans Serif"/>
        </w:rPr>
        <w:t>’</w:t>
      </w:r>
      <w:r>
        <w:t>s radar display (refer Figure 29) that highlights the range and bearing of the racon. The display paint can be fixed to a specified length or can be dependent on the radar range setting. It uses a Morse Code letter character for identification.</w:t>
      </w: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10"/>
        <w:rPr>
          <w:sz w:val="18"/>
        </w:rPr>
      </w:pPr>
    </w:p>
    <w:p w:rsidR="0053077E" w:rsidRDefault="00CC348D">
      <w:pPr>
        <w:pStyle w:val="BodyText"/>
        <w:ind w:left="513"/>
      </w:pPr>
      <w:r>
        <w:t>Figure 29: A Racon (left) and a Radar Display (right) with and without the Racon character</w:t>
      </w:r>
    </w:p>
    <w:p w:rsidR="0053077E" w:rsidRDefault="00CC348D">
      <w:pPr>
        <w:pStyle w:val="Heading4"/>
        <w:spacing w:before="128"/>
      </w:pPr>
      <w:r>
        <w:t>Applications</w:t>
      </w:r>
    </w:p>
    <w:p w:rsidR="0053077E" w:rsidRDefault="00CC348D">
      <w:pPr>
        <w:pStyle w:val="BodyText"/>
        <w:spacing w:before="121" w:line="312" w:lineRule="auto"/>
        <w:ind w:left="513" w:right="426"/>
      </w:pPr>
      <w:r>
        <w:t>A racon is generally considered to be a supplementary aid to navigation installed at sites that would also be marked with a light. The number of vessels capable of making use of a racon is effectively unlimited.</w:t>
      </w:r>
    </w:p>
    <w:p w:rsidR="0053077E" w:rsidRDefault="00CC348D">
      <w:pPr>
        <w:pStyle w:val="BodyText"/>
        <w:spacing w:before="62"/>
        <w:ind w:left="513"/>
      </w:pPr>
      <w:r>
        <w:t>A racon can be used for:</w:t>
      </w:r>
    </w:p>
    <w:p w:rsidR="0053077E" w:rsidRDefault="0053077E">
      <w:pPr>
        <w:sectPr w:rsidR="0053077E">
          <w:headerReference w:type="default" r:id="rId171"/>
          <w:pgSz w:w="11910" w:h="16840"/>
          <w:pgMar w:top="840" w:right="740" w:bottom="840" w:left="740" w:header="650" w:footer="650" w:gutter="0"/>
          <w:cols w:space="720"/>
        </w:sectPr>
      </w:pPr>
    </w:p>
    <w:p w:rsidR="0053077E" w:rsidRDefault="0053077E">
      <w:pPr>
        <w:pStyle w:val="BodyText"/>
        <w:spacing w:before="4"/>
        <w:rPr>
          <w:sz w:val="24"/>
        </w:rPr>
      </w:pPr>
    </w:p>
    <w:p w:rsidR="0053077E" w:rsidRDefault="00CC348D">
      <w:pPr>
        <w:pStyle w:val="ListParagraph"/>
        <w:numPr>
          <w:ilvl w:val="2"/>
          <w:numId w:val="47"/>
        </w:numPr>
        <w:tabs>
          <w:tab w:val="left" w:pos="754"/>
        </w:tabs>
        <w:spacing w:before="93"/>
        <w:rPr>
          <w:sz w:val="20"/>
        </w:rPr>
      </w:pPr>
      <w:r>
        <w:rPr>
          <w:sz w:val="20"/>
        </w:rPr>
        <w:t>ranging and identification of positions in ice conditions or on inconspicuous or featureless coastlines;</w:t>
      </w:r>
    </w:p>
    <w:p w:rsidR="0053077E" w:rsidRDefault="00CC348D">
      <w:pPr>
        <w:pStyle w:val="ListParagraph"/>
        <w:numPr>
          <w:ilvl w:val="2"/>
          <w:numId w:val="47"/>
        </w:numPr>
        <w:tabs>
          <w:tab w:val="left" w:pos="754"/>
        </w:tabs>
        <w:rPr>
          <w:sz w:val="20"/>
        </w:rPr>
      </w:pPr>
      <w:r>
        <w:rPr>
          <w:sz w:val="20"/>
        </w:rPr>
        <w:t>identification of aids to navigation, both sea-based and land-based;</w:t>
      </w:r>
    </w:p>
    <w:p w:rsidR="0053077E" w:rsidRDefault="00CC348D">
      <w:pPr>
        <w:pStyle w:val="ListParagraph"/>
        <w:numPr>
          <w:ilvl w:val="2"/>
          <w:numId w:val="47"/>
        </w:numPr>
        <w:tabs>
          <w:tab w:val="left" w:pos="754"/>
        </w:tabs>
        <w:rPr>
          <w:sz w:val="20"/>
        </w:rPr>
      </w:pPr>
      <w:r>
        <w:rPr>
          <w:sz w:val="20"/>
        </w:rPr>
        <w:t>landfall identification;</w:t>
      </w:r>
    </w:p>
    <w:p w:rsidR="0053077E" w:rsidRDefault="00CC348D">
      <w:pPr>
        <w:pStyle w:val="ListParagraph"/>
        <w:numPr>
          <w:ilvl w:val="2"/>
          <w:numId w:val="47"/>
        </w:numPr>
        <w:tabs>
          <w:tab w:val="left" w:pos="754"/>
        </w:tabs>
        <w:rPr>
          <w:sz w:val="20"/>
        </w:rPr>
      </w:pPr>
      <w:r>
        <w:rPr>
          <w:sz w:val="20"/>
        </w:rPr>
        <w:t>indicating centre and turning points in precautionary areas or Traffic Separation Scheme (TSS);</w:t>
      </w:r>
    </w:p>
    <w:p w:rsidR="0053077E" w:rsidRDefault="00CC348D">
      <w:pPr>
        <w:pStyle w:val="ListParagraph"/>
        <w:numPr>
          <w:ilvl w:val="2"/>
          <w:numId w:val="47"/>
        </w:numPr>
        <w:tabs>
          <w:tab w:val="left" w:pos="754"/>
        </w:tabs>
        <w:rPr>
          <w:sz w:val="20"/>
        </w:rPr>
      </w:pPr>
      <w:r>
        <w:rPr>
          <w:sz w:val="20"/>
        </w:rPr>
        <w:t>marking hazards;</w:t>
      </w:r>
    </w:p>
    <w:p w:rsidR="0053077E" w:rsidRDefault="00CC348D">
      <w:pPr>
        <w:pStyle w:val="ListParagraph"/>
        <w:numPr>
          <w:ilvl w:val="2"/>
          <w:numId w:val="47"/>
        </w:numPr>
        <w:tabs>
          <w:tab w:val="left" w:pos="754"/>
        </w:tabs>
        <w:rPr>
          <w:sz w:val="20"/>
        </w:rPr>
      </w:pPr>
      <w:r>
        <w:rPr>
          <w:sz w:val="20"/>
        </w:rPr>
        <w:t>indicating navigable spans under bridges; and</w:t>
      </w:r>
    </w:p>
    <w:p w:rsidR="0053077E" w:rsidRDefault="00CC348D">
      <w:pPr>
        <w:pStyle w:val="ListParagraph"/>
        <w:numPr>
          <w:ilvl w:val="2"/>
          <w:numId w:val="47"/>
        </w:numPr>
        <w:tabs>
          <w:tab w:val="left" w:pos="754"/>
        </w:tabs>
        <w:rPr>
          <w:sz w:val="20"/>
        </w:rPr>
      </w:pPr>
      <w:r>
        <w:rPr>
          <w:sz w:val="20"/>
        </w:rPr>
        <w:t>identifying leading lines.</w:t>
      </w:r>
    </w:p>
    <w:p w:rsidR="0053077E" w:rsidRDefault="0053077E">
      <w:pPr>
        <w:pStyle w:val="BodyText"/>
        <w:spacing w:before="10"/>
        <w:rPr>
          <w:sz w:val="26"/>
        </w:rPr>
      </w:pPr>
    </w:p>
    <w:p w:rsidR="0053077E" w:rsidRDefault="00CC348D">
      <w:pPr>
        <w:pStyle w:val="Heading4"/>
        <w:numPr>
          <w:ilvl w:val="3"/>
          <w:numId w:val="27"/>
        </w:numPr>
        <w:tabs>
          <w:tab w:val="left" w:pos="1114"/>
        </w:tabs>
      </w:pPr>
      <w:r>
        <w:t>Frequency-Agile</w:t>
      </w:r>
      <w:r>
        <w:rPr>
          <w:spacing w:val="-1"/>
        </w:rPr>
        <w:t xml:space="preserve"> </w:t>
      </w:r>
      <w:r>
        <w:t>Racon</w:t>
      </w:r>
    </w:p>
    <w:p w:rsidR="0053077E" w:rsidRDefault="00CC348D">
      <w:pPr>
        <w:pStyle w:val="BodyText"/>
        <w:spacing w:before="120" w:line="312" w:lineRule="auto"/>
        <w:ind w:left="513" w:right="511"/>
        <w:jc w:val="both"/>
      </w:pPr>
      <w:r>
        <w:t>A frequency-agile racon responds on the frequency on which it is interrogated and the response can be re-painted on each radar sweep. The purpose of frequency agility is to provide a signal to the radar that is within the receiver bandwidth of the radar.</w:t>
      </w:r>
    </w:p>
    <w:p w:rsidR="0053077E" w:rsidRDefault="00CC348D">
      <w:pPr>
        <w:pStyle w:val="Heading4"/>
        <w:spacing w:before="62"/>
      </w:pPr>
      <w:r>
        <w:rPr>
          <w:w w:val="95"/>
        </w:rPr>
        <w:t>Signal Characteristics</w:t>
      </w:r>
    </w:p>
    <w:p w:rsidR="0053077E" w:rsidRDefault="00CC348D">
      <w:pPr>
        <w:pStyle w:val="BodyText"/>
        <w:spacing w:before="120" w:line="312" w:lineRule="auto"/>
        <w:ind w:left="513" w:right="507"/>
      </w:pPr>
      <w:r>
        <w:t>Racons operate in the 9 GHz band with horizontal polarisation, and/or in the 3 GHz band, with horizontal and optional vertical polarisation.</w:t>
      </w:r>
    </w:p>
    <w:p w:rsidR="0053077E" w:rsidRDefault="0053077E">
      <w:pPr>
        <w:pStyle w:val="BodyText"/>
        <w:spacing w:before="7"/>
        <w:rPr>
          <w:sz w:val="14"/>
        </w:rPr>
      </w:pPr>
    </w:p>
    <w:tbl>
      <w:tblPr>
        <w:tblStyle w:val="TableNormal1"/>
        <w:tblW w:w="0" w:type="auto"/>
        <w:tblInd w:w="310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706"/>
        <w:gridCol w:w="1195"/>
        <w:gridCol w:w="742"/>
        <w:gridCol w:w="569"/>
      </w:tblGrid>
      <w:tr w:rsidR="0053077E">
        <w:trPr>
          <w:trHeight w:val="475"/>
        </w:trPr>
        <w:tc>
          <w:tcPr>
            <w:tcW w:w="1706" w:type="dxa"/>
          </w:tcPr>
          <w:p w:rsidR="0053077E" w:rsidRDefault="00CC348D">
            <w:pPr>
              <w:pStyle w:val="TableParagraph"/>
              <w:spacing w:before="35"/>
              <w:ind w:left="36" w:right="31"/>
              <w:jc w:val="center"/>
              <w:rPr>
                <w:rFonts w:ascii="Book Antiqua"/>
                <w:b/>
                <w:sz w:val="16"/>
              </w:rPr>
            </w:pPr>
            <w:r>
              <w:rPr>
                <w:rFonts w:ascii="Book Antiqua"/>
                <w:b/>
                <w:w w:val="95"/>
                <w:sz w:val="16"/>
              </w:rPr>
              <w:t>Preferred Terminology</w:t>
            </w:r>
          </w:p>
        </w:tc>
        <w:tc>
          <w:tcPr>
            <w:tcW w:w="2506" w:type="dxa"/>
            <w:gridSpan w:val="3"/>
          </w:tcPr>
          <w:p w:rsidR="0053077E" w:rsidRDefault="00CC348D">
            <w:pPr>
              <w:pStyle w:val="TableParagraph"/>
              <w:spacing w:before="95"/>
              <w:ind w:left="836"/>
              <w:rPr>
                <w:rFonts w:ascii="Book Antiqua"/>
                <w:b/>
                <w:sz w:val="16"/>
              </w:rPr>
            </w:pPr>
            <w:r>
              <w:rPr>
                <w:rFonts w:ascii="Book Antiqua"/>
                <w:b/>
                <w:sz w:val="16"/>
              </w:rPr>
              <w:t>Alternatives</w:t>
            </w:r>
          </w:p>
        </w:tc>
      </w:tr>
      <w:tr w:rsidR="0053077E">
        <w:trPr>
          <w:trHeight w:val="355"/>
        </w:trPr>
        <w:tc>
          <w:tcPr>
            <w:tcW w:w="1706" w:type="dxa"/>
          </w:tcPr>
          <w:p w:rsidR="0053077E" w:rsidRDefault="00CC348D">
            <w:pPr>
              <w:pStyle w:val="TableParagraph"/>
              <w:ind w:left="36" w:right="31"/>
              <w:jc w:val="center"/>
              <w:rPr>
                <w:sz w:val="16"/>
              </w:rPr>
            </w:pPr>
            <w:r>
              <w:rPr>
                <w:sz w:val="16"/>
              </w:rPr>
              <w:t>9 GHZ</w:t>
            </w:r>
          </w:p>
        </w:tc>
        <w:tc>
          <w:tcPr>
            <w:tcW w:w="1195" w:type="dxa"/>
          </w:tcPr>
          <w:p w:rsidR="0053077E" w:rsidRDefault="00CC348D">
            <w:pPr>
              <w:pStyle w:val="TableParagraph"/>
              <w:ind w:right="51"/>
              <w:jc w:val="right"/>
              <w:rPr>
                <w:sz w:val="16"/>
              </w:rPr>
            </w:pPr>
            <w:r>
              <w:rPr>
                <w:sz w:val="16"/>
              </w:rPr>
              <w:t>9300 9500 MHZ</w:t>
            </w:r>
          </w:p>
        </w:tc>
        <w:tc>
          <w:tcPr>
            <w:tcW w:w="742" w:type="dxa"/>
          </w:tcPr>
          <w:p w:rsidR="0053077E" w:rsidRDefault="00CC348D">
            <w:pPr>
              <w:pStyle w:val="TableParagraph"/>
              <w:ind w:left="40" w:right="33"/>
              <w:jc w:val="center"/>
              <w:rPr>
                <w:sz w:val="16"/>
              </w:rPr>
            </w:pPr>
            <w:r>
              <w:rPr>
                <w:sz w:val="16"/>
              </w:rPr>
              <w:t>X-BAND</w:t>
            </w:r>
          </w:p>
        </w:tc>
        <w:tc>
          <w:tcPr>
            <w:tcW w:w="569" w:type="dxa"/>
          </w:tcPr>
          <w:p w:rsidR="0053077E" w:rsidRDefault="00CC348D">
            <w:pPr>
              <w:pStyle w:val="TableParagraph"/>
              <w:ind w:left="101"/>
              <w:rPr>
                <w:sz w:val="16"/>
              </w:rPr>
            </w:pPr>
            <w:r>
              <w:rPr>
                <w:sz w:val="16"/>
              </w:rPr>
              <w:t>3 CM</w:t>
            </w:r>
          </w:p>
        </w:tc>
      </w:tr>
      <w:tr w:rsidR="0053077E">
        <w:trPr>
          <w:trHeight w:val="355"/>
        </w:trPr>
        <w:tc>
          <w:tcPr>
            <w:tcW w:w="1706" w:type="dxa"/>
          </w:tcPr>
          <w:p w:rsidR="0053077E" w:rsidRDefault="00CC348D">
            <w:pPr>
              <w:pStyle w:val="TableParagraph"/>
              <w:ind w:left="36" w:right="31"/>
              <w:jc w:val="center"/>
              <w:rPr>
                <w:sz w:val="16"/>
              </w:rPr>
            </w:pPr>
            <w:r>
              <w:rPr>
                <w:sz w:val="16"/>
              </w:rPr>
              <w:t>3 GHZ</w:t>
            </w:r>
          </w:p>
        </w:tc>
        <w:tc>
          <w:tcPr>
            <w:tcW w:w="1195" w:type="dxa"/>
          </w:tcPr>
          <w:p w:rsidR="0053077E" w:rsidRDefault="00CC348D">
            <w:pPr>
              <w:pStyle w:val="TableParagraph"/>
              <w:ind w:right="51"/>
              <w:jc w:val="right"/>
              <w:rPr>
                <w:sz w:val="16"/>
              </w:rPr>
            </w:pPr>
            <w:r>
              <w:rPr>
                <w:sz w:val="16"/>
              </w:rPr>
              <w:t>2900 3100 MHZ</w:t>
            </w:r>
          </w:p>
        </w:tc>
        <w:tc>
          <w:tcPr>
            <w:tcW w:w="742" w:type="dxa"/>
          </w:tcPr>
          <w:p w:rsidR="0053077E" w:rsidRDefault="00CC348D">
            <w:pPr>
              <w:pStyle w:val="TableParagraph"/>
              <w:ind w:left="40" w:right="33"/>
              <w:jc w:val="center"/>
              <w:rPr>
                <w:sz w:val="16"/>
              </w:rPr>
            </w:pPr>
            <w:r>
              <w:rPr>
                <w:sz w:val="16"/>
              </w:rPr>
              <w:t>S-BAND</w:t>
            </w:r>
          </w:p>
        </w:tc>
        <w:tc>
          <w:tcPr>
            <w:tcW w:w="569" w:type="dxa"/>
          </w:tcPr>
          <w:p w:rsidR="0053077E" w:rsidRDefault="00CC348D">
            <w:pPr>
              <w:pStyle w:val="TableParagraph"/>
              <w:ind w:left="61"/>
              <w:rPr>
                <w:sz w:val="16"/>
              </w:rPr>
            </w:pPr>
            <w:r>
              <w:rPr>
                <w:sz w:val="16"/>
              </w:rPr>
              <w:t>10 CM</w:t>
            </w:r>
          </w:p>
        </w:tc>
      </w:tr>
    </w:tbl>
    <w:p w:rsidR="0053077E" w:rsidRDefault="00CC348D">
      <w:pPr>
        <w:pStyle w:val="BodyText"/>
        <w:spacing w:before="172"/>
        <w:ind w:left="513"/>
      </w:pPr>
      <w:r>
        <w:t>Table 32: Preferred terminology for the description of Racon Operating Frequencies</w:t>
      </w:r>
    </w:p>
    <w:p w:rsidR="0053077E" w:rsidRDefault="0053077E">
      <w:pPr>
        <w:pStyle w:val="BodyText"/>
        <w:spacing w:before="10"/>
        <w:rPr>
          <w:sz w:val="26"/>
        </w:rPr>
      </w:pPr>
    </w:p>
    <w:p w:rsidR="0053077E" w:rsidRDefault="00CC348D">
      <w:pPr>
        <w:pStyle w:val="Heading4"/>
        <w:numPr>
          <w:ilvl w:val="3"/>
          <w:numId w:val="27"/>
        </w:numPr>
        <w:tabs>
          <w:tab w:val="left" w:pos="1114"/>
        </w:tabs>
      </w:pPr>
      <w:r>
        <w:t>Racon Performance</w:t>
      </w:r>
      <w:r>
        <w:rPr>
          <w:spacing w:val="-2"/>
        </w:rPr>
        <w:t xml:space="preserve"> </w:t>
      </w:r>
      <w:r>
        <w:t>Criteria</w:t>
      </w:r>
    </w:p>
    <w:p w:rsidR="0053077E" w:rsidRDefault="00CC348D">
      <w:pPr>
        <w:pStyle w:val="BodyText"/>
        <w:spacing w:before="120" w:line="312" w:lineRule="auto"/>
        <w:ind w:left="513" w:right="507"/>
      </w:pPr>
      <w:r>
        <w:t>The availability of a racon is the principal measure of performance determined by IALA. In the absence of any specific considerations, IALA recommends that the availability of a racon should be at least 99.8%.</w:t>
      </w:r>
    </w:p>
    <w:p w:rsidR="0053077E" w:rsidRDefault="00CC348D">
      <w:pPr>
        <w:pStyle w:val="BodyText"/>
        <w:spacing w:before="62"/>
        <w:ind w:left="513"/>
      </w:pPr>
      <w:r>
        <w:t>For more information on racons, refer to the following IALA publications:</w:t>
      </w:r>
    </w:p>
    <w:p w:rsidR="0053077E" w:rsidRDefault="00CC348D">
      <w:pPr>
        <w:pStyle w:val="BodyText"/>
        <w:tabs>
          <w:tab w:val="left" w:pos="9971"/>
        </w:tabs>
        <w:spacing w:before="190"/>
        <w:ind w:left="453"/>
      </w:pPr>
      <w:r>
        <w:rPr>
          <w:spacing w:val="10"/>
          <w:shd w:val="clear" w:color="auto" w:fill="F6D357"/>
        </w:rPr>
        <w:t xml:space="preserve"> </w:t>
      </w:r>
      <w:r>
        <w:rPr>
          <w:shd w:val="clear" w:color="auto" w:fill="F6D357"/>
        </w:rPr>
        <w:t>Refer to IALA publication:</w:t>
      </w:r>
      <w:r>
        <w:rPr>
          <w:shd w:val="clear" w:color="auto" w:fill="F6D357"/>
        </w:rPr>
        <w:tab/>
      </w:r>
    </w:p>
    <w:p w:rsidR="0053077E" w:rsidRDefault="0053077E">
      <w:pPr>
        <w:pStyle w:val="BodyText"/>
        <w:spacing w:before="9"/>
        <w:rPr>
          <w:sz w:val="21"/>
        </w:rPr>
      </w:pPr>
    </w:p>
    <w:p w:rsidR="0053077E" w:rsidRDefault="00CC348D">
      <w:pPr>
        <w:pStyle w:val="BodyText"/>
        <w:ind w:left="513"/>
      </w:pPr>
      <w:r>
        <w:rPr>
          <w:noProof/>
          <w:lang w:val="fr-FR" w:eastAsia="fr-FR"/>
        </w:rPr>
        <mc:AlternateContent>
          <mc:Choice Requires="wps">
            <w:drawing>
              <wp:anchor distT="0" distB="0" distL="114300" distR="114300" simplePos="0" relativeHeight="251649024" behindDoc="0" locked="0" layoutInCell="1" allowOverlap="1">
                <wp:simplePos x="0" y="0"/>
                <wp:positionH relativeFrom="page">
                  <wp:posOffset>948690</wp:posOffset>
                </wp:positionH>
                <wp:positionV relativeFrom="paragraph">
                  <wp:posOffset>17145</wp:posOffset>
                </wp:positionV>
                <wp:extent cx="5815330" cy="762000"/>
                <wp:effectExtent l="0" t="0" r="0" b="4445"/>
                <wp:wrapNone/>
                <wp:docPr id="346"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7620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Guideline 1010 on Racon Range Performance</w:t>
                            </w:r>
                          </w:p>
                          <w:p w:rsidR="0053077E" w:rsidRDefault="00CC348D">
                            <w:pPr>
                              <w:pStyle w:val="BodyText"/>
                              <w:spacing w:before="70" w:line="312" w:lineRule="auto"/>
                              <w:ind w:right="2684"/>
                            </w:pPr>
                            <w:r>
                              <w:t>Recommendation R-101 on Maritime Radar Beacons (Racons) Recommendation eNAV-146 Strategy for Maintaining Racon Service Capability</w:t>
                            </w:r>
                          </w:p>
                          <w:p w:rsidR="0053077E" w:rsidRDefault="00CC348D">
                            <w:pPr>
                              <w:pStyle w:val="BodyText"/>
                              <w:spacing w:before="2"/>
                            </w:pPr>
                            <w:r>
                              <w:t>Recommendation O-113 for the Marking of Fixed Bridges over Navigable Waters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9" o:spid="_x0000_s1085" type="#_x0000_t202" style="position:absolute;left:0;text-align:left;margin-left:74.7pt;margin-top:1.35pt;width:457.9pt;height:60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" fillcolor="#f6d357" stroked="f">
                <v:textbox inset="0,0,0,0">
                  <w:txbxContent>
                    <w:p w:rsidR="0053077E" w:rsidRDefault="00CC348D">
                      <w:pPr>
                        <w:pStyle w:val="BodyText"/>
                        <w:spacing w:line="203" w:lineRule="exact"/>
                      </w:pPr>
                      <w:r>
                        <w:t>Guideline 1010 on Racon Range Performance</w:t>
                      </w:r>
                    </w:p>
                    <w:p w:rsidR="0053077E" w:rsidRDefault="00CC348D">
                      <w:pPr>
                        <w:pStyle w:val="BodyText"/>
                        <w:spacing w:before="70" w:line="312" w:lineRule="auto"/>
                        <w:ind w:right="2684"/>
                      </w:pPr>
                      <w:r>
                        <w:t>Recommendation R-101 on Maritime Radar Beacons (Racons) Recommendation eNAV-146 Strategy for Maintaining Racon Service Capability</w:t>
                      </w:r>
                    </w:p>
                    <w:p w:rsidR="0053077E" w:rsidRDefault="00CC348D">
                      <w:pPr>
                        <w:pStyle w:val="BodyText"/>
                        <w:spacing w:before="2"/>
                      </w:pPr>
                      <w:r>
                        <w:t>Recommendation O-113 for the Marking of Fixed Bridges over Navigable Waters</w:t>
                      </w:r>
                    </w:p>
                  </w:txbxContent>
                </v:textbox>
                <w10:wrap anchorx="page"/>
              </v:shape>
            </w:pict>
          </mc:Fallback>
        </mc:AlternateContent>
      </w:r>
      <w:r>
        <w:rPr>
          <w:w w:val="99"/>
        </w:rPr>
        <w:t>•</w:t>
      </w:r>
    </w:p>
    <w:p w:rsidR="0053077E" w:rsidRDefault="00CC348D">
      <w:pPr>
        <w:pStyle w:val="BodyText"/>
        <w:spacing w:before="70"/>
        <w:ind w:left="513"/>
      </w:pPr>
      <w:r>
        <w:rPr>
          <w:w w:val="99"/>
        </w:rPr>
        <w:t>•</w:t>
      </w:r>
    </w:p>
    <w:p w:rsidR="0053077E" w:rsidRDefault="00CC348D">
      <w:pPr>
        <w:pStyle w:val="BodyText"/>
        <w:spacing w:before="70"/>
        <w:ind w:left="513"/>
      </w:pPr>
      <w:r>
        <w:rPr>
          <w:w w:val="99"/>
        </w:rPr>
        <w:t>•</w:t>
      </w:r>
    </w:p>
    <w:p w:rsidR="0053077E" w:rsidRDefault="00CC348D">
      <w:pPr>
        <w:pStyle w:val="BodyText"/>
        <w:spacing w:before="70"/>
        <w:ind w:left="513"/>
      </w:pPr>
      <w:r>
        <w:rPr>
          <w:w w:val="99"/>
        </w:rPr>
        <w:t>•</w:t>
      </w:r>
    </w:p>
    <w:p w:rsidR="0053077E" w:rsidRDefault="0053077E">
      <w:pPr>
        <w:pStyle w:val="BodyText"/>
        <w:spacing w:before="9"/>
        <w:rPr>
          <w:sz w:val="18"/>
        </w:rPr>
      </w:pPr>
    </w:p>
    <w:p w:rsidR="0053077E" w:rsidRDefault="00CC348D">
      <w:pPr>
        <w:pStyle w:val="Heading4"/>
        <w:numPr>
          <w:ilvl w:val="3"/>
          <w:numId w:val="27"/>
        </w:numPr>
        <w:tabs>
          <w:tab w:val="left" w:pos="1114"/>
        </w:tabs>
        <w:spacing w:before="92"/>
      </w:pPr>
      <w:r>
        <w:t>Racon Technical</w:t>
      </w:r>
      <w:r>
        <w:rPr>
          <w:spacing w:val="-3"/>
        </w:rPr>
        <w:t xml:space="preserve"> </w:t>
      </w:r>
      <w:r>
        <w:t>Considerations</w:t>
      </w:r>
    </w:p>
    <w:p w:rsidR="0053077E" w:rsidRDefault="00CC348D">
      <w:pPr>
        <w:pStyle w:val="BodyText"/>
        <w:spacing w:before="121"/>
        <w:ind w:left="513"/>
      </w:pPr>
      <w:r>
        <w:t>There are a number of technical considerations in the use of racons to assist with the navigation of a ship:</w:t>
      </w:r>
    </w:p>
    <w:p w:rsidR="0053077E" w:rsidRDefault="00CC348D">
      <w:pPr>
        <w:pStyle w:val="ListParagraph"/>
        <w:numPr>
          <w:ilvl w:val="2"/>
          <w:numId w:val="47"/>
        </w:numPr>
        <w:tabs>
          <w:tab w:val="left" w:pos="754"/>
        </w:tabs>
        <w:spacing w:before="130" w:line="312" w:lineRule="auto"/>
        <w:ind w:right="1026"/>
        <w:rPr>
          <w:sz w:val="20"/>
        </w:rPr>
      </w:pPr>
      <w:r>
        <w:rPr>
          <w:sz w:val="20"/>
        </w:rPr>
        <w:t>To avoid masking other features on the radar display, the racon response is usually switched on and off on a pre-set cycle;</w:t>
      </w:r>
    </w:p>
    <w:p w:rsidR="0053077E" w:rsidRDefault="00CC348D">
      <w:pPr>
        <w:pStyle w:val="ListParagraph"/>
        <w:numPr>
          <w:ilvl w:val="2"/>
          <w:numId w:val="47"/>
        </w:numPr>
        <w:tabs>
          <w:tab w:val="left" w:pos="754"/>
        </w:tabs>
        <w:spacing w:before="2" w:line="312" w:lineRule="auto"/>
        <w:ind w:right="561"/>
        <w:rPr>
          <w:sz w:val="20"/>
        </w:rPr>
      </w:pPr>
      <w:r>
        <w:rPr>
          <w:sz w:val="20"/>
        </w:rPr>
        <w:t>The angular accuracy of the bearing between the ship and racon depends entirely on the interrogating radar, while the accuracy of the range measurement depends on both the radar and racon;</w:t>
      </w:r>
    </w:p>
    <w:p w:rsidR="0053077E" w:rsidRDefault="00CC348D">
      <w:pPr>
        <w:pStyle w:val="ListParagraph"/>
        <w:numPr>
          <w:ilvl w:val="2"/>
          <w:numId w:val="47"/>
        </w:numPr>
        <w:tabs>
          <w:tab w:val="left" w:pos="754"/>
        </w:tabs>
        <w:spacing w:before="2" w:line="312" w:lineRule="auto"/>
        <w:ind w:right="744"/>
        <w:rPr>
          <w:sz w:val="20"/>
        </w:rPr>
      </w:pPr>
      <w:r>
        <w:rPr>
          <w:sz w:val="20"/>
        </w:rPr>
        <w:t>When racons are used in leading line applications, an alignment accuracy of about 0.3 degrees can be expected; and</w:t>
      </w:r>
    </w:p>
    <w:p w:rsidR="0053077E" w:rsidRDefault="00CC348D">
      <w:pPr>
        <w:pStyle w:val="ListParagraph"/>
        <w:numPr>
          <w:ilvl w:val="2"/>
          <w:numId w:val="47"/>
        </w:numPr>
        <w:tabs>
          <w:tab w:val="left" w:pos="754"/>
        </w:tabs>
        <w:spacing w:before="2" w:line="312" w:lineRule="auto"/>
        <w:ind w:right="832"/>
        <w:rPr>
          <w:sz w:val="20"/>
        </w:rPr>
      </w:pPr>
      <w:r>
        <w:rPr>
          <w:sz w:val="20"/>
        </w:rPr>
        <w:t>When a ship is very close to a racon, side-lobes from the radar antenna can trigger the racon. The resulting multiple responses on the radar display may be a distraction and can mask other targets. Side-lobe suppression techniques are standard features of frequency agile racons.</w:t>
      </w:r>
    </w:p>
    <w:p w:rsidR="0053077E" w:rsidRDefault="0053077E">
      <w:pPr>
        <w:spacing w:line="312" w:lineRule="auto"/>
        <w:rPr>
          <w:sz w:val="20"/>
        </w:rPr>
        <w:sectPr w:rsidR="0053077E">
          <w:headerReference w:type="default" r:id="rId172"/>
          <w:pgSz w:w="11910" w:h="16840"/>
          <w:pgMar w:top="840" w:right="740" w:bottom="840" w:left="740" w:header="587" w:footer="650" w:gutter="0"/>
          <w:pgNumType w:start="101"/>
          <w:cols w:space="720"/>
        </w:sectPr>
      </w:pPr>
    </w:p>
    <w:p w:rsidR="0053077E" w:rsidRDefault="0053077E">
      <w:pPr>
        <w:pStyle w:val="BodyText"/>
        <w:spacing w:before="4"/>
        <w:rPr>
          <w:sz w:val="24"/>
        </w:rPr>
      </w:pPr>
    </w:p>
    <w:p w:rsidR="0053077E" w:rsidRDefault="00CC348D">
      <w:pPr>
        <w:pStyle w:val="Heading4"/>
        <w:numPr>
          <w:ilvl w:val="3"/>
          <w:numId w:val="27"/>
        </w:numPr>
        <w:tabs>
          <w:tab w:val="left" w:pos="1114"/>
        </w:tabs>
        <w:spacing w:before="92"/>
        <w:jc w:val="both"/>
      </w:pPr>
      <w:r>
        <w:t>Use with New Technology</w:t>
      </w:r>
      <w:r>
        <w:rPr>
          <w:spacing w:val="-8"/>
        </w:rPr>
        <w:t xml:space="preserve"> </w:t>
      </w:r>
      <w:r>
        <w:t>Radars</w:t>
      </w:r>
    </w:p>
    <w:p w:rsidR="0053077E" w:rsidRDefault="00CC348D">
      <w:pPr>
        <w:pStyle w:val="BodyText"/>
        <w:spacing w:before="120" w:line="312" w:lineRule="auto"/>
        <w:ind w:left="513" w:right="511"/>
        <w:jc w:val="both"/>
      </w:pPr>
      <w:r>
        <w:t>All currently available and installed racons are designed for use with high power pulse radars. In comparison, New Technology (NT) radars use low power transmissions with long pulses. Due to the low received peak signal strength, long pulse at the racon and modulation technique, current racons may not detect NT radars and may not transmit a response usable by NT radars. Studies have shown that pulsed NT radars are able to reliably trigger racons at shorter ranges than would have been achieved with a conventional magnetron pulsed radar. The IMO regulations regarding X band radars and racons remain unchanged and although detection and triggering range might be reduced, it is the responsibility of manufacturers of X band NT radars to retain racon functionality.</w:t>
      </w:r>
    </w:p>
    <w:p w:rsidR="0053077E" w:rsidRDefault="00CC348D">
      <w:pPr>
        <w:pStyle w:val="BodyText"/>
        <w:spacing w:before="67" w:line="312" w:lineRule="auto"/>
        <w:ind w:left="513" w:right="511"/>
        <w:jc w:val="both"/>
      </w:pPr>
      <w:r>
        <w:t>Despite changes to the IMO regulations relating to S band racons, existing racons with 3 GHz capability will continue to be useful to 3 GHz pulse radars of both Magnetron and pulsed New Technology variants. Advanced clutter reduction techniques of NT radars do not automatically mean that racons are no longer useable. Some manufacturers are continuing to provide racon compatibility in their NT 3 GHZ radars.</w:t>
      </w:r>
    </w:p>
    <w:p w:rsidR="0053077E" w:rsidRDefault="00CC348D">
      <w:pPr>
        <w:pStyle w:val="BodyText"/>
        <w:spacing w:before="64" w:line="312" w:lineRule="auto"/>
        <w:ind w:left="513" w:right="511"/>
        <w:jc w:val="both"/>
      </w:pPr>
      <w:r>
        <w:t>Please refer to Recommendation eNAV-146 Strategy for Maintaining Racon Service Capability for more  information on NT radars.</w:t>
      </w:r>
    </w:p>
    <w:p w:rsidR="0053077E" w:rsidRDefault="0053077E">
      <w:pPr>
        <w:pStyle w:val="BodyText"/>
        <w:spacing w:before="11"/>
      </w:pPr>
    </w:p>
    <w:p w:rsidR="0053077E" w:rsidRDefault="00CC348D">
      <w:pPr>
        <w:pStyle w:val="Heading4"/>
        <w:numPr>
          <w:ilvl w:val="3"/>
          <w:numId w:val="27"/>
        </w:numPr>
        <w:tabs>
          <w:tab w:val="left" w:pos="1114"/>
        </w:tabs>
        <w:jc w:val="both"/>
      </w:pPr>
      <w:r>
        <w:t>Radar Referenced</w:t>
      </w:r>
      <w:r>
        <w:rPr>
          <w:spacing w:val="-3"/>
        </w:rPr>
        <w:t xml:space="preserve"> </w:t>
      </w:r>
      <w:r>
        <w:t>Positioning</w:t>
      </w:r>
    </w:p>
    <w:p w:rsidR="0053077E" w:rsidRDefault="00CC348D">
      <w:pPr>
        <w:pStyle w:val="BodyText"/>
        <w:spacing w:before="120" w:line="312" w:lineRule="auto"/>
        <w:ind w:left="513" w:right="511"/>
        <w:jc w:val="both"/>
      </w:pPr>
      <w:r>
        <w:t>Algorithms may be developed to allow the radar display to be overlaid upon the electronic chart using detectable recognised navigational features (racons, passive radar beacons or land edge patterns etc.). This technique, although unlikely to challenge the accuracy of a GNSS based position fix, might be adopted as part of a PNT integrity assessment and/or as a back-up in the event of GNSS service or equipment failure or corruption.</w:t>
      </w:r>
    </w:p>
    <w:p w:rsidR="0053077E" w:rsidRDefault="0053077E">
      <w:pPr>
        <w:pStyle w:val="BodyText"/>
        <w:spacing w:before="1"/>
        <w:rPr>
          <w:sz w:val="24"/>
        </w:rPr>
      </w:pPr>
    </w:p>
    <w:p w:rsidR="0053077E" w:rsidRDefault="00CC348D">
      <w:pPr>
        <w:pStyle w:val="Heading3"/>
        <w:numPr>
          <w:ilvl w:val="2"/>
          <w:numId w:val="27"/>
        </w:numPr>
        <w:tabs>
          <w:tab w:val="left" w:pos="1054"/>
        </w:tabs>
        <w:ind w:left="1053" w:hanging="540"/>
        <w:jc w:val="both"/>
      </w:pPr>
      <w:r>
        <w:t>Non-radio Positioning</w:t>
      </w:r>
      <w:r>
        <w:rPr>
          <w:spacing w:val="-6"/>
        </w:rPr>
        <w:t xml:space="preserve"> </w:t>
      </w:r>
      <w:r>
        <w:t>Systems</w:t>
      </w:r>
    </w:p>
    <w:p w:rsidR="0053077E" w:rsidRDefault="00CC348D">
      <w:pPr>
        <w:pStyle w:val="Heading4"/>
        <w:numPr>
          <w:ilvl w:val="3"/>
          <w:numId w:val="27"/>
        </w:numPr>
        <w:tabs>
          <w:tab w:val="left" w:pos="1114"/>
        </w:tabs>
        <w:spacing w:before="237"/>
        <w:jc w:val="both"/>
      </w:pPr>
      <w:r>
        <w:t>Inertial</w:t>
      </w:r>
      <w:r>
        <w:rPr>
          <w:spacing w:val="-1"/>
        </w:rPr>
        <w:t xml:space="preserve"> </w:t>
      </w:r>
      <w:r>
        <w:t>systems</w:t>
      </w:r>
    </w:p>
    <w:p w:rsidR="0053077E" w:rsidRDefault="00CC348D">
      <w:pPr>
        <w:pStyle w:val="BodyText"/>
        <w:spacing w:before="120" w:line="312" w:lineRule="auto"/>
        <w:ind w:left="513" w:right="511"/>
        <w:jc w:val="both"/>
      </w:pPr>
      <w:r>
        <w:t>Many studies have been carried out on the integration of GNSS with Inertial Measurement Units (IMU) for marine navigation. There exist various grades of IMU, from the very expensive navigation grade, through to tactical grade and low cost units based on the Micro Electro Mechanics System (MEMS). The IMU grade characterizes the achievable performance of data provision covering velocities and orientations. A small IMU grade is associated with higher drift rates. Depending on the different drift rates, an IMU can provide contingency for various lengths of GNSS outages.</w:t>
      </w:r>
    </w:p>
    <w:p w:rsidR="0053077E" w:rsidRDefault="00CC348D">
      <w:pPr>
        <w:pStyle w:val="BodyText"/>
        <w:spacing w:before="66" w:line="312" w:lineRule="auto"/>
        <w:ind w:left="513" w:right="511"/>
        <w:jc w:val="both"/>
      </w:pPr>
      <w:r>
        <w:t>In combination with a GNSS compass, an IMU can provide accurate and stable heading data for longer GNSS outages. None of the currently available inertial systems is capable of maintaining all levels of navigation accuracy during a lengthy outage of GNSS. For ocean areas, both navigation and tactical-grade IMUs will give protection for appreciable outages over 15 minutes and navigation grade IMUs approximately 1 hour. For coastal areas, the required accuracy of 10 meter could be obtained for 3.5 minutes with a navigation-grade IMU and 1.5 minutes with a tactical grade IMU.</w:t>
      </w:r>
    </w:p>
    <w:p w:rsidR="0053077E" w:rsidRDefault="0053077E">
      <w:pPr>
        <w:pStyle w:val="BodyText"/>
        <w:spacing w:before="3"/>
        <w:rPr>
          <w:sz w:val="21"/>
        </w:rPr>
      </w:pPr>
    </w:p>
    <w:p w:rsidR="0053077E" w:rsidRDefault="00CC348D">
      <w:pPr>
        <w:pStyle w:val="Heading4"/>
        <w:numPr>
          <w:ilvl w:val="3"/>
          <w:numId w:val="27"/>
        </w:numPr>
        <w:tabs>
          <w:tab w:val="left" w:pos="1114"/>
        </w:tabs>
        <w:jc w:val="both"/>
      </w:pPr>
      <w:r>
        <w:t>ePelorus</w:t>
      </w:r>
    </w:p>
    <w:p w:rsidR="0053077E" w:rsidRDefault="00CC348D">
      <w:pPr>
        <w:pStyle w:val="BodyText"/>
        <w:spacing w:before="121" w:line="312" w:lineRule="auto"/>
        <w:ind w:left="513" w:right="511"/>
        <w:jc w:val="both"/>
      </w:pPr>
      <w:r>
        <w:t>An electronic pelorus (ePelorus) is a device for taking bearings of visual marks and converting them to an electronic format for input to an electronic chart system. Such a device would enable the integration of visual AtoN with e-Navigation.</w:t>
      </w:r>
    </w:p>
    <w:p w:rsidR="0053077E" w:rsidRDefault="00CC348D">
      <w:pPr>
        <w:pStyle w:val="BodyText"/>
        <w:spacing w:before="63" w:line="312" w:lineRule="auto"/>
        <w:ind w:left="513" w:right="511"/>
        <w:jc w:val="both"/>
      </w:pPr>
      <w:r>
        <w:t>The feasibility of constructing a low-cost ePelorus from commercial off-the-shelf components is being investigated to demonstrate its effectiveness as a backup, and to evaluate the potential for integrating visual AtoN with e-Navigation.</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7"/>
        <w:rPr>
          <w:sz w:val="23"/>
        </w:rPr>
      </w:pPr>
    </w:p>
    <w:p w:rsidR="0053077E" w:rsidRDefault="00CC348D">
      <w:pPr>
        <w:pStyle w:val="Heading2"/>
        <w:spacing w:before="89"/>
        <w:ind w:left="513" w:firstLine="0"/>
      </w:pPr>
      <w:r>
        <w:t>4.9 Testbeds</w:t>
      </w:r>
    </w:p>
    <w:p w:rsidR="0053077E" w:rsidRDefault="00CC348D">
      <w:pPr>
        <w:pStyle w:val="BodyText"/>
        <w:spacing w:before="115" w:line="312" w:lineRule="auto"/>
        <w:ind w:left="513" w:right="511"/>
        <w:jc w:val="both"/>
      </w:pPr>
      <w:r>
        <w:t>The term testbed is used across many disciplines to describe a platform that is used for research, development or testing. Testbeds generally involve rigorous, transparent and replicable testing of scientific theories, innovative solutions, computational tools and new technologies.</w:t>
      </w:r>
    </w:p>
    <w:p w:rsidR="0053077E" w:rsidRDefault="00CC348D">
      <w:pPr>
        <w:pStyle w:val="BodyText"/>
        <w:spacing w:before="63" w:line="312" w:lineRule="auto"/>
        <w:ind w:left="513" w:right="511"/>
        <w:jc w:val="both"/>
      </w:pPr>
      <w:r>
        <w:t>IALA Guideline 1107 (on Planning and Reporting Of e-Navigation Testbeds) states that e-Navigation testbeds allow for early identification and assessment of new system functionality, operational usability, areas of enhancements, identification of weaknesses and socio-technical impact. Such testbeds should not be limited or restricted by current architecture, data structures or procedures.</w:t>
      </w:r>
    </w:p>
    <w:p w:rsidR="0053077E" w:rsidRDefault="00CC348D">
      <w:pPr>
        <w:pStyle w:val="BodyText"/>
        <w:spacing w:before="64"/>
        <w:ind w:left="513"/>
      </w:pPr>
      <w:r>
        <w:t>Note that not all testbeds may lead to commercial implementation of solutions.</w:t>
      </w:r>
    </w:p>
    <w:p w:rsidR="0053077E" w:rsidRDefault="0053077E">
      <w:pPr>
        <w:pStyle w:val="BodyText"/>
        <w:spacing w:before="10"/>
        <w:rPr>
          <w:sz w:val="29"/>
        </w:rPr>
      </w:pPr>
    </w:p>
    <w:p w:rsidR="0053077E" w:rsidRDefault="00CC348D">
      <w:pPr>
        <w:pStyle w:val="Heading3"/>
        <w:ind w:left="513" w:firstLine="0"/>
      </w:pPr>
      <w:r>
        <w:t>4.9.1 Testbed information</w:t>
      </w:r>
    </w:p>
    <w:p w:rsidR="0053077E" w:rsidRDefault="00CC348D">
      <w:pPr>
        <w:pStyle w:val="BodyText"/>
        <w:spacing w:before="117"/>
        <w:ind w:left="513"/>
      </w:pPr>
      <w:r>
        <w:t>As e-Navigation evolves from concept to operational reality, the importance of testbeds continues to grow.</w:t>
      </w:r>
    </w:p>
    <w:p w:rsidR="0053077E" w:rsidRDefault="00CC348D">
      <w:pPr>
        <w:pStyle w:val="BodyText"/>
        <w:spacing w:before="131" w:line="312" w:lineRule="auto"/>
        <w:ind w:left="513" w:right="426"/>
      </w:pPr>
      <w:r>
        <w:t>In order for e-navigation solutions to have global application, IALA facilitates the collation and sharing of the outcomes of testbeds. A list of testbeds that are known to IALA can be found at:</w:t>
      </w:r>
    </w:p>
    <w:p w:rsidR="0053077E" w:rsidRDefault="005E3E55">
      <w:pPr>
        <w:pStyle w:val="BodyText"/>
        <w:spacing w:before="62"/>
        <w:ind w:left="513"/>
      </w:pPr>
      <w:hyperlink r:id="rId173">
        <w:r w:rsidR="00CC348D">
          <w:t>http://www.iala-aism.org/products-projects/e-navigation/test-bedsprojects/</w:t>
        </w:r>
      </w:hyperlink>
    </w:p>
    <w:p w:rsidR="0053077E" w:rsidRDefault="00CC348D">
      <w:pPr>
        <w:pStyle w:val="BodyText"/>
        <w:spacing w:before="130" w:line="312" w:lineRule="auto"/>
        <w:ind w:left="513" w:right="511"/>
        <w:jc w:val="both"/>
      </w:pPr>
      <w:r>
        <w:t>Testbed managers are encouraged to share results (including interim and final reports) of testbeds with the maritime community, through IALA. IALA can post testbed findings, including an executive summary and description, as provided by the testbed manager, at the testbeds page of the IALA website. It is then available to everyone involved with e-navigation and testbeds.</w:t>
      </w:r>
    </w:p>
    <w:p w:rsidR="0053077E" w:rsidRDefault="00CC348D">
      <w:pPr>
        <w:pStyle w:val="BodyText"/>
        <w:spacing w:before="64" w:line="312" w:lineRule="auto"/>
        <w:ind w:left="513" w:right="511"/>
        <w:jc w:val="both"/>
      </w:pPr>
      <w:r>
        <w:t>It is important that outcomes or lessons learnt from test-bed projects be considered in the context of the main elements of the IMO Strategy Implementation Plan (i.e. user needs, architecture, gap analysis and solutions that are the subject of cost-benefit and risk analyses).</w:t>
      </w:r>
    </w:p>
    <w:p w:rsidR="0053077E" w:rsidRDefault="0053077E">
      <w:pPr>
        <w:pStyle w:val="BodyText"/>
        <w:spacing w:before="11"/>
        <w:rPr>
          <w:sz w:val="26"/>
        </w:rPr>
      </w:pPr>
    </w:p>
    <w:p w:rsidR="0053077E" w:rsidRDefault="00CC348D">
      <w:pPr>
        <w:pStyle w:val="Heading2"/>
        <w:ind w:left="513" w:firstLine="0"/>
      </w:pPr>
      <w:r>
        <w:t>Notes</w:t>
      </w:r>
    </w:p>
    <w:p w:rsidR="0053077E" w:rsidRDefault="00CC348D">
      <w:pPr>
        <w:pStyle w:val="ListParagraph"/>
        <w:numPr>
          <w:ilvl w:val="0"/>
          <w:numId w:val="26"/>
        </w:numPr>
        <w:tabs>
          <w:tab w:val="left" w:pos="797"/>
        </w:tabs>
        <w:spacing w:before="121" w:line="312" w:lineRule="auto"/>
        <w:ind w:right="815" w:hanging="240"/>
        <w:rPr>
          <w:sz w:val="16"/>
        </w:rPr>
      </w:pPr>
      <w:r>
        <w:rPr>
          <w:sz w:val="16"/>
        </w:rPr>
        <w:t>A registry is simply a bookkeeping device where definitions/specifications are kept in organised locations known as registers. the registry eases the tasks of development of new things, by providing a centralised source for finding definitions/ specifications</w:t>
      </w:r>
    </w:p>
    <w:p w:rsidR="0053077E" w:rsidRDefault="00CC348D">
      <w:pPr>
        <w:pStyle w:val="ListParagraph"/>
        <w:numPr>
          <w:ilvl w:val="0"/>
          <w:numId w:val="26"/>
        </w:numPr>
        <w:tabs>
          <w:tab w:val="left" w:pos="797"/>
        </w:tabs>
        <w:spacing w:before="1"/>
        <w:ind w:hanging="240"/>
        <w:rPr>
          <w:sz w:val="16"/>
        </w:rPr>
      </w:pPr>
      <w:r>
        <w:rPr>
          <w:sz w:val="16"/>
        </w:rPr>
        <w:t>GPS Performance Standards, 2008</w:t>
      </w:r>
    </w:p>
    <w:p w:rsidR="0053077E" w:rsidRDefault="00CC348D">
      <w:pPr>
        <w:pStyle w:val="ListParagraph"/>
        <w:numPr>
          <w:ilvl w:val="0"/>
          <w:numId w:val="26"/>
        </w:numPr>
        <w:tabs>
          <w:tab w:val="left" w:pos="797"/>
        </w:tabs>
        <w:spacing w:before="56" w:line="312" w:lineRule="auto"/>
        <w:ind w:right="704" w:hanging="240"/>
        <w:rPr>
          <w:sz w:val="16"/>
        </w:rPr>
      </w:pPr>
      <w:r>
        <w:rPr>
          <w:sz w:val="16"/>
        </w:rPr>
        <w:t xml:space="preserve">United Nations Office for Outer Space Affairs, </w:t>
      </w:r>
      <w:r>
        <w:rPr>
          <w:rFonts w:ascii="Microsoft Sans Serif" w:hAnsi="Microsoft Sans Serif"/>
          <w:sz w:val="16"/>
        </w:rPr>
        <w:t>“</w:t>
      </w:r>
      <w:r>
        <w:rPr>
          <w:sz w:val="16"/>
        </w:rPr>
        <w:t>Current and Planned Global and Regional Navigation Satellite Systems and Satellite-based Augmentations Systems</w:t>
      </w:r>
      <w:r>
        <w:rPr>
          <w:rFonts w:ascii="Microsoft Sans Serif" w:hAnsi="Microsoft Sans Serif"/>
          <w:sz w:val="16"/>
        </w:rPr>
        <w:t>”</w:t>
      </w:r>
      <w:r>
        <w:rPr>
          <w:sz w:val="16"/>
        </w:rPr>
        <w:t>, 2011</w:t>
      </w:r>
    </w:p>
    <w:p w:rsidR="0053077E" w:rsidRDefault="00CC348D">
      <w:pPr>
        <w:pStyle w:val="ListParagraph"/>
        <w:numPr>
          <w:ilvl w:val="0"/>
          <w:numId w:val="26"/>
        </w:numPr>
        <w:tabs>
          <w:tab w:val="left" w:pos="797"/>
        </w:tabs>
        <w:spacing w:before="2"/>
        <w:ind w:hanging="240"/>
        <w:jc w:val="both"/>
        <w:rPr>
          <w:sz w:val="16"/>
        </w:rPr>
      </w:pPr>
      <w:r>
        <w:rPr>
          <w:sz w:val="16"/>
        </w:rPr>
        <w:t xml:space="preserve">At the time of writing, further information on BeiDou may be found on the internet </w:t>
      </w:r>
      <w:hyperlink r:id="rId174">
        <w:r>
          <w:rPr>
            <w:sz w:val="16"/>
          </w:rPr>
          <w:t>hhttp://www.en.beidou.gov.cn/csnclist.html</w:t>
        </w:r>
      </w:hyperlink>
    </w:p>
    <w:p w:rsidR="0053077E" w:rsidRDefault="00CC348D">
      <w:pPr>
        <w:pStyle w:val="ListParagraph"/>
        <w:numPr>
          <w:ilvl w:val="0"/>
          <w:numId w:val="26"/>
        </w:numPr>
        <w:tabs>
          <w:tab w:val="left" w:pos="797"/>
        </w:tabs>
        <w:spacing w:before="56"/>
        <w:ind w:hanging="240"/>
        <w:jc w:val="both"/>
        <w:rPr>
          <w:sz w:val="16"/>
        </w:rPr>
      </w:pPr>
      <w:r>
        <w:rPr>
          <w:sz w:val="16"/>
        </w:rPr>
        <w:t>Further information on Galileo can be found at the following website:</w:t>
      </w:r>
      <w:r>
        <w:rPr>
          <w:spacing w:val="6"/>
          <w:sz w:val="16"/>
        </w:rPr>
        <w:t xml:space="preserve"> </w:t>
      </w:r>
      <w:hyperlink r:id="rId175">
        <w:r>
          <w:rPr>
            <w:sz w:val="16"/>
          </w:rPr>
          <w:t>http://ec.europa.eu/growth/sectors/space/galileo/</w:t>
        </w:r>
      </w:hyperlink>
    </w:p>
    <w:p w:rsidR="0053077E" w:rsidRDefault="00CC348D">
      <w:pPr>
        <w:pStyle w:val="ListParagraph"/>
        <w:numPr>
          <w:ilvl w:val="0"/>
          <w:numId w:val="26"/>
        </w:numPr>
        <w:tabs>
          <w:tab w:val="left" w:pos="797"/>
        </w:tabs>
        <w:spacing w:before="56"/>
        <w:ind w:hanging="240"/>
        <w:jc w:val="both"/>
        <w:rPr>
          <w:sz w:val="16"/>
        </w:rPr>
      </w:pPr>
      <w:r>
        <w:rPr>
          <w:sz w:val="16"/>
        </w:rPr>
        <w:t>A 1kW transmitter will generally allow position fixing to better than 10 metres over a radius of about 200 nautical miles</w:t>
      </w:r>
    </w:p>
    <w:p w:rsidR="0053077E" w:rsidRDefault="00CC348D">
      <w:pPr>
        <w:pStyle w:val="ListParagraph"/>
        <w:numPr>
          <w:ilvl w:val="0"/>
          <w:numId w:val="26"/>
        </w:numPr>
        <w:tabs>
          <w:tab w:val="left" w:pos="797"/>
        </w:tabs>
        <w:spacing w:before="56"/>
        <w:ind w:hanging="240"/>
        <w:jc w:val="both"/>
        <w:rPr>
          <w:sz w:val="16"/>
        </w:rPr>
      </w:pPr>
      <w:r>
        <w:rPr>
          <w:sz w:val="16"/>
        </w:rPr>
        <w:t>United Nation Office of Outer Space Affairs</w:t>
      </w:r>
    </w:p>
    <w:p w:rsidR="0053077E" w:rsidRDefault="0053077E">
      <w:pPr>
        <w:jc w:val="both"/>
        <w:rPr>
          <w:sz w:val="16"/>
        </w:rPr>
        <w:sectPr w:rsidR="0053077E">
          <w:footerReference w:type="default" r:id="rId176"/>
          <w:pgSz w:w="11910" w:h="16840"/>
          <w:pgMar w:top="840" w:right="740" w:bottom="840" w:left="740" w:header="587" w:footer="650" w:gutter="0"/>
          <w:cols w:space="720"/>
        </w:sectPr>
      </w:pPr>
    </w:p>
    <w:p w:rsidR="0053077E" w:rsidRDefault="0053077E">
      <w:pPr>
        <w:pStyle w:val="BodyText"/>
        <w:spacing w:before="3"/>
        <w:rPr>
          <w:sz w:val="22"/>
        </w:rPr>
      </w:pPr>
    </w:p>
    <w:p w:rsidR="0053077E" w:rsidRDefault="00CC348D">
      <w:pPr>
        <w:pStyle w:val="Heading1"/>
        <w:spacing w:before="90" w:line="235" w:lineRule="auto"/>
        <w:ind w:right="1342"/>
      </w:pPr>
      <w:r>
        <w:rPr>
          <w:noProof/>
          <w:lang w:val="fr-FR" w:eastAsia="fr-FR"/>
        </w:rPr>
        <mc:AlternateContent>
          <mc:Choice Requires="wps">
            <w:drawing>
              <wp:anchor distT="0" distB="0" distL="0" distR="0" simplePos="0" relativeHeight="251650048" behindDoc="0" locked="0" layoutInCell="1" allowOverlap="1">
                <wp:simplePos x="0" y="0"/>
                <wp:positionH relativeFrom="page">
                  <wp:posOffset>796290</wp:posOffset>
                </wp:positionH>
                <wp:positionV relativeFrom="paragraph">
                  <wp:posOffset>789940</wp:posOffset>
                </wp:positionV>
                <wp:extent cx="5967730" cy="0"/>
                <wp:effectExtent l="15240" t="9525" r="8255" b="9525"/>
                <wp:wrapTopAndBottom/>
                <wp:docPr id="345" name="Line 1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773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1B6E05" id="Line 168" o:spid="_x0000_s1026" style="position:absolute;z-index:2516500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2.7pt,62.2pt" to="532.6pt,6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" strokeweight="1pt">
                <w10:wrap type="topAndBottom" anchorx="page"/>
              </v:line>
            </w:pict>
          </mc:Fallback>
        </mc:AlternateContent>
      </w:r>
      <w:bookmarkStart w:id="5" w:name="_TOC_250009"/>
      <w:r>
        <w:rPr>
          <w:w w:val="95"/>
        </w:rPr>
        <w:t>Navguide: Chapter 5 - Vessel Traffic</w:t>
      </w:r>
      <w:r>
        <w:rPr>
          <w:spacing w:val="-71"/>
          <w:w w:val="95"/>
        </w:rPr>
        <w:t xml:space="preserve"> </w:t>
      </w:r>
      <w:r>
        <w:rPr>
          <w:w w:val="95"/>
        </w:rPr>
        <w:t xml:space="preserve">Services </w:t>
      </w:r>
      <w:bookmarkEnd w:id="5"/>
      <w:r>
        <w:t>(VTS)</w:t>
      </w:r>
    </w:p>
    <w:p w:rsidR="0053077E" w:rsidRDefault="0053077E">
      <w:pPr>
        <w:pStyle w:val="BodyText"/>
        <w:spacing w:before="8"/>
        <w:rPr>
          <w:rFonts w:ascii="Book Antiqua"/>
          <w:b/>
          <w:sz w:val="12"/>
        </w:rPr>
      </w:pPr>
    </w:p>
    <w:p w:rsidR="0053077E" w:rsidRDefault="00CC348D">
      <w:pPr>
        <w:pStyle w:val="Heading2"/>
        <w:numPr>
          <w:ilvl w:val="1"/>
          <w:numId w:val="25"/>
        </w:numPr>
        <w:tabs>
          <w:tab w:val="left" w:pos="934"/>
        </w:tabs>
        <w:spacing w:before="89"/>
        <w:jc w:val="both"/>
      </w:pPr>
      <w:r>
        <w:t>Introduction</w:t>
      </w:r>
    </w:p>
    <w:p w:rsidR="0053077E" w:rsidRDefault="00CC348D">
      <w:pPr>
        <w:pStyle w:val="BodyText"/>
        <w:spacing w:before="115" w:line="312" w:lineRule="auto"/>
        <w:ind w:left="513" w:right="511"/>
        <w:jc w:val="both"/>
      </w:pPr>
      <w:r>
        <w:t>This chapter provides a first point of reference, basic information and guidance on where more detailed guidance related to Vessel Traffic Services may be obtained.</w:t>
      </w:r>
    </w:p>
    <w:p w:rsidR="0053077E" w:rsidRDefault="0053077E">
      <w:pPr>
        <w:pStyle w:val="BodyText"/>
        <w:spacing w:before="10"/>
        <w:rPr>
          <w:sz w:val="26"/>
        </w:rPr>
      </w:pPr>
    </w:p>
    <w:p w:rsidR="0053077E" w:rsidRDefault="00CC348D">
      <w:pPr>
        <w:pStyle w:val="Heading2"/>
        <w:numPr>
          <w:ilvl w:val="1"/>
          <w:numId w:val="25"/>
        </w:numPr>
        <w:tabs>
          <w:tab w:val="left" w:pos="934"/>
        </w:tabs>
        <w:jc w:val="both"/>
      </w:pPr>
      <w:r>
        <w:t>Purpose</w:t>
      </w:r>
    </w:p>
    <w:p w:rsidR="0053077E" w:rsidRDefault="00CC348D">
      <w:pPr>
        <w:pStyle w:val="BodyText"/>
        <w:spacing w:before="115"/>
        <w:ind w:left="513"/>
        <w:jc w:val="both"/>
      </w:pPr>
      <w:r>
        <w:t>SOLAS Chapter V Regulation 12 (Vessel Traffic Services) states, inter alia, that:</w:t>
      </w:r>
    </w:p>
    <w:p w:rsidR="0053077E" w:rsidRDefault="00CC348D">
      <w:pPr>
        <w:pStyle w:val="BodyText"/>
        <w:spacing w:before="130" w:line="312" w:lineRule="auto"/>
        <w:ind w:left="513" w:right="511"/>
        <w:jc w:val="both"/>
      </w:pPr>
      <w:r>
        <w:t>Vessel Traffic Services (VTS) contribute to safety of life at sea, safety and efficiency of navigation and protection of the marine environment, adjacent shore areas, work sites and offshore installations from possible adverse effects of maritime traffic.</w:t>
      </w:r>
    </w:p>
    <w:p w:rsidR="0053077E" w:rsidRDefault="00CC348D">
      <w:pPr>
        <w:pStyle w:val="BodyText"/>
        <w:spacing w:before="63" w:line="312" w:lineRule="auto"/>
        <w:ind w:left="513" w:right="511"/>
        <w:jc w:val="both"/>
      </w:pPr>
      <w:r>
        <w:t>Contracting Governments undertake to arrange for the establishment of VTS where, in their opinion, the volume of traffic or the degree of risk justifies such services. Contracting Governments planning and implementing VTS shall, wherever possible, follow the guidelines developed by the Organization (IMO Resolution A857(20), Guidelines for Vessel Traffic Services (VTS)).</w:t>
      </w:r>
    </w:p>
    <w:p w:rsidR="0053077E" w:rsidRDefault="0053077E">
      <w:pPr>
        <w:pStyle w:val="BodyText"/>
        <w:spacing w:before="1"/>
        <w:rPr>
          <w:sz w:val="27"/>
        </w:rPr>
      </w:pPr>
    </w:p>
    <w:p w:rsidR="0053077E" w:rsidRDefault="00CC348D">
      <w:pPr>
        <w:pStyle w:val="Heading2"/>
        <w:numPr>
          <w:ilvl w:val="1"/>
          <w:numId w:val="25"/>
        </w:numPr>
        <w:tabs>
          <w:tab w:val="left" w:pos="934"/>
        </w:tabs>
        <w:jc w:val="both"/>
      </w:pPr>
      <w:r>
        <w:t>Definition</w:t>
      </w:r>
    </w:p>
    <w:p w:rsidR="0053077E" w:rsidRDefault="00CC348D">
      <w:pPr>
        <w:pStyle w:val="BodyText"/>
        <w:spacing w:before="115"/>
        <w:ind w:left="513"/>
        <w:jc w:val="both"/>
      </w:pPr>
      <w:r>
        <w:t>A VTS, as defined by IMO Resolution A857(20), Guidelines for Vessel Traffic Services, is:</w:t>
      </w:r>
    </w:p>
    <w:p w:rsidR="0053077E" w:rsidRDefault="00CC348D">
      <w:pPr>
        <w:spacing w:before="130" w:line="312" w:lineRule="auto"/>
        <w:ind w:left="513" w:right="511"/>
        <w:jc w:val="both"/>
        <w:rPr>
          <w:rFonts w:ascii="Arial" w:hAnsi="Arial"/>
          <w:i/>
          <w:sz w:val="20"/>
        </w:rPr>
      </w:pPr>
      <w:r>
        <w:rPr>
          <w:rFonts w:ascii="Arial" w:hAnsi="Arial"/>
          <w:i/>
          <w:sz w:val="20"/>
        </w:rPr>
        <w:t>“</w:t>
      </w:r>
      <w:r>
        <w:rPr>
          <w:i/>
          <w:sz w:val="20"/>
        </w:rPr>
        <w:t>A service implemented by a competent authority, designed to improve the safety and efficiency of vessel traffic and to protect the environment. The service should have the capability to interact with the traffic and respond to traffic situations developing in the VTS area.</w:t>
      </w:r>
      <w:r>
        <w:rPr>
          <w:rFonts w:ascii="Arial" w:hAnsi="Arial"/>
          <w:i/>
          <w:sz w:val="20"/>
        </w:rPr>
        <w:t>”</w:t>
      </w:r>
    </w:p>
    <w:p w:rsidR="0053077E" w:rsidRDefault="0053077E">
      <w:pPr>
        <w:pStyle w:val="BodyText"/>
        <w:spacing w:before="10"/>
        <w:rPr>
          <w:rFonts w:ascii="Arial"/>
          <w:i/>
          <w:sz w:val="26"/>
        </w:rPr>
      </w:pPr>
    </w:p>
    <w:p w:rsidR="0053077E" w:rsidRDefault="00CC348D">
      <w:pPr>
        <w:pStyle w:val="Heading2"/>
        <w:numPr>
          <w:ilvl w:val="1"/>
          <w:numId w:val="25"/>
        </w:numPr>
        <w:tabs>
          <w:tab w:val="left" w:pos="934"/>
        </w:tabs>
        <w:jc w:val="both"/>
      </w:pPr>
      <w:r>
        <w:t>IALA VTS</w:t>
      </w:r>
      <w:r>
        <w:rPr>
          <w:spacing w:val="-3"/>
        </w:rPr>
        <w:t xml:space="preserve"> </w:t>
      </w:r>
      <w:r>
        <w:t>Manual</w:t>
      </w:r>
    </w:p>
    <w:p w:rsidR="0053077E" w:rsidRDefault="00CC348D">
      <w:pPr>
        <w:pStyle w:val="BodyText"/>
        <w:spacing w:before="115" w:line="312" w:lineRule="auto"/>
        <w:ind w:left="513" w:right="511"/>
        <w:jc w:val="both"/>
      </w:pPr>
      <w:r>
        <w:t>The IALA VTS Manual is acknowledged by the VTS community as being the most comprehensive guide to VTS as well as a point of reference for further detailed study.</w:t>
      </w:r>
    </w:p>
    <w:p w:rsidR="0053077E" w:rsidRDefault="00CC348D">
      <w:pPr>
        <w:pStyle w:val="BodyText"/>
        <w:spacing w:before="62" w:line="312" w:lineRule="auto"/>
        <w:ind w:left="513" w:right="511"/>
        <w:jc w:val="both"/>
      </w:pPr>
      <w:r>
        <w:t>The contents are aimed at a wide readership to encompass all who are in any way involved with the policy for provision, operation and effectiveness of VTS, including those with management responsibility at national level and those who deliver services to the mariner.</w:t>
      </w:r>
    </w:p>
    <w:p w:rsidR="0053077E" w:rsidRDefault="0053077E">
      <w:pPr>
        <w:pStyle w:val="BodyText"/>
        <w:rPr>
          <w:sz w:val="27"/>
        </w:rPr>
      </w:pPr>
    </w:p>
    <w:p w:rsidR="0053077E" w:rsidRDefault="00CC348D">
      <w:pPr>
        <w:pStyle w:val="Heading2"/>
        <w:numPr>
          <w:ilvl w:val="1"/>
          <w:numId w:val="25"/>
        </w:numPr>
        <w:tabs>
          <w:tab w:val="left" w:pos="934"/>
        </w:tabs>
        <w:jc w:val="both"/>
      </w:pPr>
      <w:r>
        <w:t>Objectives</w:t>
      </w:r>
    </w:p>
    <w:p w:rsidR="0053077E" w:rsidRDefault="00CC348D">
      <w:pPr>
        <w:pStyle w:val="BodyText"/>
        <w:spacing w:before="115" w:line="312" w:lineRule="auto"/>
        <w:ind w:left="513" w:right="511"/>
        <w:jc w:val="both"/>
      </w:pPr>
      <w:r>
        <w:t>The purpose of vessel traffic services is to improve the safety and efficiency of navigation, safety of life at sea and the protection of the marine environment and/or the adjacent shore area, worksites and offshore installations from possible adverse effects of maritime traffic.</w:t>
      </w:r>
    </w:p>
    <w:p w:rsidR="0053077E" w:rsidRDefault="00CC348D">
      <w:pPr>
        <w:pStyle w:val="BodyText"/>
        <w:spacing w:before="63" w:line="312" w:lineRule="auto"/>
        <w:ind w:left="513" w:right="511"/>
        <w:jc w:val="both"/>
      </w:pPr>
      <w:r>
        <w:t>A clear distinction may need to be made between a Port or Harbour VTS and a Coastal VTS. A Port VTS is mainly concerned with vessel traffic to and from a port or harbour or harbours, while a Coastal VTS is mainly concerned with vessel traffic passing through the area. A VTS could also be a combination of both types. The type and level of service or services rendered could differ between both types of VTS; in a Port or Harbour VTS a navigational assistance service and/or a traffic organization service is usually provided for, while in a Coastal VTS usually only an information service is rendered.</w:t>
      </w:r>
    </w:p>
    <w:p w:rsidR="0053077E" w:rsidRDefault="00CC348D">
      <w:pPr>
        <w:pStyle w:val="BodyText"/>
        <w:spacing w:before="67" w:line="312" w:lineRule="auto"/>
        <w:ind w:left="513" w:right="511"/>
        <w:jc w:val="both"/>
      </w:pPr>
      <w:r>
        <w:t>The benefits of implementing a VTS are that it allows identification and monitoring of vessels, strategic planning of vessel movements and provision of navigational information and assistance. It can also assist in prevention of</w:t>
      </w:r>
    </w:p>
    <w:p w:rsidR="0053077E" w:rsidRDefault="0053077E">
      <w:pPr>
        <w:spacing w:line="312" w:lineRule="auto"/>
        <w:jc w:val="both"/>
        <w:sectPr w:rsidR="0053077E">
          <w:headerReference w:type="default" r:id="rId177"/>
          <w:pgSz w:w="11910" w:h="16840"/>
          <w:pgMar w:top="840" w:right="740" w:bottom="840" w:left="740" w:header="587" w:footer="650" w:gutter="0"/>
          <w:pgNumType w:start="104"/>
          <w:cols w:space="720"/>
        </w:sectPr>
      </w:pPr>
    </w:p>
    <w:p w:rsidR="0053077E" w:rsidRDefault="0053077E">
      <w:pPr>
        <w:pStyle w:val="BodyText"/>
        <w:spacing w:before="4"/>
        <w:rPr>
          <w:sz w:val="24"/>
        </w:rPr>
      </w:pPr>
    </w:p>
    <w:p w:rsidR="0053077E" w:rsidRDefault="00CC348D">
      <w:pPr>
        <w:pStyle w:val="BodyText"/>
        <w:spacing w:before="93"/>
        <w:ind w:left="513"/>
      </w:pPr>
      <w:r>
        <w:t>pollution and co-ordination of pollution response.</w:t>
      </w:r>
    </w:p>
    <w:p w:rsidR="0053077E" w:rsidRDefault="00CC348D">
      <w:pPr>
        <w:pStyle w:val="BodyText"/>
        <w:spacing w:before="130" w:line="312" w:lineRule="auto"/>
        <w:ind w:left="513" w:right="511"/>
        <w:jc w:val="both"/>
      </w:pPr>
      <w:r>
        <w:t>The efficiency of a VTS will depend on the reliability and continuity of communications and on the ability to  provide good and unambiguous information. The quality of accident prevention measures will depend on the system's capability of detecting a developing dangerous situation and on the ability to give timely warning of such dangers.</w:t>
      </w:r>
    </w:p>
    <w:p w:rsidR="0053077E" w:rsidRDefault="00CC348D">
      <w:pPr>
        <w:pStyle w:val="BodyText"/>
        <w:spacing w:before="64" w:line="312" w:lineRule="auto"/>
        <w:ind w:left="513" w:right="426"/>
      </w:pPr>
      <w:r>
        <w:t>The precise objective of any vessel traffic service will depend upon the particular circumstances in the VTS area and the volume and character of maritime traffic</w:t>
      </w:r>
    </w:p>
    <w:p w:rsidR="0053077E" w:rsidRDefault="0053077E">
      <w:pPr>
        <w:pStyle w:val="BodyText"/>
        <w:spacing w:before="11"/>
        <w:rPr>
          <w:sz w:val="26"/>
        </w:rPr>
      </w:pPr>
    </w:p>
    <w:p w:rsidR="0053077E" w:rsidRDefault="00CC348D">
      <w:pPr>
        <w:pStyle w:val="Heading2"/>
        <w:numPr>
          <w:ilvl w:val="1"/>
          <w:numId w:val="25"/>
        </w:numPr>
        <w:tabs>
          <w:tab w:val="left" w:pos="934"/>
        </w:tabs>
        <w:jc w:val="both"/>
      </w:pPr>
      <w:r>
        <w:t>Functions</w:t>
      </w:r>
    </w:p>
    <w:p w:rsidR="0053077E" w:rsidRDefault="00CC348D">
      <w:pPr>
        <w:pStyle w:val="BodyText"/>
        <w:spacing w:before="115" w:line="312" w:lineRule="auto"/>
        <w:ind w:left="513" w:right="511"/>
        <w:jc w:val="both"/>
      </w:pPr>
      <w:r>
        <w:t>VTS functions can be subdivided into internal and external functions. Internal functions are the preparatory activities that have to be performed to enable a VTS to operate. These include data collection, data evaluation and decision making. External functions are activities executed with the purpose of influencing the traffic characteristics by  means of active traffic management strategies including the provision of information, advice, warnings and instruction.</w:t>
      </w:r>
    </w:p>
    <w:p w:rsidR="0053077E" w:rsidRDefault="00CC348D">
      <w:pPr>
        <w:pStyle w:val="BodyText"/>
        <w:spacing w:before="65" w:line="312" w:lineRule="auto"/>
        <w:ind w:left="513" w:right="426"/>
      </w:pPr>
      <w:r>
        <w:t>Amongst the most important functions that a VTS may carry out are those related to, contributing to and thereby enhancing:</w:t>
      </w:r>
    </w:p>
    <w:p w:rsidR="0053077E" w:rsidRDefault="00CC348D">
      <w:pPr>
        <w:pStyle w:val="ListParagraph"/>
        <w:numPr>
          <w:ilvl w:val="2"/>
          <w:numId w:val="47"/>
        </w:numPr>
        <w:tabs>
          <w:tab w:val="left" w:pos="754"/>
        </w:tabs>
        <w:spacing w:before="62"/>
        <w:jc w:val="both"/>
        <w:rPr>
          <w:sz w:val="20"/>
        </w:rPr>
      </w:pPr>
      <w:r>
        <w:rPr>
          <w:sz w:val="20"/>
        </w:rPr>
        <w:t>Safety of life at sea;</w:t>
      </w:r>
    </w:p>
    <w:p w:rsidR="0053077E" w:rsidRDefault="00CC348D">
      <w:pPr>
        <w:pStyle w:val="ListParagraph"/>
        <w:numPr>
          <w:ilvl w:val="2"/>
          <w:numId w:val="47"/>
        </w:numPr>
        <w:tabs>
          <w:tab w:val="left" w:pos="754"/>
        </w:tabs>
        <w:jc w:val="both"/>
        <w:rPr>
          <w:sz w:val="20"/>
        </w:rPr>
      </w:pPr>
      <w:r>
        <w:rPr>
          <w:sz w:val="20"/>
        </w:rPr>
        <w:t>Safety of navigation;</w:t>
      </w:r>
    </w:p>
    <w:p w:rsidR="0053077E" w:rsidRDefault="00CC348D">
      <w:pPr>
        <w:pStyle w:val="ListParagraph"/>
        <w:numPr>
          <w:ilvl w:val="2"/>
          <w:numId w:val="47"/>
        </w:numPr>
        <w:tabs>
          <w:tab w:val="left" w:pos="754"/>
        </w:tabs>
        <w:jc w:val="both"/>
        <w:rPr>
          <w:sz w:val="20"/>
        </w:rPr>
      </w:pPr>
      <w:r>
        <w:rPr>
          <w:sz w:val="20"/>
        </w:rPr>
        <w:t>Efficiency of vessel traffic movement;</w:t>
      </w:r>
    </w:p>
    <w:p w:rsidR="0053077E" w:rsidRDefault="00CC348D">
      <w:pPr>
        <w:pStyle w:val="ListParagraph"/>
        <w:numPr>
          <w:ilvl w:val="2"/>
          <w:numId w:val="47"/>
        </w:numPr>
        <w:tabs>
          <w:tab w:val="left" w:pos="754"/>
        </w:tabs>
        <w:jc w:val="both"/>
        <w:rPr>
          <w:sz w:val="20"/>
        </w:rPr>
      </w:pPr>
      <w:r>
        <w:rPr>
          <w:sz w:val="20"/>
        </w:rPr>
        <w:t>Protection of the marine environment;</w:t>
      </w:r>
    </w:p>
    <w:p w:rsidR="0053077E" w:rsidRDefault="00CC348D">
      <w:pPr>
        <w:pStyle w:val="ListParagraph"/>
        <w:numPr>
          <w:ilvl w:val="2"/>
          <w:numId w:val="47"/>
        </w:numPr>
        <w:tabs>
          <w:tab w:val="left" w:pos="754"/>
        </w:tabs>
        <w:jc w:val="both"/>
        <w:rPr>
          <w:sz w:val="20"/>
        </w:rPr>
      </w:pPr>
      <w:r>
        <w:rPr>
          <w:sz w:val="20"/>
        </w:rPr>
        <w:t>Supporting maritime security;</w:t>
      </w:r>
    </w:p>
    <w:p w:rsidR="0053077E" w:rsidRDefault="00CC348D">
      <w:pPr>
        <w:pStyle w:val="ListParagraph"/>
        <w:numPr>
          <w:ilvl w:val="2"/>
          <w:numId w:val="47"/>
        </w:numPr>
        <w:tabs>
          <w:tab w:val="left" w:pos="754"/>
        </w:tabs>
        <w:jc w:val="both"/>
        <w:rPr>
          <w:sz w:val="20"/>
        </w:rPr>
      </w:pPr>
      <w:r>
        <w:rPr>
          <w:sz w:val="20"/>
        </w:rPr>
        <w:t>Supporting law enforcement;</w:t>
      </w:r>
    </w:p>
    <w:p w:rsidR="0053077E" w:rsidRDefault="00CC348D">
      <w:pPr>
        <w:pStyle w:val="ListParagraph"/>
        <w:numPr>
          <w:ilvl w:val="2"/>
          <w:numId w:val="47"/>
        </w:numPr>
        <w:tabs>
          <w:tab w:val="left" w:pos="754"/>
        </w:tabs>
        <w:jc w:val="both"/>
        <w:rPr>
          <w:sz w:val="20"/>
        </w:rPr>
      </w:pPr>
      <w:r>
        <w:rPr>
          <w:sz w:val="20"/>
        </w:rPr>
        <w:t>Supporting allied and other services;</w:t>
      </w:r>
    </w:p>
    <w:p w:rsidR="0053077E" w:rsidRDefault="00CC348D">
      <w:pPr>
        <w:pStyle w:val="ListParagraph"/>
        <w:numPr>
          <w:ilvl w:val="2"/>
          <w:numId w:val="47"/>
        </w:numPr>
        <w:tabs>
          <w:tab w:val="left" w:pos="754"/>
        </w:tabs>
        <w:jc w:val="both"/>
        <w:rPr>
          <w:sz w:val="20"/>
        </w:rPr>
      </w:pPr>
      <w:r>
        <w:rPr>
          <w:sz w:val="20"/>
        </w:rPr>
        <w:t>Protection of adjacent communities and infrastructure.</w:t>
      </w:r>
    </w:p>
    <w:p w:rsidR="0053077E" w:rsidRDefault="0053077E">
      <w:pPr>
        <w:pStyle w:val="BodyText"/>
        <w:spacing w:before="9"/>
        <w:rPr>
          <w:sz w:val="32"/>
        </w:rPr>
      </w:pPr>
    </w:p>
    <w:p w:rsidR="0053077E" w:rsidRDefault="00CC348D">
      <w:pPr>
        <w:pStyle w:val="Heading2"/>
        <w:numPr>
          <w:ilvl w:val="1"/>
          <w:numId w:val="25"/>
        </w:numPr>
        <w:tabs>
          <w:tab w:val="left" w:pos="934"/>
        </w:tabs>
        <w:spacing w:before="1"/>
        <w:jc w:val="both"/>
      </w:pPr>
      <w:r>
        <w:t>Types of Service in</w:t>
      </w:r>
      <w:r>
        <w:rPr>
          <w:spacing w:val="-9"/>
        </w:rPr>
        <w:t xml:space="preserve"> </w:t>
      </w:r>
      <w:r>
        <w:t>VTS</w:t>
      </w:r>
    </w:p>
    <w:p w:rsidR="0053077E" w:rsidRDefault="00CC348D">
      <w:pPr>
        <w:pStyle w:val="BodyText"/>
        <w:spacing w:before="115" w:line="312" w:lineRule="auto"/>
        <w:ind w:left="513" w:right="764"/>
      </w:pPr>
      <w:r>
        <w:t>IMO Resolution A.857(20) states that a VTS should comprise of at least an Information Service and may also include others, such as a Navigational Assistance Service or a Traffic Organisation Service, or both.</w:t>
      </w:r>
    </w:p>
    <w:p w:rsidR="0053077E" w:rsidRDefault="0053077E">
      <w:pPr>
        <w:pStyle w:val="BodyText"/>
        <w:spacing w:before="10"/>
        <w:rPr>
          <w:sz w:val="23"/>
        </w:rPr>
      </w:pPr>
    </w:p>
    <w:p w:rsidR="0053077E" w:rsidRDefault="00CC348D">
      <w:pPr>
        <w:pStyle w:val="Heading3"/>
        <w:numPr>
          <w:ilvl w:val="2"/>
          <w:numId w:val="25"/>
        </w:numPr>
        <w:tabs>
          <w:tab w:val="left" w:pos="1054"/>
        </w:tabs>
        <w:jc w:val="both"/>
      </w:pPr>
      <w:r>
        <w:t>Information</w:t>
      </w:r>
      <w:r>
        <w:rPr>
          <w:spacing w:val="-2"/>
        </w:rPr>
        <w:t xml:space="preserve"> </w:t>
      </w:r>
      <w:r>
        <w:t>Service</w:t>
      </w:r>
    </w:p>
    <w:p w:rsidR="0053077E" w:rsidRDefault="00CC348D">
      <w:pPr>
        <w:pStyle w:val="BodyText"/>
        <w:spacing w:before="118" w:line="312" w:lineRule="auto"/>
        <w:ind w:left="513" w:right="511"/>
        <w:jc w:val="both"/>
      </w:pPr>
      <w:r>
        <w:t>An Information Service (INS) provides essential and timely information to assist the on-board decision-making process. An Information Service involves maintaining a traffic image and allows interaction with traffic  and response to developing traffic situations. An Information Service should provide essential and timely information to assist the on board decision-making process.</w:t>
      </w:r>
    </w:p>
    <w:p w:rsidR="0053077E" w:rsidRDefault="0053077E">
      <w:pPr>
        <w:pStyle w:val="BodyText"/>
        <w:spacing w:before="1"/>
        <w:rPr>
          <w:sz w:val="24"/>
        </w:rPr>
      </w:pPr>
    </w:p>
    <w:p w:rsidR="0053077E" w:rsidRDefault="00CC348D">
      <w:pPr>
        <w:pStyle w:val="Heading3"/>
        <w:numPr>
          <w:ilvl w:val="2"/>
          <w:numId w:val="25"/>
        </w:numPr>
        <w:tabs>
          <w:tab w:val="left" w:pos="1054"/>
        </w:tabs>
        <w:jc w:val="both"/>
      </w:pPr>
      <w:r>
        <w:t>Traffic Organization</w:t>
      </w:r>
      <w:r>
        <w:rPr>
          <w:spacing w:val="-4"/>
        </w:rPr>
        <w:t xml:space="preserve"> </w:t>
      </w:r>
      <w:r>
        <w:t>Service</w:t>
      </w:r>
    </w:p>
    <w:p w:rsidR="0053077E" w:rsidRDefault="00CC348D">
      <w:pPr>
        <w:pStyle w:val="BodyText"/>
        <w:spacing w:before="118" w:line="312" w:lineRule="auto"/>
        <w:ind w:left="513" w:right="511"/>
        <w:jc w:val="both"/>
      </w:pPr>
      <w:r>
        <w:t>A Traffic Organization Service (TOS) is a service to prevent the development of dangerous maritime traffic situations and to provide for the safe and efficient movement of vessel traffic within the VTS area. A Traffic Organization Service provides essential and timely information to assist the on-board decision-making process and may advise, instruct or exercise authority to direct movements. It concerns the operational management of traffic and the planning of vessel movements and is particularly relevant in times of high traffic density or when vessel movements may affect the traffic flow. A Traffic Organization Service should be responsible for separating traffic in the interest of safety. This separation could be defined in space, time and/or distance.</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rPr>
          <w:sz w:val="24"/>
        </w:rPr>
      </w:pPr>
    </w:p>
    <w:p w:rsidR="0053077E" w:rsidRDefault="00CC348D">
      <w:pPr>
        <w:pStyle w:val="Heading3"/>
        <w:numPr>
          <w:ilvl w:val="2"/>
          <w:numId w:val="25"/>
        </w:numPr>
        <w:tabs>
          <w:tab w:val="left" w:pos="1054"/>
        </w:tabs>
        <w:spacing w:before="90"/>
        <w:jc w:val="both"/>
      </w:pPr>
      <w:r>
        <w:t>Navigational Assistance</w:t>
      </w:r>
      <w:r>
        <w:rPr>
          <w:spacing w:val="-6"/>
        </w:rPr>
        <w:t xml:space="preserve"> </w:t>
      </w:r>
      <w:r>
        <w:t>Service</w:t>
      </w:r>
    </w:p>
    <w:p w:rsidR="0053077E" w:rsidRDefault="00CC348D">
      <w:pPr>
        <w:pStyle w:val="BodyText"/>
        <w:spacing w:before="118" w:line="312" w:lineRule="auto"/>
        <w:ind w:left="513" w:right="511"/>
        <w:jc w:val="both"/>
      </w:pPr>
      <w:r>
        <w:t>A Navigational Assistance Service (NAS) may be provided in addition to an Information Service and/or Traffic Organization Service. It is a service to assist in the on-board navigational decisionmaking process and is provided at the request of a vessel, or when deemed necessary by the VTS. It is a service that provides essential and timely navigational information to assist in the on-board navigational decision-making process and to monitor its effects. It may also involve the provision of information, warning, navigational advice and/or instruction.</w:t>
      </w:r>
    </w:p>
    <w:p w:rsidR="0053077E" w:rsidRDefault="00CC348D">
      <w:pPr>
        <w:pStyle w:val="BodyText"/>
        <w:spacing w:before="65" w:line="312" w:lineRule="auto"/>
        <w:ind w:left="513" w:right="511"/>
        <w:jc w:val="both"/>
      </w:pPr>
      <w:r>
        <w:t>The Navigational Assistance Service is especially important in difficult navigational or meteorological  circumstances or in case of defects or deficiencies. A Navigational Assistance Service is an important supplement to the provision of other navigational services, such as pilotage. Navigational Assistance Service may be provided at the request of a vessel, irrespective of whether a pilot is on board, or when a navigational situation is observed and intervention by the VTS is deemed necessary.</w:t>
      </w:r>
    </w:p>
    <w:p w:rsidR="0053077E" w:rsidRDefault="0053077E">
      <w:pPr>
        <w:pStyle w:val="BodyText"/>
        <w:spacing w:before="2"/>
        <w:rPr>
          <w:sz w:val="27"/>
        </w:rPr>
      </w:pPr>
    </w:p>
    <w:p w:rsidR="0053077E" w:rsidRDefault="00CC348D">
      <w:pPr>
        <w:pStyle w:val="Heading2"/>
        <w:numPr>
          <w:ilvl w:val="1"/>
          <w:numId w:val="24"/>
        </w:numPr>
        <w:tabs>
          <w:tab w:val="left" w:pos="934"/>
        </w:tabs>
        <w:jc w:val="both"/>
      </w:pPr>
      <w:r>
        <w:t>Surveillance</w:t>
      </w:r>
      <w:r>
        <w:rPr>
          <w:spacing w:val="-3"/>
        </w:rPr>
        <w:t xml:space="preserve"> </w:t>
      </w:r>
      <w:r>
        <w:t>Requirements</w:t>
      </w:r>
    </w:p>
    <w:p w:rsidR="0053077E" w:rsidRDefault="00CC348D">
      <w:pPr>
        <w:pStyle w:val="BodyText"/>
        <w:spacing w:before="115" w:line="312" w:lineRule="auto"/>
        <w:ind w:left="513" w:right="511"/>
        <w:jc w:val="both"/>
      </w:pPr>
      <w:r>
        <w:t>The extent of the VTS area, amongst other factors, should be taken into account with regard to determining the operational requirements for surveillance equipment. The operational requirements for surveillance should be determined by a needs analysis as described in IALA Recommendation V-119. This analysis should take into account variations in weather and general local conditions and any impact they might have on the performance of surveillance equipment. Most VTS use VHF for communication, and obtain a traffic image through use of</w:t>
      </w:r>
      <w:r>
        <w:rPr>
          <w:spacing w:val="2"/>
        </w:rPr>
        <w:t xml:space="preserve"> </w:t>
      </w:r>
      <w:r>
        <w:t>a combination of Radar, AIS and CCTV in some areas.</w:t>
      </w:r>
    </w:p>
    <w:p w:rsidR="0053077E" w:rsidRDefault="0053077E">
      <w:pPr>
        <w:pStyle w:val="BodyText"/>
        <w:spacing w:before="3"/>
        <w:rPr>
          <w:sz w:val="27"/>
        </w:rPr>
      </w:pPr>
    </w:p>
    <w:p w:rsidR="0053077E" w:rsidRDefault="00CC348D">
      <w:pPr>
        <w:pStyle w:val="Heading2"/>
        <w:numPr>
          <w:ilvl w:val="1"/>
          <w:numId w:val="24"/>
        </w:numPr>
        <w:tabs>
          <w:tab w:val="left" w:pos="934"/>
        </w:tabs>
        <w:jc w:val="both"/>
      </w:pPr>
      <w:r>
        <w:t>Equipment</w:t>
      </w:r>
      <w:r>
        <w:rPr>
          <w:spacing w:val="-3"/>
        </w:rPr>
        <w:t xml:space="preserve"> </w:t>
      </w:r>
      <w:r>
        <w:t>Requirements</w:t>
      </w:r>
    </w:p>
    <w:p w:rsidR="0053077E" w:rsidRDefault="00CC348D">
      <w:pPr>
        <w:pStyle w:val="BodyText"/>
        <w:spacing w:before="115" w:line="312" w:lineRule="auto"/>
        <w:ind w:left="513" w:right="426"/>
      </w:pPr>
      <w:r>
        <w:t>IALA Recommendation V-128 and IALA Guideline 1111 provide guidance on the preparation of operational and technical performance for VTS systems.</w:t>
      </w:r>
    </w:p>
    <w:p w:rsidR="0053077E" w:rsidRDefault="00CC348D">
      <w:pPr>
        <w:pStyle w:val="BodyText"/>
        <w:spacing w:before="62" w:line="312" w:lineRule="auto"/>
        <w:ind w:left="513" w:right="511"/>
        <w:jc w:val="both"/>
      </w:pPr>
      <w:r>
        <w:t>VTS Equipment may be defined as the individual items of hardware and software which make up the VTS System. The VTS System is considered to be the hardware, software and their behaviour as a coherent entity. This excludes personnel and procedures.</w:t>
      </w:r>
    </w:p>
    <w:p w:rsidR="0053077E" w:rsidRDefault="00CC348D">
      <w:pPr>
        <w:pStyle w:val="BodyText"/>
        <w:spacing w:before="63" w:line="312" w:lineRule="auto"/>
        <w:ind w:left="513" w:right="511"/>
        <w:jc w:val="both"/>
      </w:pPr>
      <w:r>
        <w:t>Traffic density and structure, navigation hazards, local climate, topography, environmental</w:t>
      </w:r>
      <w:r>
        <w:rPr>
          <w:spacing w:val="30"/>
        </w:rPr>
        <w:t xml:space="preserve"> </w:t>
      </w:r>
      <w:r>
        <w:t>requirements, commercial aspects and the extent of a VTS area sets the requirements for VTS equipment and these factors will have substantial impact on life cycle costs of a VTS and the acquisition of VTS equipment. Equipment examples include:</w:t>
      </w:r>
    </w:p>
    <w:p w:rsidR="0053077E" w:rsidRDefault="00CC348D">
      <w:pPr>
        <w:pStyle w:val="ListParagraph"/>
        <w:numPr>
          <w:ilvl w:val="2"/>
          <w:numId w:val="47"/>
        </w:numPr>
        <w:tabs>
          <w:tab w:val="left" w:pos="754"/>
        </w:tabs>
        <w:spacing w:before="64"/>
        <w:jc w:val="both"/>
        <w:rPr>
          <w:sz w:val="20"/>
        </w:rPr>
      </w:pPr>
      <w:r>
        <w:rPr>
          <w:sz w:val="20"/>
        </w:rPr>
        <w:t>Communications (VHF; Telephone; Satellite telephone; Mobile telephone; E-mail; AIS messaging);</w:t>
      </w:r>
    </w:p>
    <w:p w:rsidR="0053077E" w:rsidRDefault="00CC348D">
      <w:pPr>
        <w:pStyle w:val="ListParagraph"/>
        <w:numPr>
          <w:ilvl w:val="2"/>
          <w:numId w:val="47"/>
        </w:numPr>
        <w:tabs>
          <w:tab w:val="left" w:pos="754"/>
        </w:tabs>
        <w:jc w:val="both"/>
        <w:rPr>
          <w:sz w:val="20"/>
        </w:rPr>
      </w:pPr>
      <w:r>
        <w:rPr>
          <w:sz w:val="20"/>
        </w:rPr>
        <w:t>Radar System;</w:t>
      </w:r>
    </w:p>
    <w:p w:rsidR="0053077E" w:rsidRDefault="00CC348D">
      <w:pPr>
        <w:pStyle w:val="ListParagraph"/>
        <w:numPr>
          <w:ilvl w:val="2"/>
          <w:numId w:val="47"/>
        </w:numPr>
        <w:tabs>
          <w:tab w:val="left" w:pos="754"/>
        </w:tabs>
        <w:jc w:val="both"/>
        <w:rPr>
          <w:sz w:val="20"/>
        </w:rPr>
      </w:pPr>
      <w:r>
        <w:rPr>
          <w:sz w:val="20"/>
        </w:rPr>
        <w:t>Automatic Identification System (AIS);</w:t>
      </w:r>
    </w:p>
    <w:p w:rsidR="0053077E" w:rsidRDefault="00CC348D">
      <w:pPr>
        <w:pStyle w:val="ListParagraph"/>
        <w:numPr>
          <w:ilvl w:val="2"/>
          <w:numId w:val="47"/>
        </w:numPr>
        <w:tabs>
          <w:tab w:val="left" w:pos="754"/>
        </w:tabs>
        <w:jc w:val="both"/>
        <w:rPr>
          <w:sz w:val="20"/>
        </w:rPr>
      </w:pPr>
      <w:r>
        <w:rPr>
          <w:sz w:val="20"/>
        </w:rPr>
        <w:t>Electro Optical Systems (EOS);</w:t>
      </w:r>
    </w:p>
    <w:p w:rsidR="0053077E" w:rsidRDefault="00CC348D">
      <w:pPr>
        <w:pStyle w:val="ListParagraph"/>
        <w:numPr>
          <w:ilvl w:val="2"/>
          <w:numId w:val="47"/>
        </w:numPr>
        <w:tabs>
          <w:tab w:val="left" w:pos="754"/>
        </w:tabs>
        <w:jc w:val="both"/>
        <w:rPr>
          <w:sz w:val="20"/>
        </w:rPr>
      </w:pPr>
      <w:r>
        <w:rPr>
          <w:sz w:val="20"/>
        </w:rPr>
        <w:t>Radio Direction Finders (RDF);</w:t>
      </w:r>
    </w:p>
    <w:p w:rsidR="0053077E" w:rsidRDefault="00CC348D">
      <w:pPr>
        <w:pStyle w:val="ListParagraph"/>
        <w:numPr>
          <w:ilvl w:val="2"/>
          <w:numId w:val="47"/>
        </w:numPr>
        <w:tabs>
          <w:tab w:val="left" w:pos="754"/>
        </w:tabs>
        <w:jc w:val="both"/>
        <w:rPr>
          <w:sz w:val="20"/>
        </w:rPr>
      </w:pPr>
      <w:r>
        <w:rPr>
          <w:sz w:val="20"/>
        </w:rPr>
        <w:t>Hydrometeo Equipment;</w:t>
      </w:r>
    </w:p>
    <w:p w:rsidR="0053077E" w:rsidRDefault="00CC348D">
      <w:pPr>
        <w:pStyle w:val="ListParagraph"/>
        <w:numPr>
          <w:ilvl w:val="2"/>
          <w:numId w:val="47"/>
        </w:numPr>
        <w:tabs>
          <w:tab w:val="left" w:pos="754"/>
        </w:tabs>
        <w:spacing w:before="71"/>
        <w:jc w:val="both"/>
        <w:rPr>
          <w:sz w:val="20"/>
        </w:rPr>
      </w:pPr>
      <w:r>
        <w:rPr>
          <w:sz w:val="20"/>
        </w:rPr>
        <w:t>VTS Data System;</w:t>
      </w:r>
    </w:p>
    <w:p w:rsidR="0053077E" w:rsidRDefault="00CC348D">
      <w:pPr>
        <w:pStyle w:val="ListParagraph"/>
        <w:numPr>
          <w:ilvl w:val="2"/>
          <w:numId w:val="47"/>
        </w:numPr>
        <w:tabs>
          <w:tab w:val="left" w:pos="754"/>
        </w:tabs>
        <w:jc w:val="both"/>
        <w:rPr>
          <w:sz w:val="20"/>
        </w:rPr>
      </w:pPr>
      <w:r>
        <w:rPr>
          <w:sz w:val="20"/>
        </w:rPr>
        <w:t>Recording and replay systems;</w:t>
      </w:r>
    </w:p>
    <w:p w:rsidR="0053077E" w:rsidRDefault="00CC348D">
      <w:pPr>
        <w:pStyle w:val="ListParagraph"/>
        <w:numPr>
          <w:ilvl w:val="2"/>
          <w:numId w:val="47"/>
        </w:numPr>
        <w:tabs>
          <w:tab w:val="left" w:pos="754"/>
        </w:tabs>
        <w:jc w:val="both"/>
        <w:rPr>
          <w:sz w:val="20"/>
        </w:rPr>
      </w:pPr>
      <w:r>
        <w:rPr>
          <w:sz w:val="20"/>
        </w:rPr>
        <w:t>Data Processing;</w:t>
      </w:r>
    </w:p>
    <w:p w:rsidR="0053077E" w:rsidRDefault="00CC348D">
      <w:pPr>
        <w:pStyle w:val="ListParagraph"/>
        <w:numPr>
          <w:ilvl w:val="2"/>
          <w:numId w:val="47"/>
        </w:numPr>
        <w:tabs>
          <w:tab w:val="left" w:pos="754"/>
        </w:tabs>
        <w:jc w:val="both"/>
        <w:rPr>
          <w:sz w:val="20"/>
        </w:rPr>
      </w:pPr>
      <w:r>
        <w:rPr>
          <w:sz w:val="20"/>
        </w:rPr>
        <w:t>Decision Support;</w:t>
      </w:r>
    </w:p>
    <w:p w:rsidR="0053077E" w:rsidRDefault="00CC348D">
      <w:pPr>
        <w:pStyle w:val="ListParagraph"/>
        <w:numPr>
          <w:ilvl w:val="2"/>
          <w:numId w:val="47"/>
        </w:numPr>
        <w:tabs>
          <w:tab w:val="left" w:pos="754"/>
        </w:tabs>
        <w:jc w:val="both"/>
        <w:rPr>
          <w:sz w:val="20"/>
        </w:rPr>
      </w:pPr>
      <w:r>
        <w:rPr>
          <w:sz w:val="20"/>
        </w:rPr>
        <w:t>External Information Exchange.</w:t>
      </w:r>
    </w:p>
    <w:p w:rsidR="0053077E" w:rsidRDefault="0053077E">
      <w:pPr>
        <w:jc w:val="both"/>
        <w:rPr>
          <w:sz w:val="20"/>
        </w:rPr>
        <w:sectPr w:rsidR="0053077E">
          <w:pgSz w:w="11910" w:h="16840"/>
          <w:pgMar w:top="840" w:right="740" w:bottom="840" w:left="740" w:header="587" w:footer="650" w:gutter="0"/>
          <w:cols w:space="720"/>
        </w:sectPr>
      </w:pPr>
    </w:p>
    <w:p w:rsidR="0053077E" w:rsidRDefault="0053077E">
      <w:pPr>
        <w:pStyle w:val="BodyText"/>
        <w:spacing w:before="7"/>
        <w:rPr>
          <w:sz w:val="23"/>
        </w:rPr>
      </w:pPr>
    </w:p>
    <w:p w:rsidR="0053077E" w:rsidRDefault="00CC348D">
      <w:pPr>
        <w:pStyle w:val="Heading2"/>
        <w:numPr>
          <w:ilvl w:val="1"/>
          <w:numId w:val="24"/>
        </w:numPr>
        <w:tabs>
          <w:tab w:val="left" w:pos="1074"/>
        </w:tabs>
        <w:spacing w:before="89"/>
        <w:ind w:left="1073" w:hanging="560"/>
      </w:pPr>
      <w:r>
        <w:t>Personnel</w:t>
      </w:r>
    </w:p>
    <w:p w:rsidR="0053077E" w:rsidRDefault="00CC348D">
      <w:pPr>
        <w:pStyle w:val="BodyText"/>
        <w:spacing w:before="115" w:line="312" w:lineRule="auto"/>
        <w:ind w:left="513" w:right="511"/>
        <w:jc w:val="both"/>
      </w:pPr>
      <w:r>
        <w:t>VTS personnel, masters, bridge watchkeeping personnel, pilots and all other stakeholders share a responsibility for good communications, effective co-ordination and understanding of each other</w:t>
      </w:r>
      <w:r>
        <w:rPr>
          <w:rFonts w:ascii="Microsoft Sans Serif" w:hAnsi="Microsoft Sans Serif"/>
        </w:rPr>
        <w:t>’</w:t>
      </w:r>
      <w:r>
        <w:t>s role for the safe conduct of vessels in VTS areas. They are all part of a team and share the same objective with respect to the safe movement of vessel traffic.</w:t>
      </w:r>
    </w:p>
    <w:p w:rsidR="0053077E" w:rsidRDefault="00CC348D">
      <w:pPr>
        <w:pStyle w:val="BodyText"/>
        <w:spacing w:before="64" w:line="312" w:lineRule="auto"/>
        <w:ind w:left="513" w:right="511"/>
        <w:jc w:val="both"/>
      </w:pPr>
      <w:r>
        <w:t>Depending on the size and complexity of the VTS area, service type provided, as well as traffic volumes and densities, a VTS centre may include VTS Operators, VTS Supervisors, VTS On-the-Job Training Instructors and a VTS Manager. It is for the Competent/VTS Authority to determine the appropriate types of service, operational procedures and equipment in order to meet its obligations and to ensure that appropriately trained and qualified personnel are available.</w:t>
      </w:r>
    </w:p>
    <w:p w:rsidR="0053077E" w:rsidRDefault="00CC348D">
      <w:pPr>
        <w:pStyle w:val="BodyText"/>
        <w:spacing w:before="65" w:line="312" w:lineRule="auto"/>
        <w:ind w:left="513" w:right="426"/>
      </w:pPr>
      <w:r>
        <w:t>IALA Recommendation R0103 provides guidance on the standards for the recruitment, training and certification of VTS personnel. There are currently five model courses related to VTS:</w:t>
      </w:r>
    </w:p>
    <w:p w:rsidR="0053077E" w:rsidRDefault="00CC348D">
      <w:pPr>
        <w:pStyle w:val="ListParagraph"/>
        <w:numPr>
          <w:ilvl w:val="2"/>
          <w:numId w:val="47"/>
        </w:numPr>
        <w:tabs>
          <w:tab w:val="left" w:pos="754"/>
        </w:tabs>
        <w:spacing w:before="62"/>
        <w:jc w:val="both"/>
        <w:rPr>
          <w:sz w:val="20"/>
        </w:rPr>
      </w:pPr>
      <w:r>
        <w:rPr>
          <w:sz w:val="20"/>
        </w:rPr>
        <w:t>V-103/1 VTS Operator;</w:t>
      </w:r>
    </w:p>
    <w:p w:rsidR="0053077E" w:rsidRDefault="00CC348D">
      <w:pPr>
        <w:pStyle w:val="ListParagraph"/>
        <w:numPr>
          <w:ilvl w:val="2"/>
          <w:numId w:val="47"/>
        </w:numPr>
        <w:tabs>
          <w:tab w:val="left" w:pos="754"/>
        </w:tabs>
        <w:jc w:val="both"/>
        <w:rPr>
          <w:sz w:val="20"/>
        </w:rPr>
      </w:pPr>
      <w:r>
        <w:rPr>
          <w:sz w:val="20"/>
        </w:rPr>
        <w:t>V-103/2 VTS Supervisor;</w:t>
      </w:r>
    </w:p>
    <w:p w:rsidR="0053077E" w:rsidRDefault="00CC348D">
      <w:pPr>
        <w:pStyle w:val="ListParagraph"/>
        <w:numPr>
          <w:ilvl w:val="2"/>
          <w:numId w:val="47"/>
        </w:numPr>
        <w:tabs>
          <w:tab w:val="left" w:pos="754"/>
        </w:tabs>
        <w:jc w:val="both"/>
        <w:rPr>
          <w:sz w:val="20"/>
        </w:rPr>
      </w:pPr>
      <w:r>
        <w:rPr>
          <w:sz w:val="20"/>
        </w:rPr>
        <w:t>V-103/3 VTS On-the-Job Training;</w:t>
      </w:r>
    </w:p>
    <w:p w:rsidR="0053077E" w:rsidRDefault="00CC348D">
      <w:pPr>
        <w:pStyle w:val="ListParagraph"/>
        <w:numPr>
          <w:ilvl w:val="2"/>
          <w:numId w:val="47"/>
        </w:numPr>
        <w:tabs>
          <w:tab w:val="left" w:pos="754"/>
        </w:tabs>
        <w:jc w:val="both"/>
        <w:rPr>
          <w:sz w:val="20"/>
        </w:rPr>
      </w:pPr>
      <w:r>
        <w:rPr>
          <w:sz w:val="20"/>
        </w:rPr>
        <w:t>V-103/4 VTS On-the-Job Training Instructor;</w:t>
      </w:r>
    </w:p>
    <w:p w:rsidR="0053077E" w:rsidRDefault="00CC348D">
      <w:pPr>
        <w:pStyle w:val="ListParagraph"/>
        <w:numPr>
          <w:ilvl w:val="2"/>
          <w:numId w:val="47"/>
        </w:numPr>
        <w:tabs>
          <w:tab w:val="left" w:pos="754"/>
        </w:tabs>
        <w:jc w:val="both"/>
        <w:rPr>
          <w:sz w:val="20"/>
        </w:rPr>
      </w:pPr>
      <w:r>
        <w:rPr>
          <w:sz w:val="20"/>
        </w:rPr>
        <w:t>V-103/5 VTS The revalidation process for VTS qualification and certification.</w:t>
      </w:r>
    </w:p>
    <w:p w:rsidR="0053077E" w:rsidRDefault="0053077E">
      <w:pPr>
        <w:pStyle w:val="BodyText"/>
        <w:spacing w:before="10"/>
        <w:rPr>
          <w:sz w:val="32"/>
        </w:rPr>
      </w:pPr>
    </w:p>
    <w:p w:rsidR="0053077E" w:rsidRDefault="00CC348D">
      <w:pPr>
        <w:pStyle w:val="Heading2"/>
        <w:numPr>
          <w:ilvl w:val="1"/>
          <w:numId w:val="24"/>
        </w:numPr>
        <w:tabs>
          <w:tab w:val="left" w:pos="1074"/>
        </w:tabs>
        <w:ind w:left="1073" w:hanging="560"/>
        <w:jc w:val="both"/>
      </w:pPr>
      <w:r>
        <w:t>Promulgation of</w:t>
      </w:r>
      <w:r>
        <w:rPr>
          <w:spacing w:val="-6"/>
        </w:rPr>
        <w:t xml:space="preserve"> </w:t>
      </w:r>
      <w:r>
        <w:t>information</w:t>
      </w:r>
    </w:p>
    <w:p w:rsidR="0053077E" w:rsidRDefault="00CC348D">
      <w:pPr>
        <w:pStyle w:val="BodyText"/>
        <w:spacing w:before="115" w:line="312" w:lineRule="auto"/>
        <w:ind w:left="513" w:right="426"/>
      </w:pPr>
      <w:r>
        <w:t>Information on VTS areas and procedures can be found in internationally recognised marine publications and individual websites.</w:t>
      </w:r>
    </w:p>
    <w:p w:rsidR="0053077E" w:rsidRDefault="00CC348D">
      <w:pPr>
        <w:pStyle w:val="BodyText"/>
        <w:spacing w:before="11"/>
        <w:rPr>
          <w:sz w:val="8"/>
        </w:rPr>
      </w:pPr>
      <w:r>
        <w:rPr>
          <w:noProof/>
          <w:lang w:val="fr-FR" w:eastAsia="fr-FR"/>
        </w:rPr>
        <mc:AlternateContent>
          <mc:Choice Requires="wpg">
            <w:drawing>
              <wp:anchor distT="0" distB="0" distL="0" distR="0" simplePos="0" relativeHeight="251651072" behindDoc="0" locked="0" layoutInCell="1" allowOverlap="1">
                <wp:simplePos x="0" y="0"/>
                <wp:positionH relativeFrom="page">
                  <wp:posOffset>868045</wp:posOffset>
                </wp:positionH>
                <wp:positionV relativeFrom="paragraph">
                  <wp:posOffset>90170</wp:posOffset>
                </wp:positionV>
                <wp:extent cx="4815205" cy="4345940"/>
                <wp:effectExtent l="10795" t="11430" r="12700" b="5080"/>
                <wp:wrapTopAndBottom/>
                <wp:docPr id="342" name="Group 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15205" cy="4345940"/>
                          <a:chOff x="1367" y="142"/>
                          <a:chExt cx="7583" cy="6844"/>
                        </a:xfrm>
                      </wpg:grpSpPr>
                      <wps:wsp>
                        <wps:cNvPr id="343" name="Rectangle 167"/>
                        <wps:cNvSpPr>
                          <a:spLocks noChangeArrowheads="1"/>
                        </wps:cNvSpPr>
                        <wps:spPr bwMode="auto">
                          <a:xfrm>
                            <a:off x="1367" y="142"/>
                            <a:ext cx="7583"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44" name="Picture 166"/>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1720" y="435"/>
                            <a:ext cx="6877" cy="62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424EE3F" id="Group 165" o:spid="_x0000_s1026" style="position:absolute;margin-left:68.35pt;margin-top:7.1pt;width:379.15pt;height:342.2pt;z-index:251651072;mso-wrap-distance-left:0;mso-wrap-distance-right:0;mso-position-horizontal-relative:page" coordorigin="1367,142" coordsize="7583,6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">
                <v:rect id="Rectangle 167" o:spid="_x0000_s1027" style="position:absolute;left:1367;top:142;width:7583;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3Y7MUA&#10;AADcAAAADwAAAGRycy9kb3ducmV2LnhtbESPW2vCQBSE34X+h+UU+tZsvFQkupHSEir0qSqtj4fs&#10;yQWzZ2N2G6O/vlsQfBxm5htmtR5MI3rqXG1ZwTiKQRDnVtdcKtjvsucFCOeRNTaWScGFHKzTh9EK&#10;E23P/EX91pciQNglqKDyvk2kdHlFBl1kW+LgFbYz6IPsSqk7PAe4aeQkjufSYM1hocKW3irKj9tf&#10;o8CfFh/Z+6Evribnl/LT/nxTxko9PQ6vSxCeBn8P39obrWA6m8L/mXAEZ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fdjsxQAAANwAAAAPAAAAAAAAAAAAAAAAAJgCAABkcnMv&#10;ZG93bnJldi54bWxQSwUGAAAAAAQABAD1AAAAigMAAAAA&#10;" filled="f" strokecolor="#bfbfbf" strokeweight="0"/>
                <v:shape id="Picture 166" o:spid="_x0000_s1028" type="#_x0000_t75" style="position:absolute;left:1720;top:435;width:6877;height:62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zBnTCAAAA3AAAAA8AAABkcnMvZG93bnJldi54bWxEj8FqwzAQRO+B/oPYQm6J3NZJixvZhLSG&#10;XOP2AxZrbZlYK2OptvP3VaGQ4zAzb5hDsdheTDT6zrGCp20Cgrh2uuNWwfdXuXkD4QOyxt4xKbiR&#10;hyJ/WB0w027mC01VaEWEsM9QgQlhyKT0tSGLfusG4ug1brQYohxbqUecI9z28jlJ9tJix3HB4EAn&#10;Q/W1+rEKjmzaj+H1ut9Np3JXSm7489IotX5cju8gAi3hHv5vn7WClzSFvzPxCMj8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W8wZ0wgAAANwAAAAPAAAAAAAAAAAAAAAAAJ8C&#10;AABkcnMvZG93bnJldi54bWxQSwUGAAAAAAQABAD3AAAAjgMAAAAA&#10;">
                  <v:imagedata r:id="rId179" o:title=""/>
                </v:shape>
                <w10:wrap type="topAndBottom" anchorx="page"/>
              </v:group>
            </w:pict>
          </mc:Fallback>
        </mc:AlternateContent>
      </w:r>
    </w:p>
    <w:p w:rsidR="0053077E" w:rsidRDefault="00CC348D">
      <w:pPr>
        <w:pStyle w:val="BodyText"/>
        <w:spacing w:before="117"/>
        <w:ind w:left="513"/>
      </w:pPr>
      <w:r>
        <w:t>Figure 30 - Overview of Types of VTS Services and Functions</w:t>
      </w:r>
    </w:p>
    <w:p w:rsidR="0053077E" w:rsidRDefault="0053077E">
      <w:pPr>
        <w:sectPr w:rsidR="0053077E">
          <w:pgSz w:w="11910" w:h="16840"/>
          <w:pgMar w:top="840" w:right="740" w:bottom="840" w:left="740" w:header="587" w:footer="650" w:gutter="0"/>
          <w:cols w:space="720"/>
        </w:sectPr>
      </w:pPr>
    </w:p>
    <w:p w:rsidR="0053077E" w:rsidRDefault="0053077E">
      <w:pPr>
        <w:pStyle w:val="BodyText"/>
        <w:spacing w:before="7"/>
        <w:rPr>
          <w:sz w:val="23"/>
        </w:rPr>
      </w:pPr>
    </w:p>
    <w:p w:rsidR="0053077E" w:rsidRDefault="00CC348D">
      <w:pPr>
        <w:pStyle w:val="Heading2"/>
        <w:numPr>
          <w:ilvl w:val="1"/>
          <w:numId w:val="24"/>
        </w:numPr>
        <w:tabs>
          <w:tab w:val="left" w:pos="1074"/>
        </w:tabs>
        <w:spacing w:before="89"/>
        <w:ind w:left="1073" w:hanging="560"/>
      </w:pPr>
      <w:r>
        <w:t>Summary</w:t>
      </w:r>
    </w:p>
    <w:p w:rsidR="0053077E" w:rsidRDefault="00CC348D">
      <w:pPr>
        <w:pStyle w:val="BodyText"/>
        <w:spacing w:before="115"/>
        <w:ind w:left="513"/>
      </w:pPr>
      <w:r>
        <w:t>Readers are encouraged to refer to the:</w:t>
      </w:r>
    </w:p>
    <w:p w:rsidR="0053077E" w:rsidRDefault="00CC348D">
      <w:pPr>
        <w:pStyle w:val="ListParagraph"/>
        <w:numPr>
          <w:ilvl w:val="2"/>
          <w:numId w:val="47"/>
        </w:numPr>
        <w:tabs>
          <w:tab w:val="left" w:pos="754"/>
        </w:tabs>
        <w:spacing w:before="130"/>
        <w:rPr>
          <w:sz w:val="20"/>
        </w:rPr>
      </w:pPr>
      <w:r>
        <w:rPr>
          <w:sz w:val="20"/>
        </w:rPr>
        <w:t>IALA VTS Manual</w:t>
      </w:r>
    </w:p>
    <w:p w:rsidR="0053077E" w:rsidRDefault="00CC348D">
      <w:pPr>
        <w:pStyle w:val="BodyText"/>
        <w:tabs>
          <w:tab w:val="left" w:pos="9911"/>
        </w:tabs>
        <w:spacing w:before="130"/>
        <w:ind w:left="513"/>
      </w:pPr>
      <w:r>
        <w:rPr>
          <w:shd w:val="clear" w:color="auto" w:fill="F6D357"/>
        </w:rPr>
        <w:t>Refer to IALA publications:</w:t>
      </w:r>
      <w:r>
        <w:rPr>
          <w:shd w:val="clear" w:color="auto" w:fill="F6D357"/>
        </w:rPr>
        <w:tab/>
      </w:r>
    </w:p>
    <w:p w:rsidR="0053077E" w:rsidRDefault="00CC348D">
      <w:pPr>
        <w:pStyle w:val="ListParagraph"/>
        <w:numPr>
          <w:ilvl w:val="2"/>
          <w:numId w:val="47"/>
        </w:numPr>
        <w:tabs>
          <w:tab w:val="left" w:pos="754"/>
        </w:tabs>
        <w:spacing w:before="130"/>
        <w:rPr>
          <w:sz w:val="20"/>
        </w:rPr>
      </w:pPr>
      <w:r>
        <w:rPr>
          <w:noProof/>
          <w:lang w:val="fr-FR" w:eastAsia="fr-FR"/>
        </w:rPr>
        <mc:AlternateContent>
          <mc:Choice Requires="wps">
            <w:drawing>
              <wp:anchor distT="0" distB="0" distL="114300" distR="114300" simplePos="0" relativeHeight="251727872" behindDoc="1" locked="0" layoutInCell="1" allowOverlap="1">
                <wp:simplePos x="0" y="0"/>
                <wp:positionH relativeFrom="page">
                  <wp:posOffset>948690</wp:posOffset>
                </wp:positionH>
                <wp:positionV relativeFrom="paragraph">
                  <wp:posOffset>99695</wp:posOffset>
                </wp:positionV>
                <wp:extent cx="5815330" cy="6096000"/>
                <wp:effectExtent l="0" t="0" r="0" b="0"/>
                <wp:wrapNone/>
                <wp:docPr id="341" name="Freeform 1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15330" cy="6096000"/>
                        </a:xfrm>
                        <a:custGeom>
                          <a:avLst/>
                          <a:gdLst>
                            <a:gd name="T0" fmla="+- 0 10652 1494"/>
                            <a:gd name="T1" fmla="*/ T0 w 9158"/>
                            <a:gd name="T2" fmla="+- 0 157 157"/>
                            <a:gd name="T3" fmla="*/ 157 h 9600"/>
                            <a:gd name="T4" fmla="+- 0 1494 1494"/>
                            <a:gd name="T5" fmla="*/ T4 w 9158"/>
                            <a:gd name="T6" fmla="+- 0 157 157"/>
                            <a:gd name="T7" fmla="*/ 157 h 9600"/>
                            <a:gd name="T8" fmla="+- 0 1494 1494"/>
                            <a:gd name="T9" fmla="*/ T8 w 9158"/>
                            <a:gd name="T10" fmla="+- 0 457 157"/>
                            <a:gd name="T11" fmla="*/ 457 h 9600"/>
                            <a:gd name="T12" fmla="+- 0 1494 1494"/>
                            <a:gd name="T13" fmla="*/ T12 w 9158"/>
                            <a:gd name="T14" fmla="+- 0 757 157"/>
                            <a:gd name="T15" fmla="*/ 757 h 9600"/>
                            <a:gd name="T16" fmla="+- 0 1494 1494"/>
                            <a:gd name="T17" fmla="*/ T16 w 9158"/>
                            <a:gd name="T18" fmla="+- 0 9757 157"/>
                            <a:gd name="T19" fmla="*/ 9757 h 9600"/>
                            <a:gd name="T20" fmla="+- 0 10652 1494"/>
                            <a:gd name="T21" fmla="*/ T20 w 9158"/>
                            <a:gd name="T22" fmla="+- 0 9757 157"/>
                            <a:gd name="T23" fmla="*/ 9757 h 9600"/>
                            <a:gd name="T24" fmla="+- 0 10652 1494"/>
                            <a:gd name="T25" fmla="*/ T24 w 9158"/>
                            <a:gd name="T26" fmla="+- 0 457 157"/>
                            <a:gd name="T27" fmla="*/ 457 h 9600"/>
                            <a:gd name="T28" fmla="+- 0 10652 1494"/>
                            <a:gd name="T29" fmla="*/ T28 w 9158"/>
                            <a:gd name="T30" fmla="+- 0 157 157"/>
                            <a:gd name="T31" fmla="*/ 157 h 960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158" h="9600">
                              <a:moveTo>
                                <a:pt x="9158" y="0"/>
                              </a:moveTo>
                              <a:lnTo>
                                <a:pt x="0" y="0"/>
                              </a:lnTo>
                              <a:lnTo>
                                <a:pt x="0" y="300"/>
                              </a:lnTo>
                              <a:lnTo>
                                <a:pt x="0" y="600"/>
                              </a:lnTo>
                              <a:lnTo>
                                <a:pt x="0" y="9600"/>
                              </a:lnTo>
                              <a:lnTo>
                                <a:pt x="9158" y="9600"/>
                              </a:lnTo>
                              <a:lnTo>
                                <a:pt x="9158" y="300"/>
                              </a:lnTo>
                              <a:lnTo>
                                <a:pt x="9158" y="0"/>
                              </a:lnTo>
                            </a:path>
                          </a:pathLst>
                        </a:custGeom>
                        <a:solidFill>
                          <a:srgbClr val="F6D3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6DD5B60B" id="Freeform 164" o:spid="_x0000_s1026" style="position:absolute;z-index:-251588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532.6pt,7.85pt,74.7pt,7.85pt,74.7pt,22.85pt,74.7pt,37.85pt,74.7pt,487.85pt,532.6pt,487.85pt,532.6pt,22.85pt,532.6pt,7.85pt" coordsize="9158,9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" fillcolor="#f6d357" stroked="f">
                <v:path arrowok="t" o:connecttype="custom" o:connectlocs="5815330,99695;0,99695;0,290195;0,480695;0,6195695;5815330,6195695;5815330,290195;5815330,99695" o:connectangles="0,0,0,0,0,0,0,0"/>
                <w10:wrap anchorx="page"/>
              </v:polyline>
            </w:pict>
          </mc:Fallback>
        </mc:AlternateContent>
      </w:r>
      <w:r>
        <w:rPr>
          <w:sz w:val="20"/>
        </w:rPr>
        <w:t xml:space="preserve">Recommendation V-102 on the Application of </w:t>
      </w:r>
      <w:r>
        <w:rPr>
          <w:rFonts w:ascii="Microsoft Sans Serif" w:hAnsi="Microsoft Sans Serif"/>
          <w:sz w:val="20"/>
        </w:rPr>
        <w:t>“</w:t>
      </w:r>
      <w:r>
        <w:rPr>
          <w:sz w:val="20"/>
        </w:rPr>
        <w:t>User pays</w:t>
      </w:r>
      <w:r>
        <w:rPr>
          <w:rFonts w:ascii="Microsoft Sans Serif" w:hAnsi="Microsoft Sans Serif"/>
          <w:sz w:val="20"/>
        </w:rPr>
        <w:t xml:space="preserve">” </w:t>
      </w:r>
      <w:r>
        <w:rPr>
          <w:sz w:val="20"/>
        </w:rPr>
        <w:t>principle to Vessel Traffic</w:t>
      </w:r>
      <w:r>
        <w:rPr>
          <w:spacing w:val="1"/>
          <w:sz w:val="20"/>
        </w:rPr>
        <w:t xml:space="preserve"> </w:t>
      </w:r>
      <w:r>
        <w:rPr>
          <w:sz w:val="20"/>
        </w:rPr>
        <w:t>Services;</w:t>
      </w:r>
    </w:p>
    <w:p w:rsidR="0053077E" w:rsidRDefault="00CC348D">
      <w:pPr>
        <w:pStyle w:val="ListParagraph"/>
        <w:numPr>
          <w:ilvl w:val="2"/>
          <w:numId w:val="47"/>
        </w:numPr>
        <w:tabs>
          <w:tab w:val="left" w:pos="754"/>
        </w:tabs>
        <w:rPr>
          <w:sz w:val="20"/>
        </w:rPr>
      </w:pPr>
      <w:r>
        <w:rPr>
          <w:sz w:val="20"/>
        </w:rPr>
        <w:t>Recommendation R0103 (V-103) on the Standards for Training and Certification of VTS personnel;</w:t>
      </w:r>
    </w:p>
    <w:p w:rsidR="0053077E" w:rsidRDefault="00CC348D">
      <w:pPr>
        <w:pStyle w:val="ListParagraph"/>
        <w:numPr>
          <w:ilvl w:val="2"/>
          <w:numId w:val="47"/>
        </w:numPr>
        <w:tabs>
          <w:tab w:val="left" w:pos="754"/>
        </w:tabs>
        <w:rPr>
          <w:sz w:val="20"/>
        </w:rPr>
      </w:pPr>
      <w:r>
        <w:rPr>
          <w:sz w:val="20"/>
        </w:rPr>
        <w:t>Recommendation V-119 on the Implementation of Vessel Traffic Services;</w:t>
      </w:r>
    </w:p>
    <w:p w:rsidR="0053077E" w:rsidRDefault="00CC348D">
      <w:pPr>
        <w:pStyle w:val="ListParagraph"/>
        <w:numPr>
          <w:ilvl w:val="2"/>
          <w:numId w:val="47"/>
        </w:numPr>
        <w:tabs>
          <w:tab w:val="left" w:pos="754"/>
        </w:tabs>
        <w:rPr>
          <w:sz w:val="20"/>
        </w:rPr>
      </w:pPr>
      <w:r>
        <w:rPr>
          <w:sz w:val="20"/>
        </w:rPr>
        <w:t>Recommendation V-120 on Vessel Traffic Services in Inland Waters;</w:t>
      </w:r>
    </w:p>
    <w:p w:rsidR="0053077E" w:rsidRDefault="00CC348D">
      <w:pPr>
        <w:pStyle w:val="ListParagraph"/>
        <w:numPr>
          <w:ilvl w:val="2"/>
          <w:numId w:val="47"/>
        </w:numPr>
        <w:tabs>
          <w:tab w:val="left" w:pos="754"/>
        </w:tabs>
        <w:rPr>
          <w:sz w:val="20"/>
        </w:rPr>
      </w:pPr>
      <w:r>
        <w:rPr>
          <w:sz w:val="20"/>
        </w:rPr>
        <w:t>Recommendation V-125 on the use and presentation of symbology at a VTS Centre;</w:t>
      </w:r>
    </w:p>
    <w:p w:rsidR="0053077E" w:rsidRDefault="00CC348D">
      <w:pPr>
        <w:pStyle w:val="ListParagraph"/>
        <w:numPr>
          <w:ilvl w:val="2"/>
          <w:numId w:val="47"/>
        </w:numPr>
        <w:tabs>
          <w:tab w:val="left" w:pos="754"/>
        </w:tabs>
        <w:rPr>
          <w:sz w:val="20"/>
        </w:rPr>
      </w:pPr>
      <w:r>
        <w:rPr>
          <w:sz w:val="20"/>
        </w:rPr>
        <w:t>Recommendation V-127 on the Operational Procedures for Vessel Traffic Services;</w:t>
      </w:r>
    </w:p>
    <w:p w:rsidR="0053077E" w:rsidRDefault="00CC348D">
      <w:pPr>
        <w:pStyle w:val="ListParagraph"/>
        <w:numPr>
          <w:ilvl w:val="2"/>
          <w:numId w:val="47"/>
        </w:numPr>
        <w:tabs>
          <w:tab w:val="left" w:pos="754"/>
        </w:tabs>
        <w:rPr>
          <w:sz w:val="20"/>
        </w:rPr>
      </w:pPr>
      <w:r>
        <w:rPr>
          <w:sz w:val="20"/>
        </w:rPr>
        <w:t>Recommendation V-128 on the Operational and Technical Performance Requirements for VTS Equipment;</w:t>
      </w:r>
    </w:p>
    <w:p w:rsidR="0053077E" w:rsidRDefault="00CC348D">
      <w:pPr>
        <w:pStyle w:val="ListParagraph"/>
        <w:numPr>
          <w:ilvl w:val="2"/>
          <w:numId w:val="47"/>
        </w:numPr>
        <w:tabs>
          <w:tab w:val="left" w:pos="754"/>
        </w:tabs>
        <w:rPr>
          <w:sz w:val="20"/>
        </w:rPr>
      </w:pPr>
      <w:r>
        <w:rPr>
          <w:sz w:val="20"/>
        </w:rPr>
        <w:t>Recommendation V-145 on the Inter-VTS Exchange Format (IVEF) Service;</w:t>
      </w:r>
    </w:p>
    <w:p w:rsidR="0053077E" w:rsidRDefault="00CC348D">
      <w:pPr>
        <w:pStyle w:val="ListParagraph"/>
        <w:numPr>
          <w:ilvl w:val="2"/>
          <w:numId w:val="47"/>
        </w:numPr>
        <w:tabs>
          <w:tab w:val="left" w:pos="754"/>
        </w:tabs>
        <w:rPr>
          <w:sz w:val="20"/>
        </w:rPr>
      </w:pPr>
      <w:r>
        <w:rPr>
          <w:sz w:val="20"/>
        </w:rPr>
        <w:t>Recommendation A-123 on the Provision of Shore Based AIS;</w:t>
      </w:r>
    </w:p>
    <w:p w:rsidR="0053077E" w:rsidRDefault="00CC348D">
      <w:pPr>
        <w:pStyle w:val="ListParagraph"/>
        <w:numPr>
          <w:ilvl w:val="2"/>
          <w:numId w:val="47"/>
        </w:numPr>
        <w:tabs>
          <w:tab w:val="left" w:pos="754"/>
        </w:tabs>
        <w:rPr>
          <w:sz w:val="20"/>
        </w:rPr>
      </w:pPr>
      <w:r>
        <w:rPr>
          <w:sz w:val="20"/>
        </w:rPr>
        <w:t>Recommendation A-124 on the AIS Service;</w:t>
      </w:r>
    </w:p>
    <w:p w:rsidR="0053077E" w:rsidRDefault="00CC348D">
      <w:pPr>
        <w:pStyle w:val="ListParagraph"/>
        <w:numPr>
          <w:ilvl w:val="2"/>
          <w:numId w:val="47"/>
        </w:numPr>
        <w:tabs>
          <w:tab w:val="left" w:pos="754"/>
        </w:tabs>
        <w:rPr>
          <w:sz w:val="20"/>
        </w:rPr>
      </w:pPr>
      <w:r>
        <w:rPr>
          <w:sz w:val="20"/>
        </w:rPr>
        <w:t>Recommendation A-126 on the Use of AIS in Marine Aids to Navigation;</w:t>
      </w:r>
    </w:p>
    <w:p w:rsidR="0053077E" w:rsidRDefault="00CC348D">
      <w:pPr>
        <w:pStyle w:val="ListParagraph"/>
        <w:numPr>
          <w:ilvl w:val="2"/>
          <w:numId w:val="47"/>
        </w:numPr>
        <w:tabs>
          <w:tab w:val="left" w:pos="754"/>
        </w:tabs>
        <w:rPr>
          <w:sz w:val="20"/>
        </w:rPr>
      </w:pPr>
      <w:r>
        <w:rPr>
          <w:sz w:val="20"/>
        </w:rPr>
        <w:t>Guideline 1014 on the Accreditation and Approval process for VTS Training;</w:t>
      </w:r>
    </w:p>
    <w:p w:rsidR="0053077E" w:rsidRDefault="00CC348D">
      <w:pPr>
        <w:pStyle w:val="ListParagraph"/>
        <w:numPr>
          <w:ilvl w:val="2"/>
          <w:numId w:val="47"/>
        </w:numPr>
        <w:tabs>
          <w:tab w:val="left" w:pos="754"/>
        </w:tabs>
        <w:spacing w:line="312" w:lineRule="auto"/>
        <w:ind w:right="587"/>
        <w:rPr>
          <w:sz w:val="20"/>
        </w:rPr>
      </w:pPr>
      <w:r>
        <w:rPr>
          <w:sz w:val="20"/>
        </w:rPr>
        <w:t>Guideline 1017 on the Assessment of training requirements for existing VTS Personnel, Candidate Operators and the Revalidation of VTS Operator Certificates;</w:t>
      </w:r>
    </w:p>
    <w:p w:rsidR="0053077E" w:rsidRDefault="00CC348D">
      <w:pPr>
        <w:pStyle w:val="ListParagraph"/>
        <w:numPr>
          <w:ilvl w:val="2"/>
          <w:numId w:val="47"/>
        </w:numPr>
        <w:tabs>
          <w:tab w:val="left" w:pos="754"/>
        </w:tabs>
        <w:spacing w:before="2"/>
        <w:rPr>
          <w:sz w:val="20"/>
        </w:rPr>
      </w:pPr>
      <w:r>
        <w:rPr>
          <w:sz w:val="20"/>
        </w:rPr>
        <w:t>Guideline 1018 on Risk Management;</w:t>
      </w:r>
    </w:p>
    <w:p w:rsidR="0053077E" w:rsidRDefault="00CC348D">
      <w:pPr>
        <w:pStyle w:val="ListParagraph"/>
        <w:numPr>
          <w:ilvl w:val="2"/>
          <w:numId w:val="47"/>
        </w:numPr>
        <w:tabs>
          <w:tab w:val="left" w:pos="754"/>
        </w:tabs>
        <w:rPr>
          <w:sz w:val="20"/>
        </w:rPr>
      </w:pPr>
      <w:r>
        <w:rPr>
          <w:sz w:val="20"/>
        </w:rPr>
        <w:t>Guideline 1026 on AIS as a VTS Tool;</w:t>
      </w:r>
    </w:p>
    <w:p w:rsidR="0053077E" w:rsidRDefault="00CC348D">
      <w:pPr>
        <w:pStyle w:val="ListParagraph"/>
        <w:numPr>
          <w:ilvl w:val="2"/>
          <w:numId w:val="47"/>
        </w:numPr>
        <w:tabs>
          <w:tab w:val="left" w:pos="754"/>
        </w:tabs>
        <w:rPr>
          <w:sz w:val="20"/>
        </w:rPr>
      </w:pPr>
      <w:r>
        <w:rPr>
          <w:sz w:val="20"/>
        </w:rPr>
        <w:t>Guideline 1027 on Designing and Implementing Simulation in VTS Training;</w:t>
      </w:r>
    </w:p>
    <w:p w:rsidR="0053077E" w:rsidRDefault="00CC348D">
      <w:pPr>
        <w:pStyle w:val="ListParagraph"/>
        <w:numPr>
          <w:ilvl w:val="2"/>
          <w:numId w:val="47"/>
        </w:numPr>
        <w:tabs>
          <w:tab w:val="left" w:pos="754"/>
        </w:tabs>
        <w:spacing w:before="71"/>
        <w:rPr>
          <w:sz w:val="20"/>
        </w:rPr>
      </w:pPr>
      <w:r>
        <w:rPr>
          <w:sz w:val="20"/>
        </w:rPr>
        <w:t>Guideline 1045 on Staffing Levels at VTS Centres;</w:t>
      </w:r>
    </w:p>
    <w:p w:rsidR="0053077E" w:rsidRDefault="00CC348D">
      <w:pPr>
        <w:pStyle w:val="ListParagraph"/>
        <w:numPr>
          <w:ilvl w:val="2"/>
          <w:numId w:val="47"/>
        </w:numPr>
        <w:tabs>
          <w:tab w:val="left" w:pos="754"/>
        </w:tabs>
        <w:rPr>
          <w:sz w:val="20"/>
        </w:rPr>
      </w:pPr>
      <w:r>
        <w:rPr>
          <w:sz w:val="20"/>
        </w:rPr>
        <w:t>Guideline 1071 on establishment of a Vessel Traffic Service beyond territorial seas;</w:t>
      </w:r>
    </w:p>
    <w:p w:rsidR="0053077E" w:rsidRDefault="00CC348D">
      <w:pPr>
        <w:pStyle w:val="ListParagraph"/>
        <w:numPr>
          <w:ilvl w:val="2"/>
          <w:numId w:val="47"/>
        </w:numPr>
        <w:tabs>
          <w:tab w:val="left" w:pos="754"/>
        </w:tabs>
        <w:rPr>
          <w:sz w:val="20"/>
        </w:rPr>
      </w:pPr>
      <w:r>
        <w:rPr>
          <w:sz w:val="20"/>
        </w:rPr>
        <w:t>Guideline 1082 an overview of AIS;</w:t>
      </w:r>
    </w:p>
    <w:p w:rsidR="0053077E" w:rsidRDefault="00CC348D">
      <w:pPr>
        <w:pStyle w:val="ListParagraph"/>
        <w:numPr>
          <w:ilvl w:val="2"/>
          <w:numId w:val="47"/>
        </w:numPr>
        <w:tabs>
          <w:tab w:val="left" w:pos="754"/>
        </w:tabs>
        <w:rPr>
          <w:sz w:val="20"/>
        </w:rPr>
      </w:pPr>
      <w:r>
        <w:rPr>
          <w:sz w:val="20"/>
        </w:rPr>
        <w:t>Guideline 1089 on Provision of VTS types of service;</w:t>
      </w:r>
    </w:p>
    <w:p w:rsidR="0053077E" w:rsidRDefault="00CC348D">
      <w:pPr>
        <w:pStyle w:val="ListParagraph"/>
        <w:numPr>
          <w:ilvl w:val="2"/>
          <w:numId w:val="47"/>
        </w:numPr>
        <w:tabs>
          <w:tab w:val="left" w:pos="754"/>
        </w:tabs>
        <w:rPr>
          <w:sz w:val="20"/>
        </w:rPr>
      </w:pPr>
      <w:r>
        <w:rPr>
          <w:sz w:val="20"/>
        </w:rPr>
        <w:t>Guideline 1101 on Auditing and Assessing VTS;</w:t>
      </w:r>
    </w:p>
    <w:p w:rsidR="0053077E" w:rsidRDefault="00CC348D">
      <w:pPr>
        <w:pStyle w:val="ListParagraph"/>
        <w:numPr>
          <w:ilvl w:val="2"/>
          <w:numId w:val="47"/>
        </w:numPr>
        <w:tabs>
          <w:tab w:val="left" w:pos="754"/>
        </w:tabs>
        <w:rPr>
          <w:sz w:val="20"/>
        </w:rPr>
      </w:pPr>
      <w:r>
        <w:rPr>
          <w:sz w:val="20"/>
        </w:rPr>
        <w:t>Guideline 1105 on shoreside portrayal ensuring harmonisation with e-Navigation related information;</w:t>
      </w:r>
    </w:p>
    <w:p w:rsidR="0053077E" w:rsidRDefault="00CC348D">
      <w:pPr>
        <w:pStyle w:val="ListParagraph"/>
        <w:numPr>
          <w:ilvl w:val="2"/>
          <w:numId w:val="47"/>
        </w:numPr>
        <w:tabs>
          <w:tab w:val="left" w:pos="754"/>
        </w:tabs>
        <w:rPr>
          <w:sz w:val="20"/>
        </w:rPr>
      </w:pPr>
      <w:r>
        <w:rPr>
          <w:sz w:val="20"/>
        </w:rPr>
        <w:t>Guideline 1111 on Preparation of Operational and Technical Performance Requirements for VTS Systems;</w:t>
      </w:r>
    </w:p>
    <w:p w:rsidR="0053077E" w:rsidRDefault="00CC348D">
      <w:pPr>
        <w:pStyle w:val="ListParagraph"/>
        <w:numPr>
          <w:ilvl w:val="2"/>
          <w:numId w:val="47"/>
        </w:numPr>
        <w:tabs>
          <w:tab w:val="left" w:pos="754"/>
        </w:tabs>
        <w:rPr>
          <w:sz w:val="20"/>
        </w:rPr>
      </w:pPr>
      <w:r>
        <w:rPr>
          <w:sz w:val="20"/>
        </w:rPr>
        <w:t>Guideline 1115 on Preparing for an IMO Member State Audit Scheme (IMSAS) on VTS;</w:t>
      </w:r>
    </w:p>
    <w:p w:rsidR="0053077E" w:rsidRDefault="00CC348D">
      <w:pPr>
        <w:pStyle w:val="ListParagraph"/>
        <w:numPr>
          <w:ilvl w:val="2"/>
          <w:numId w:val="47"/>
        </w:numPr>
        <w:tabs>
          <w:tab w:val="left" w:pos="754"/>
        </w:tabs>
        <w:spacing w:line="312" w:lineRule="auto"/>
        <w:ind w:right="709"/>
        <w:rPr>
          <w:sz w:val="20"/>
        </w:rPr>
      </w:pPr>
      <w:r>
        <w:rPr>
          <w:sz w:val="20"/>
        </w:rPr>
        <w:t>Guideline 1118 on Marine casualty / incident reporting and recording including near-miss situations as it relates to VTS;</w:t>
      </w:r>
    </w:p>
    <w:p w:rsidR="0053077E" w:rsidRDefault="00CC348D">
      <w:pPr>
        <w:pStyle w:val="ListParagraph"/>
        <w:numPr>
          <w:ilvl w:val="2"/>
          <w:numId w:val="47"/>
        </w:numPr>
        <w:tabs>
          <w:tab w:val="left" w:pos="754"/>
        </w:tabs>
        <w:spacing w:before="2"/>
        <w:rPr>
          <w:sz w:val="20"/>
        </w:rPr>
      </w:pPr>
      <w:r>
        <w:rPr>
          <w:sz w:val="20"/>
        </w:rPr>
        <w:t>Model Course V-103/1 VTS Operator;</w:t>
      </w:r>
    </w:p>
    <w:p w:rsidR="0053077E" w:rsidRDefault="00CC348D">
      <w:pPr>
        <w:pStyle w:val="ListParagraph"/>
        <w:numPr>
          <w:ilvl w:val="2"/>
          <w:numId w:val="47"/>
        </w:numPr>
        <w:tabs>
          <w:tab w:val="left" w:pos="754"/>
        </w:tabs>
        <w:rPr>
          <w:sz w:val="20"/>
        </w:rPr>
      </w:pPr>
      <w:r>
        <w:rPr>
          <w:sz w:val="20"/>
        </w:rPr>
        <w:t>Model Course V-103/2 VTS Supervisor;</w:t>
      </w:r>
    </w:p>
    <w:p w:rsidR="0053077E" w:rsidRDefault="00CC348D">
      <w:pPr>
        <w:pStyle w:val="ListParagraph"/>
        <w:numPr>
          <w:ilvl w:val="2"/>
          <w:numId w:val="47"/>
        </w:numPr>
        <w:tabs>
          <w:tab w:val="left" w:pos="754"/>
        </w:tabs>
        <w:rPr>
          <w:sz w:val="20"/>
        </w:rPr>
      </w:pPr>
      <w:r>
        <w:rPr>
          <w:sz w:val="20"/>
        </w:rPr>
        <w:t>Model Course V-103/3 VTS On-the-Job Training;</w:t>
      </w:r>
    </w:p>
    <w:p w:rsidR="0053077E" w:rsidRDefault="00CC348D">
      <w:pPr>
        <w:pStyle w:val="ListParagraph"/>
        <w:numPr>
          <w:ilvl w:val="2"/>
          <w:numId w:val="47"/>
        </w:numPr>
        <w:tabs>
          <w:tab w:val="left" w:pos="754"/>
        </w:tabs>
        <w:rPr>
          <w:sz w:val="20"/>
        </w:rPr>
      </w:pPr>
      <w:r>
        <w:rPr>
          <w:sz w:val="20"/>
        </w:rPr>
        <w:t>Model Course V-103/4 VTS On-the-Job Training;</w:t>
      </w:r>
    </w:p>
    <w:p w:rsidR="0053077E" w:rsidRDefault="00CC348D">
      <w:pPr>
        <w:pStyle w:val="ListParagraph"/>
        <w:numPr>
          <w:ilvl w:val="2"/>
          <w:numId w:val="47"/>
        </w:numPr>
        <w:tabs>
          <w:tab w:val="left" w:pos="754"/>
        </w:tabs>
        <w:rPr>
          <w:sz w:val="20"/>
        </w:rPr>
      </w:pPr>
      <w:r>
        <w:rPr>
          <w:sz w:val="20"/>
        </w:rPr>
        <w:t>Model Course V-103/5 The Revalidation Process for VTS Qualification and Certification.</w:t>
      </w:r>
    </w:p>
    <w:p w:rsidR="0053077E" w:rsidRDefault="0053077E">
      <w:pPr>
        <w:rPr>
          <w:sz w:val="20"/>
        </w:rPr>
        <w:sectPr w:rsidR="0053077E">
          <w:headerReference w:type="default" r:id="rId180"/>
          <w:pgSz w:w="11910" w:h="16840"/>
          <w:pgMar w:top="840" w:right="740" w:bottom="840" w:left="740" w:header="587" w:footer="650" w:gutter="0"/>
          <w:pgNumType w:start="108"/>
          <w:cols w:space="720"/>
        </w:sectPr>
      </w:pPr>
    </w:p>
    <w:p w:rsidR="0053077E" w:rsidRDefault="0053077E">
      <w:pPr>
        <w:pStyle w:val="BodyText"/>
        <w:spacing w:before="3"/>
        <w:rPr>
          <w:sz w:val="22"/>
        </w:rPr>
      </w:pPr>
    </w:p>
    <w:p w:rsidR="0053077E" w:rsidRDefault="00CC348D">
      <w:pPr>
        <w:pStyle w:val="Heading1"/>
        <w:spacing w:before="90" w:line="235" w:lineRule="auto"/>
        <w:ind w:right="2074"/>
      </w:pPr>
      <w:r>
        <w:rPr>
          <w:noProof/>
          <w:lang w:val="fr-FR" w:eastAsia="fr-FR"/>
        </w:rPr>
        <mc:AlternateContent>
          <mc:Choice Requires="wps">
            <w:drawing>
              <wp:anchor distT="0" distB="0" distL="0" distR="0" simplePos="0" relativeHeight="251652096" behindDoc="0" locked="0" layoutInCell="1" allowOverlap="1">
                <wp:simplePos x="0" y="0"/>
                <wp:positionH relativeFrom="page">
                  <wp:posOffset>796290</wp:posOffset>
                </wp:positionH>
                <wp:positionV relativeFrom="paragraph">
                  <wp:posOffset>789940</wp:posOffset>
                </wp:positionV>
                <wp:extent cx="5967730" cy="0"/>
                <wp:effectExtent l="15240" t="9525" r="8255" b="9525"/>
                <wp:wrapTopAndBottom/>
                <wp:docPr id="340" name="Lin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773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6E01A7" id="Line 163" o:spid="_x0000_s1026" style="position:absolute;z-index:2516520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2.7pt,62.2pt" to="532.6pt,6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" strokeweight="1pt">
                <w10:wrap type="topAndBottom" anchorx="page"/>
              </v:line>
            </w:pict>
          </mc:Fallback>
        </mc:AlternateContent>
      </w:r>
      <w:bookmarkStart w:id="6" w:name="_TOC_250008"/>
      <w:r>
        <w:t>Navguide:</w:t>
      </w:r>
      <w:r>
        <w:rPr>
          <w:spacing w:val="-71"/>
        </w:rPr>
        <w:t xml:space="preserve"> </w:t>
      </w:r>
      <w:r>
        <w:t>Chapter</w:t>
      </w:r>
      <w:r>
        <w:rPr>
          <w:spacing w:val="-71"/>
        </w:rPr>
        <w:t xml:space="preserve"> </w:t>
      </w:r>
      <w:r>
        <w:t>6</w:t>
      </w:r>
      <w:r>
        <w:rPr>
          <w:spacing w:val="-71"/>
        </w:rPr>
        <w:t xml:space="preserve"> </w:t>
      </w:r>
      <w:r>
        <w:t>-</w:t>
      </w:r>
      <w:r>
        <w:rPr>
          <w:spacing w:val="-71"/>
        </w:rPr>
        <w:t xml:space="preserve"> </w:t>
      </w:r>
      <w:r>
        <w:t>Other</w:t>
      </w:r>
      <w:r>
        <w:rPr>
          <w:spacing w:val="-71"/>
        </w:rPr>
        <w:t xml:space="preserve"> </w:t>
      </w:r>
      <w:r>
        <w:t>services</w:t>
      </w:r>
      <w:r>
        <w:rPr>
          <w:spacing w:val="-71"/>
        </w:rPr>
        <w:t xml:space="preserve"> </w:t>
      </w:r>
      <w:bookmarkEnd w:id="6"/>
      <w:r>
        <w:t>and facilities</w:t>
      </w:r>
    </w:p>
    <w:p w:rsidR="0053077E" w:rsidRDefault="0053077E">
      <w:pPr>
        <w:pStyle w:val="BodyText"/>
        <w:spacing w:before="8"/>
        <w:rPr>
          <w:rFonts w:ascii="Book Antiqua"/>
          <w:b/>
          <w:sz w:val="12"/>
        </w:rPr>
      </w:pPr>
    </w:p>
    <w:p w:rsidR="0053077E" w:rsidRDefault="00CC348D">
      <w:pPr>
        <w:pStyle w:val="Heading2"/>
        <w:numPr>
          <w:ilvl w:val="1"/>
          <w:numId w:val="23"/>
        </w:numPr>
        <w:tabs>
          <w:tab w:val="left" w:pos="934"/>
        </w:tabs>
        <w:spacing w:before="89"/>
      </w:pPr>
      <w:r>
        <w:t>Pilotage</w:t>
      </w:r>
    </w:p>
    <w:p w:rsidR="0053077E" w:rsidRDefault="00CC348D">
      <w:pPr>
        <w:pStyle w:val="Heading3"/>
        <w:numPr>
          <w:ilvl w:val="2"/>
          <w:numId w:val="23"/>
        </w:numPr>
        <w:tabs>
          <w:tab w:val="left" w:pos="1054"/>
        </w:tabs>
        <w:spacing w:before="268"/>
      </w:pPr>
      <w:r>
        <w:t>Introduction</w:t>
      </w:r>
    </w:p>
    <w:p w:rsidR="0053077E" w:rsidRDefault="00CC348D">
      <w:pPr>
        <w:pStyle w:val="BodyText"/>
        <w:spacing w:before="117" w:line="312" w:lineRule="auto"/>
        <w:ind w:left="513" w:right="511"/>
        <w:jc w:val="both"/>
      </w:pPr>
      <w:r>
        <w:t>Pilotage is a specialised (and usually licensed) service to navigation, specifically in restricted and/or navigationally challenging waters. The skill of the pilot draws on local knowledge related to geographic and hydrographic points of interest, aids to navigation, submerged features, hazards to navigation, the navigable depth of water and any limitations associated with the waterway in which pilotage is being conducted. Pilots must also possess a high degree of ship handing skills, be cognisant of the local tides, currents, and climatic conditions, as well as the handling characteristics for the specific ship receiving the pilotage service.</w:t>
      </w:r>
    </w:p>
    <w:p w:rsidR="0053077E" w:rsidRDefault="00CC348D">
      <w:pPr>
        <w:pStyle w:val="BodyText"/>
        <w:spacing w:before="67" w:line="312" w:lineRule="auto"/>
        <w:ind w:left="513" w:right="511"/>
        <w:jc w:val="both"/>
      </w:pPr>
      <w:r>
        <w:t>Pilotage may be required in coastal waters, estuarial waters, rivers, channels, ports, harbours, lakes, canals, enclosed dock systems or any combination of these areas. In addition, deep sea pilotage services are provided in some international waters, such as the North Sea, English Channel, Entrances to the Baltic Sea and the Baltic Sea.</w:t>
      </w:r>
    </w:p>
    <w:p w:rsidR="0053077E" w:rsidRDefault="00CC348D">
      <w:pPr>
        <w:pStyle w:val="BodyText"/>
        <w:spacing w:before="63" w:line="312" w:lineRule="auto"/>
        <w:ind w:left="513"/>
      </w:pPr>
      <w:r>
        <w:t xml:space="preserve">When a pilot boards a vessel, he / she is given </w:t>
      </w:r>
      <w:r>
        <w:rPr>
          <w:rFonts w:ascii="Microsoft Sans Serif" w:hAnsi="Microsoft Sans Serif"/>
        </w:rPr>
        <w:t>“</w:t>
      </w:r>
      <w:r>
        <w:t>conduct of the vessel</w:t>
      </w:r>
      <w:r>
        <w:rPr>
          <w:rFonts w:ascii="Microsoft Sans Serif" w:hAnsi="Microsoft Sans Serif"/>
        </w:rPr>
        <w:t>”</w:t>
      </w:r>
      <w:r>
        <w:t xml:space="preserve">, but not </w:t>
      </w:r>
      <w:r>
        <w:rPr>
          <w:rFonts w:ascii="Microsoft Sans Serif" w:hAnsi="Microsoft Sans Serif"/>
        </w:rPr>
        <w:t>“</w:t>
      </w:r>
      <w:r>
        <w:t>command</w:t>
      </w:r>
      <w:r>
        <w:rPr>
          <w:rFonts w:ascii="Microsoft Sans Serif" w:hAnsi="Microsoft Sans Serif"/>
        </w:rPr>
        <w:t>”</w:t>
      </w:r>
      <w:r>
        <w:t>. The role of the pilot often includes:</w:t>
      </w:r>
    </w:p>
    <w:p w:rsidR="0053077E" w:rsidRDefault="00CC348D">
      <w:pPr>
        <w:pStyle w:val="ListParagraph"/>
        <w:numPr>
          <w:ilvl w:val="2"/>
          <w:numId w:val="47"/>
        </w:numPr>
        <w:tabs>
          <w:tab w:val="left" w:pos="754"/>
        </w:tabs>
        <w:spacing w:before="62" w:line="312" w:lineRule="auto"/>
        <w:ind w:right="1045"/>
        <w:rPr>
          <w:sz w:val="20"/>
        </w:rPr>
      </w:pPr>
      <w:r>
        <w:rPr>
          <w:sz w:val="20"/>
        </w:rPr>
        <w:t>giving necessary instructions to ship's personnel who operate equipment essential to the safe navigation and manoeuvring of the vessel;</w:t>
      </w:r>
    </w:p>
    <w:p w:rsidR="0053077E" w:rsidRDefault="00CC348D">
      <w:pPr>
        <w:pStyle w:val="ListParagraph"/>
        <w:numPr>
          <w:ilvl w:val="2"/>
          <w:numId w:val="47"/>
        </w:numPr>
        <w:tabs>
          <w:tab w:val="left" w:pos="754"/>
        </w:tabs>
        <w:spacing w:before="2"/>
        <w:jc w:val="both"/>
        <w:rPr>
          <w:sz w:val="20"/>
        </w:rPr>
      </w:pPr>
      <w:r>
        <w:rPr>
          <w:sz w:val="20"/>
        </w:rPr>
        <w:t>assisting local communication with a VTS centre, port control and other vessels;</w:t>
      </w:r>
    </w:p>
    <w:p w:rsidR="0053077E" w:rsidRDefault="00CC348D">
      <w:pPr>
        <w:pStyle w:val="ListParagraph"/>
        <w:numPr>
          <w:ilvl w:val="2"/>
          <w:numId w:val="47"/>
        </w:numPr>
        <w:tabs>
          <w:tab w:val="left" w:pos="754"/>
        </w:tabs>
        <w:jc w:val="both"/>
        <w:rPr>
          <w:sz w:val="20"/>
        </w:rPr>
      </w:pPr>
      <w:r>
        <w:rPr>
          <w:sz w:val="20"/>
        </w:rPr>
        <w:t>communicating instructions to tugs and linesmen if berthing or sailing;</w:t>
      </w:r>
    </w:p>
    <w:p w:rsidR="0053077E" w:rsidRDefault="00CC348D">
      <w:pPr>
        <w:pStyle w:val="ListParagraph"/>
        <w:numPr>
          <w:ilvl w:val="2"/>
          <w:numId w:val="47"/>
        </w:numPr>
        <w:tabs>
          <w:tab w:val="left" w:pos="754"/>
        </w:tabs>
        <w:jc w:val="both"/>
        <w:rPr>
          <w:sz w:val="20"/>
        </w:rPr>
      </w:pPr>
      <w:r>
        <w:rPr>
          <w:sz w:val="20"/>
        </w:rPr>
        <w:t>providing current and specialist knowledge of:</w:t>
      </w:r>
    </w:p>
    <w:p w:rsidR="0053077E" w:rsidRDefault="00CC348D">
      <w:pPr>
        <w:pStyle w:val="ListParagraph"/>
        <w:numPr>
          <w:ilvl w:val="3"/>
          <w:numId w:val="47"/>
        </w:numPr>
        <w:tabs>
          <w:tab w:val="left" w:pos="994"/>
        </w:tabs>
        <w:spacing w:before="130"/>
        <w:rPr>
          <w:sz w:val="20"/>
        </w:rPr>
      </w:pPr>
      <w:r>
        <w:rPr>
          <w:sz w:val="20"/>
        </w:rPr>
        <w:t>local conditions and traffic;</w:t>
      </w:r>
    </w:p>
    <w:p w:rsidR="0053077E" w:rsidRDefault="00CC348D">
      <w:pPr>
        <w:pStyle w:val="ListParagraph"/>
        <w:numPr>
          <w:ilvl w:val="3"/>
          <w:numId w:val="47"/>
        </w:numPr>
        <w:tabs>
          <w:tab w:val="left" w:pos="994"/>
        </w:tabs>
        <w:rPr>
          <w:sz w:val="20"/>
        </w:rPr>
      </w:pPr>
      <w:r>
        <w:rPr>
          <w:sz w:val="20"/>
        </w:rPr>
        <w:t>operational status of aids to navigation;</w:t>
      </w:r>
    </w:p>
    <w:p w:rsidR="0053077E" w:rsidRDefault="00CC348D">
      <w:pPr>
        <w:pStyle w:val="ListParagraph"/>
        <w:numPr>
          <w:ilvl w:val="3"/>
          <w:numId w:val="47"/>
        </w:numPr>
        <w:tabs>
          <w:tab w:val="left" w:pos="994"/>
        </w:tabs>
        <w:rPr>
          <w:sz w:val="20"/>
        </w:rPr>
      </w:pPr>
      <w:r>
        <w:rPr>
          <w:sz w:val="20"/>
        </w:rPr>
        <w:t>sailing directions;</w:t>
      </w:r>
    </w:p>
    <w:p w:rsidR="0053077E" w:rsidRDefault="00CC348D">
      <w:pPr>
        <w:pStyle w:val="ListParagraph"/>
        <w:numPr>
          <w:ilvl w:val="3"/>
          <w:numId w:val="47"/>
        </w:numPr>
        <w:tabs>
          <w:tab w:val="left" w:pos="994"/>
        </w:tabs>
        <w:rPr>
          <w:sz w:val="20"/>
        </w:rPr>
      </w:pPr>
      <w:r>
        <w:rPr>
          <w:sz w:val="20"/>
        </w:rPr>
        <w:t>restrictions applicable to the piloted vessel.</w:t>
      </w:r>
    </w:p>
    <w:p w:rsidR="0053077E" w:rsidRDefault="00CC348D">
      <w:pPr>
        <w:pStyle w:val="ListParagraph"/>
        <w:numPr>
          <w:ilvl w:val="2"/>
          <w:numId w:val="47"/>
        </w:numPr>
        <w:tabs>
          <w:tab w:val="left" w:pos="754"/>
        </w:tabs>
        <w:jc w:val="both"/>
        <w:rPr>
          <w:sz w:val="20"/>
        </w:rPr>
      </w:pPr>
      <w:r>
        <w:rPr>
          <w:sz w:val="20"/>
        </w:rPr>
        <w:t>being able to quickly adapt to:</w:t>
      </w:r>
    </w:p>
    <w:p w:rsidR="0053077E" w:rsidRDefault="00CC348D">
      <w:pPr>
        <w:pStyle w:val="ListParagraph"/>
        <w:numPr>
          <w:ilvl w:val="3"/>
          <w:numId w:val="47"/>
        </w:numPr>
        <w:tabs>
          <w:tab w:val="left" w:pos="994"/>
        </w:tabs>
        <w:spacing w:before="130"/>
        <w:rPr>
          <w:sz w:val="20"/>
        </w:rPr>
      </w:pPr>
      <w:r>
        <w:rPr>
          <w:sz w:val="20"/>
        </w:rPr>
        <w:t>operational culture aboard the vessel;</w:t>
      </w:r>
    </w:p>
    <w:p w:rsidR="0053077E" w:rsidRDefault="00CC348D">
      <w:pPr>
        <w:pStyle w:val="ListParagraph"/>
        <w:numPr>
          <w:ilvl w:val="3"/>
          <w:numId w:val="47"/>
        </w:numPr>
        <w:tabs>
          <w:tab w:val="left" w:pos="994"/>
        </w:tabs>
        <w:rPr>
          <w:sz w:val="20"/>
        </w:rPr>
      </w:pPr>
      <w:r>
        <w:rPr>
          <w:sz w:val="20"/>
        </w:rPr>
        <w:t>the vessel</w:t>
      </w:r>
      <w:r>
        <w:rPr>
          <w:rFonts w:ascii="Microsoft Sans Serif" w:hAnsi="Microsoft Sans Serif"/>
          <w:sz w:val="20"/>
        </w:rPr>
        <w:t>’</w:t>
      </w:r>
      <w:r>
        <w:rPr>
          <w:sz w:val="20"/>
        </w:rPr>
        <w:t>s handling characteristics;</w:t>
      </w:r>
    </w:p>
    <w:p w:rsidR="0053077E" w:rsidRDefault="00CC348D">
      <w:pPr>
        <w:pStyle w:val="ListParagraph"/>
        <w:numPr>
          <w:ilvl w:val="3"/>
          <w:numId w:val="47"/>
        </w:numPr>
        <w:tabs>
          <w:tab w:val="left" w:pos="994"/>
        </w:tabs>
        <w:rPr>
          <w:sz w:val="20"/>
        </w:rPr>
      </w:pPr>
      <w:r>
        <w:rPr>
          <w:sz w:val="20"/>
        </w:rPr>
        <w:t>the state of the navigation equipment aboard.</w:t>
      </w:r>
    </w:p>
    <w:p w:rsidR="0053077E" w:rsidRDefault="0053077E">
      <w:pPr>
        <w:pStyle w:val="BodyText"/>
        <w:spacing w:before="9"/>
        <w:rPr>
          <w:sz w:val="29"/>
        </w:rPr>
      </w:pPr>
    </w:p>
    <w:p w:rsidR="0053077E" w:rsidRDefault="00CC348D">
      <w:pPr>
        <w:pStyle w:val="Heading3"/>
        <w:numPr>
          <w:ilvl w:val="2"/>
          <w:numId w:val="23"/>
        </w:numPr>
        <w:tabs>
          <w:tab w:val="left" w:pos="1054"/>
        </w:tabs>
        <w:spacing w:before="1"/>
        <w:jc w:val="both"/>
      </w:pPr>
      <w:r>
        <w:t>Portable Pilot Units</w:t>
      </w:r>
      <w:r>
        <w:rPr>
          <w:spacing w:val="-5"/>
        </w:rPr>
        <w:t xml:space="preserve"> </w:t>
      </w:r>
      <w:r>
        <w:t>(PPUs)</w:t>
      </w:r>
    </w:p>
    <w:p w:rsidR="0053077E" w:rsidRDefault="00CC348D">
      <w:pPr>
        <w:pStyle w:val="BodyText"/>
        <w:spacing w:before="117" w:line="312" w:lineRule="auto"/>
        <w:ind w:left="513" w:right="511"/>
        <w:jc w:val="both"/>
      </w:pPr>
      <w:r>
        <w:t>A Portable Pilot Unit (PPU) can be generally described as a portable, computer-based system that a pilot may bring onboard a vessel to use as a decision-support tool for navigating in confined waters. Interfaced to a positioning sensor such as GNSS/DGNSS and using some form of electronic chart display, it shows the vessel</w:t>
      </w:r>
      <w:r>
        <w:rPr>
          <w:rFonts w:ascii="Microsoft Sans Serif" w:hAnsi="Microsoft Sans Serif"/>
        </w:rPr>
        <w:t>’</w:t>
      </w:r>
      <w:r>
        <w:t>s position/movement in real-time. In addition, PPUs provide information about the location/movement of other vessels via an AIS interface. Increasingly, PPUs are being used to display other types of navigation-related information such as soundings/depth contours from recent hydro surveys, dynamic water levels, current flow, ice coverage and security zones.</w:t>
      </w:r>
    </w:p>
    <w:p w:rsidR="0053077E" w:rsidRDefault="0053077E">
      <w:pPr>
        <w:spacing w:line="312" w:lineRule="auto"/>
        <w:jc w:val="both"/>
        <w:sectPr w:rsidR="0053077E">
          <w:headerReference w:type="default" r:id="rId181"/>
          <w:pgSz w:w="11910" w:h="16840"/>
          <w:pgMar w:top="840" w:right="740" w:bottom="840" w:left="740" w:header="587" w:footer="650" w:gutter="0"/>
          <w:pgNumType w:start="109"/>
          <w:cols w:space="720"/>
        </w:sectPr>
      </w:pPr>
    </w:p>
    <w:p w:rsidR="0053077E" w:rsidRDefault="0053077E">
      <w:pPr>
        <w:pStyle w:val="BodyText"/>
        <w:rPr>
          <w:sz w:val="24"/>
        </w:rPr>
      </w:pPr>
    </w:p>
    <w:p w:rsidR="0053077E" w:rsidRDefault="00CC348D">
      <w:pPr>
        <w:pStyle w:val="Heading3"/>
        <w:numPr>
          <w:ilvl w:val="2"/>
          <w:numId w:val="23"/>
        </w:numPr>
        <w:tabs>
          <w:tab w:val="left" w:pos="1054"/>
        </w:tabs>
        <w:spacing w:before="90"/>
      </w:pPr>
      <w:r>
        <w:t>Types of</w:t>
      </w:r>
      <w:r>
        <w:rPr>
          <w:spacing w:val="-3"/>
        </w:rPr>
        <w:t xml:space="preserve"> </w:t>
      </w:r>
      <w:r>
        <w:t>Pilotage</w:t>
      </w:r>
    </w:p>
    <w:p w:rsidR="0053077E" w:rsidRDefault="00CC348D">
      <w:pPr>
        <w:pStyle w:val="BodyText"/>
        <w:spacing w:before="118" w:line="312" w:lineRule="auto"/>
        <w:ind w:left="513" w:right="511"/>
        <w:jc w:val="both"/>
      </w:pPr>
      <w:r>
        <w:t>Pilotage services exist within declared ports but may also exist in some coastal areas, lakes and inland waterways. These areas would normally fall within the definition of restricted waters.</w:t>
      </w:r>
    </w:p>
    <w:p w:rsidR="0053077E" w:rsidRDefault="00CC348D">
      <w:pPr>
        <w:pStyle w:val="BodyText"/>
        <w:spacing w:before="62" w:line="312" w:lineRule="auto"/>
        <w:ind w:left="513" w:right="511"/>
        <w:jc w:val="both"/>
      </w:pPr>
      <w:r>
        <w:t>Where pilotage services are licensed, it is usual for the applicable pilotage area to be stated on the licence. The individual pilot may then be described as a port pilot or a coastal pilot etc. Various levels of enforcement can be applied to a pilotage area:</w:t>
      </w:r>
    </w:p>
    <w:p w:rsidR="0053077E" w:rsidRDefault="00CC348D">
      <w:pPr>
        <w:pStyle w:val="ListParagraph"/>
        <w:numPr>
          <w:ilvl w:val="2"/>
          <w:numId w:val="47"/>
        </w:numPr>
        <w:tabs>
          <w:tab w:val="left" w:pos="754"/>
        </w:tabs>
        <w:spacing w:before="62"/>
        <w:rPr>
          <w:sz w:val="20"/>
        </w:rPr>
      </w:pPr>
      <w:r>
        <w:rPr>
          <w:rFonts w:ascii="Book Antiqua"/>
          <w:b/>
          <w:sz w:val="20"/>
        </w:rPr>
        <w:t>Compulsory</w:t>
      </w:r>
      <w:r>
        <w:rPr>
          <w:rFonts w:ascii="Book Antiqua"/>
          <w:b/>
          <w:spacing w:val="-5"/>
          <w:sz w:val="20"/>
        </w:rPr>
        <w:t xml:space="preserve"> </w:t>
      </w:r>
      <w:r>
        <w:rPr>
          <w:rFonts w:ascii="Book Antiqua"/>
          <w:b/>
          <w:sz w:val="20"/>
        </w:rPr>
        <w:t>(Mandatory)</w:t>
      </w:r>
      <w:r>
        <w:rPr>
          <w:rFonts w:ascii="Book Antiqua"/>
          <w:b/>
          <w:spacing w:val="-5"/>
          <w:sz w:val="20"/>
        </w:rPr>
        <w:t xml:space="preserve"> </w:t>
      </w:r>
      <w:r>
        <w:rPr>
          <w:rFonts w:ascii="Book Antiqua"/>
          <w:b/>
          <w:sz w:val="20"/>
        </w:rPr>
        <w:t>Pilotage:</w:t>
      </w:r>
      <w:r>
        <w:rPr>
          <w:rFonts w:ascii="Book Antiqua"/>
          <w:b/>
          <w:spacing w:val="-5"/>
          <w:sz w:val="20"/>
        </w:rPr>
        <w:t xml:space="preserve"> </w:t>
      </w:r>
      <w:r>
        <w:rPr>
          <w:sz w:val="20"/>
        </w:rPr>
        <w:t>Applicable</w:t>
      </w:r>
      <w:r>
        <w:rPr>
          <w:spacing w:val="-5"/>
          <w:sz w:val="20"/>
        </w:rPr>
        <w:t xml:space="preserve"> </w:t>
      </w:r>
      <w:r>
        <w:rPr>
          <w:sz w:val="20"/>
        </w:rPr>
        <w:t>vessels</w:t>
      </w:r>
      <w:r>
        <w:rPr>
          <w:spacing w:val="-5"/>
          <w:sz w:val="20"/>
        </w:rPr>
        <w:t xml:space="preserve"> </w:t>
      </w:r>
      <w:r>
        <w:rPr>
          <w:sz w:val="20"/>
        </w:rPr>
        <w:t>must</w:t>
      </w:r>
      <w:r>
        <w:rPr>
          <w:spacing w:val="-5"/>
          <w:sz w:val="20"/>
        </w:rPr>
        <w:t xml:space="preserve"> </w:t>
      </w:r>
      <w:r>
        <w:rPr>
          <w:sz w:val="20"/>
        </w:rPr>
        <w:t>take</w:t>
      </w:r>
      <w:r>
        <w:rPr>
          <w:spacing w:val="-5"/>
          <w:sz w:val="20"/>
        </w:rPr>
        <w:t xml:space="preserve"> </w:t>
      </w:r>
      <w:r>
        <w:rPr>
          <w:sz w:val="20"/>
        </w:rPr>
        <w:t>a</w:t>
      </w:r>
      <w:r>
        <w:rPr>
          <w:spacing w:val="-5"/>
          <w:sz w:val="20"/>
        </w:rPr>
        <w:t xml:space="preserve"> </w:t>
      </w:r>
      <w:r>
        <w:rPr>
          <w:sz w:val="20"/>
        </w:rPr>
        <w:t>pilot</w:t>
      </w:r>
      <w:r>
        <w:rPr>
          <w:spacing w:val="-5"/>
          <w:sz w:val="20"/>
        </w:rPr>
        <w:t xml:space="preserve"> </w:t>
      </w:r>
      <w:r>
        <w:rPr>
          <w:sz w:val="20"/>
        </w:rPr>
        <w:t>when</w:t>
      </w:r>
      <w:r>
        <w:rPr>
          <w:spacing w:val="-5"/>
          <w:sz w:val="20"/>
        </w:rPr>
        <w:t xml:space="preserve"> </w:t>
      </w:r>
      <w:r>
        <w:rPr>
          <w:sz w:val="20"/>
        </w:rPr>
        <w:t>entering</w:t>
      </w:r>
      <w:r>
        <w:rPr>
          <w:spacing w:val="-5"/>
          <w:sz w:val="20"/>
        </w:rPr>
        <w:t xml:space="preserve"> </w:t>
      </w:r>
      <w:r>
        <w:rPr>
          <w:sz w:val="20"/>
        </w:rPr>
        <w:t>a</w:t>
      </w:r>
      <w:r>
        <w:rPr>
          <w:spacing w:val="-5"/>
          <w:sz w:val="20"/>
        </w:rPr>
        <w:t xml:space="preserve"> </w:t>
      </w:r>
      <w:r>
        <w:rPr>
          <w:sz w:val="20"/>
        </w:rPr>
        <w:t>declared</w:t>
      </w:r>
      <w:r>
        <w:rPr>
          <w:spacing w:val="-5"/>
          <w:sz w:val="20"/>
        </w:rPr>
        <w:t xml:space="preserve"> </w:t>
      </w:r>
      <w:r>
        <w:rPr>
          <w:sz w:val="20"/>
        </w:rPr>
        <w:t>area.</w:t>
      </w:r>
    </w:p>
    <w:p w:rsidR="0053077E" w:rsidRDefault="00CC348D">
      <w:pPr>
        <w:pStyle w:val="BodyText"/>
        <w:spacing w:before="120" w:line="312" w:lineRule="auto"/>
        <w:ind w:left="513" w:right="511"/>
        <w:jc w:val="both"/>
      </w:pPr>
      <w:r>
        <w:t>Some Competent Authorities require compulsory (mandatory) pilotage for vessels of certain characteristics and/or carrying specific types of cargo when entering a declared area.</w:t>
      </w:r>
    </w:p>
    <w:p w:rsidR="0053077E" w:rsidRDefault="00CC348D">
      <w:pPr>
        <w:pStyle w:val="BodyText"/>
        <w:spacing w:before="62" w:line="312" w:lineRule="auto"/>
        <w:ind w:left="513" w:right="511"/>
        <w:jc w:val="both"/>
      </w:pPr>
      <w:r>
        <w:t>In Particularly Sensitive Sea Areas (PSSA) approved by IMO, Additional Protective Measures may be applied to shipping, which could include compulsory pilotage arrangements. In some instances, individual countries may establish a system of pilotage or domestic laws which give effect to the compulsory pilotage arrangements established in association with and IMO-approved PSSA.</w:t>
      </w:r>
    </w:p>
    <w:p w:rsidR="0053077E" w:rsidRDefault="00CC348D">
      <w:pPr>
        <w:pStyle w:val="ListParagraph"/>
        <w:numPr>
          <w:ilvl w:val="2"/>
          <w:numId w:val="47"/>
        </w:numPr>
        <w:tabs>
          <w:tab w:val="left" w:pos="754"/>
        </w:tabs>
        <w:spacing w:before="63" w:line="300" w:lineRule="auto"/>
        <w:ind w:right="612"/>
        <w:rPr>
          <w:sz w:val="20"/>
        </w:rPr>
      </w:pPr>
      <w:r>
        <w:rPr>
          <w:rFonts w:ascii="Book Antiqua"/>
          <w:b/>
          <w:sz w:val="20"/>
        </w:rPr>
        <w:t>Recommended</w:t>
      </w:r>
      <w:r>
        <w:rPr>
          <w:rFonts w:ascii="Book Antiqua"/>
          <w:b/>
          <w:spacing w:val="-12"/>
          <w:sz w:val="20"/>
        </w:rPr>
        <w:t xml:space="preserve"> </w:t>
      </w:r>
      <w:r>
        <w:rPr>
          <w:rFonts w:ascii="Book Antiqua"/>
          <w:b/>
          <w:sz w:val="20"/>
        </w:rPr>
        <w:t>Pilotage:</w:t>
      </w:r>
      <w:r>
        <w:rPr>
          <w:rFonts w:ascii="Book Antiqua"/>
          <w:b/>
          <w:spacing w:val="-12"/>
          <w:sz w:val="20"/>
        </w:rPr>
        <w:t xml:space="preserve"> </w:t>
      </w:r>
      <w:r>
        <w:rPr>
          <w:sz w:val="20"/>
        </w:rPr>
        <w:t>An</w:t>
      </w:r>
      <w:r>
        <w:rPr>
          <w:spacing w:val="-12"/>
          <w:sz w:val="20"/>
        </w:rPr>
        <w:t xml:space="preserve"> </w:t>
      </w:r>
      <w:r>
        <w:rPr>
          <w:sz w:val="20"/>
        </w:rPr>
        <w:t>authority</w:t>
      </w:r>
      <w:r>
        <w:rPr>
          <w:spacing w:val="-12"/>
          <w:sz w:val="20"/>
        </w:rPr>
        <w:t xml:space="preserve"> </w:t>
      </w:r>
      <w:r>
        <w:rPr>
          <w:sz w:val="20"/>
        </w:rPr>
        <w:t>can</w:t>
      </w:r>
      <w:r>
        <w:rPr>
          <w:spacing w:val="-12"/>
          <w:sz w:val="20"/>
        </w:rPr>
        <w:t xml:space="preserve"> </w:t>
      </w:r>
      <w:r>
        <w:rPr>
          <w:sz w:val="20"/>
        </w:rPr>
        <w:t>promulgate</w:t>
      </w:r>
      <w:r>
        <w:rPr>
          <w:spacing w:val="-12"/>
          <w:sz w:val="20"/>
        </w:rPr>
        <w:t xml:space="preserve"> </w:t>
      </w:r>
      <w:r>
        <w:rPr>
          <w:sz w:val="20"/>
        </w:rPr>
        <w:t>notices</w:t>
      </w:r>
      <w:r>
        <w:rPr>
          <w:spacing w:val="-12"/>
          <w:sz w:val="20"/>
        </w:rPr>
        <w:t xml:space="preserve"> </w:t>
      </w:r>
      <w:r>
        <w:rPr>
          <w:sz w:val="20"/>
        </w:rPr>
        <w:t>recommending</w:t>
      </w:r>
      <w:r>
        <w:rPr>
          <w:spacing w:val="-12"/>
          <w:sz w:val="20"/>
        </w:rPr>
        <w:t xml:space="preserve"> </w:t>
      </w:r>
      <w:r>
        <w:rPr>
          <w:sz w:val="20"/>
        </w:rPr>
        <w:t>that</w:t>
      </w:r>
      <w:r>
        <w:rPr>
          <w:spacing w:val="-12"/>
          <w:sz w:val="20"/>
        </w:rPr>
        <w:t xml:space="preserve"> </w:t>
      </w:r>
      <w:r>
        <w:rPr>
          <w:sz w:val="20"/>
        </w:rPr>
        <w:t>masters</w:t>
      </w:r>
      <w:r>
        <w:rPr>
          <w:spacing w:val="-12"/>
          <w:sz w:val="20"/>
        </w:rPr>
        <w:t xml:space="preserve"> </w:t>
      </w:r>
      <w:r>
        <w:rPr>
          <w:sz w:val="20"/>
        </w:rPr>
        <w:t>of</w:t>
      </w:r>
      <w:r>
        <w:rPr>
          <w:spacing w:val="-12"/>
          <w:sz w:val="20"/>
        </w:rPr>
        <w:t xml:space="preserve"> </w:t>
      </w:r>
      <w:r>
        <w:rPr>
          <w:sz w:val="20"/>
        </w:rPr>
        <w:t>applicable</w:t>
      </w:r>
      <w:r>
        <w:rPr>
          <w:spacing w:val="-12"/>
          <w:sz w:val="20"/>
        </w:rPr>
        <w:t xml:space="preserve"> </w:t>
      </w:r>
      <w:r>
        <w:rPr>
          <w:sz w:val="20"/>
        </w:rPr>
        <w:t>vessels, who are unfamiliar with a particular area, should engage a licensed pilot.</w:t>
      </w:r>
    </w:p>
    <w:p w:rsidR="0053077E" w:rsidRDefault="00CC348D">
      <w:pPr>
        <w:pStyle w:val="BodyText"/>
        <w:spacing w:before="10"/>
        <w:rPr>
          <w:sz w:val="9"/>
        </w:rPr>
      </w:pPr>
      <w:r>
        <w:rPr>
          <w:noProof/>
          <w:lang w:val="fr-FR" w:eastAsia="fr-FR"/>
        </w:rPr>
        <mc:AlternateContent>
          <mc:Choice Requires="wpg">
            <w:drawing>
              <wp:anchor distT="0" distB="0" distL="0" distR="0" simplePos="0" relativeHeight="251653120" behindDoc="0" locked="0" layoutInCell="1" allowOverlap="1">
                <wp:simplePos x="0" y="0"/>
                <wp:positionH relativeFrom="page">
                  <wp:posOffset>868045</wp:posOffset>
                </wp:positionH>
                <wp:positionV relativeFrom="paragraph">
                  <wp:posOffset>97155</wp:posOffset>
                </wp:positionV>
                <wp:extent cx="5803265" cy="4345940"/>
                <wp:effectExtent l="10795" t="8890" r="5715" b="7620"/>
                <wp:wrapTopAndBottom/>
                <wp:docPr id="337"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3265" cy="4345940"/>
                          <a:chOff x="1367" y="153"/>
                          <a:chExt cx="9139" cy="6844"/>
                        </a:xfrm>
                      </wpg:grpSpPr>
                      <wps:wsp>
                        <wps:cNvPr id="338" name="Rectangle 162"/>
                        <wps:cNvSpPr>
                          <a:spLocks noChangeArrowheads="1"/>
                        </wps:cNvSpPr>
                        <wps:spPr bwMode="auto">
                          <a:xfrm>
                            <a:off x="1367" y="152"/>
                            <a:ext cx="9139"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39" name="Picture 16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1633" y="376"/>
                            <a:ext cx="8606" cy="63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04B1EE1" id="Group 160" o:spid="_x0000_s1026" style="position:absolute;margin-left:68.35pt;margin-top:7.65pt;width:456.95pt;height:342.2pt;z-index:251653120;mso-wrap-distance-left:0;mso-wrap-distance-right:0;mso-position-horizontal-relative:page" coordorigin="1367,153" coordsize="9139,6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">
                <v:rect id="Rectangle 162" o:spid="_x0000_s1027" style="position:absolute;left:1367;top:152;width:9139;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854MEA&#10;AADcAAAADwAAAGRycy9kb3ducmV2LnhtbERPy4rCMBTdC/MP4Q7MTtNRlFKNIiNlBFc+mHF5aa5t&#10;sbmpTazVrzcLweXhvGeLzlSipcaVlhV8DyIQxJnVJecKDvu0H4NwHlljZZkU3MnBYv7Rm2Gi7Y23&#10;1O58LkIIuwQVFN7XiZQuK8igG9iaOHAn2xj0ATa51A3eQrip5DCKJtJgyaGhwJp+CsrOu6tR4C/x&#10;b7o6tqeHyXicb+z/H6Ws1Ndnt5yC8NT5t/jlXmsFo1FYG86EIyDn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fOeDBAAAA3AAAAA8AAAAAAAAAAAAAAAAAmAIAAGRycy9kb3du&#10;cmV2LnhtbFBLBQYAAAAABAAEAPUAAACGAwAAAAA=&#10;" filled="f" strokecolor="#bfbfbf" strokeweight="0"/>
                <v:shape id="Picture 161" o:spid="_x0000_s1028" type="#_x0000_t75" style="position:absolute;left:1633;top:376;width:8606;height:63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3yBLHAAAA3AAAAA8AAABkcnMvZG93bnJldi54bWxEj0FrwkAUhO8F/8PyBC9SN2orNnUVSSkW&#10;7MXUg709sq9JMO9tyK6a/vtuodDjMDPfMKtNz426UudrJwamkwQUSeFsLaWB48fr/RKUDygWGydk&#10;4Js8bNaDuxWm1t3kQNc8lCpCxKdooAqhTbX2RUWMfuJakuh9uY4xRNmV2nZ4i3Bu9CxJFpqxlrhQ&#10;YUtZRcU5v7CB8cvncrzbM2dcHx784j0/Pe4yY0bDfvsMKlAf/sN/7TdrYD5/gt8z8Qjo9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A3yBLHAAAA3AAAAA8AAAAAAAAAAAAA&#10;AAAAnwIAAGRycy9kb3ducmV2LnhtbFBLBQYAAAAABAAEAPcAAACTAwAAAAA=&#10;">
                  <v:imagedata r:id="rId183" o:title=""/>
                </v:shape>
                <w10:wrap type="topAndBottom" anchorx="page"/>
              </v:group>
            </w:pict>
          </mc:Fallback>
        </mc:AlternateContent>
      </w:r>
    </w:p>
    <w:p w:rsidR="0053077E" w:rsidRDefault="00CC348D">
      <w:pPr>
        <w:pStyle w:val="BodyText"/>
        <w:spacing w:before="117"/>
        <w:ind w:left="513"/>
      </w:pPr>
      <w:r>
        <w:t>Photo Couresy of Instituto Hidrografico (Portugal)</w:t>
      </w:r>
    </w:p>
    <w:p w:rsidR="0053077E" w:rsidRDefault="0053077E">
      <w:pPr>
        <w:sectPr w:rsidR="0053077E">
          <w:pgSz w:w="11910" w:h="16840"/>
          <w:pgMar w:top="840" w:right="740" w:bottom="840" w:left="740" w:header="587" w:footer="650" w:gutter="0"/>
          <w:cols w:space="720"/>
        </w:sectPr>
      </w:pPr>
    </w:p>
    <w:p w:rsidR="0053077E" w:rsidRDefault="0053077E">
      <w:pPr>
        <w:pStyle w:val="BodyText"/>
        <w:rPr>
          <w:sz w:val="24"/>
        </w:rPr>
      </w:pPr>
    </w:p>
    <w:p w:rsidR="0053077E" w:rsidRDefault="00CC348D">
      <w:pPr>
        <w:pStyle w:val="Heading3"/>
        <w:numPr>
          <w:ilvl w:val="2"/>
          <w:numId w:val="23"/>
        </w:numPr>
        <w:tabs>
          <w:tab w:val="left" w:pos="1054"/>
        </w:tabs>
        <w:spacing w:before="90"/>
      </w:pPr>
      <w:r>
        <w:t>Other Pilotage</w:t>
      </w:r>
      <w:r>
        <w:rPr>
          <w:spacing w:val="-4"/>
        </w:rPr>
        <w:t xml:space="preserve"> </w:t>
      </w:r>
      <w:r>
        <w:t>Considerations</w:t>
      </w:r>
    </w:p>
    <w:p w:rsidR="0053077E" w:rsidRDefault="00CC348D">
      <w:pPr>
        <w:pStyle w:val="BodyText"/>
        <w:spacing w:before="118" w:line="312" w:lineRule="auto"/>
        <w:ind w:left="513" w:right="507"/>
      </w:pPr>
      <w:r>
        <w:t>Pilotage services can be provided by public or private operators, however the pilot licensing authority should generally be government-regulated to maintain the highest standards of service.</w:t>
      </w:r>
    </w:p>
    <w:p w:rsidR="0053077E" w:rsidRDefault="00CC348D">
      <w:pPr>
        <w:pStyle w:val="BodyText"/>
        <w:spacing w:before="62" w:line="247" w:lineRule="auto"/>
        <w:ind w:left="513" w:right="627"/>
      </w:pPr>
      <w:r>
        <w:t>The IMO has set the minimum standards for pilots and includes recommendations on the qualification and training  of pilots other than deep sea pilots</w:t>
      </w:r>
      <w:r>
        <w:rPr>
          <w:position w:val="10"/>
          <w:sz w:val="16"/>
        </w:rPr>
        <w:t>[1]</w:t>
      </w:r>
      <w:r>
        <w:t>. Individual countries may however, impose more stringent standards.</w:t>
      </w: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3"/>
        <w:rPr>
          <w:sz w:val="23"/>
        </w:rPr>
      </w:pPr>
    </w:p>
    <w:p w:rsidR="0053077E" w:rsidRDefault="00CC348D">
      <w:pPr>
        <w:pStyle w:val="BodyText"/>
        <w:spacing w:before="1"/>
        <w:ind w:left="513"/>
      </w:pPr>
      <w:r>
        <w:rPr>
          <w:noProof/>
          <w:lang w:val="fr-FR" w:eastAsia="fr-FR"/>
        </w:rPr>
        <mc:AlternateContent>
          <mc:Choice Requires="wpg">
            <w:drawing>
              <wp:anchor distT="0" distB="0" distL="114300" distR="114300" simplePos="0" relativeHeight="251654144" behindDoc="0" locked="0" layoutInCell="1" allowOverlap="1">
                <wp:simplePos x="0" y="0"/>
                <wp:positionH relativeFrom="page">
                  <wp:posOffset>868045</wp:posOffset>
                </wp:positionH>
                <wp:positionV relativeFrom="paragraph">
                  <wp:posOffset>-2230755</wp:posOffset>
                </wp:positionV>
                <wp:extent cx="6264275" cy="2138680"/>
                <wp:effectExtent l="10795" t="8255" r="11430" b="5715"/>
                <wp:wrapNone/>
                <wp:docPr id="334" name="Group 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2138680"/>
                          <a:chOff x="1367" y="-3513"/>
                          <a:chExt cx="9865" cy="3368"/>
                        </a:xfrm>
                      </wpg:grpSpPr>
                      <wps:wsp>
                        <wps:cNvPr id="335" name="Rectangle 159"/>
                        <wps:cNvSpPr>
                          <a:spLocks noChangeArrowheads="1"/>
                        </wps:cNvSpPr>
                        <wps:spPr bwMode="auto">
                          <a:xfrm>
                            <a:off x="1367" y="-3514"/>
                            <a:ext cx="9865" cy="3368"/>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36" name="Picture 158"/>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1574" y="-3315"/>
                            <a:ext cx="9384" cy="2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A71A302" id="Group 157" o:spid="_x0000_s1026" style="position:absolute;margin-left:68.35pt;margin-top:-175.65pt;width:493.25pt;height:168.4pt;z-index:251654144;mso-position-horizontal-relative:page" coordorigin="1367,-3513" coordsize="9865,33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">
                <v:rect id="Rectangle 159" o:spid="_x0000_s1027" style="position:absolute;left:1367;top:-3514;width:9865;height:3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6WfsQA&#10;AADcAAAADwAAAGRycy9kb3ducmV2LnhtbESPT4vCMBTE74LfIbyFvWm6iiLVKItSVvDkH3Y9Pppn&#10;W7Z5qU2s1U9vBMHjMDO/YWaL1pSiodoVlhV89SMQxKnVBWcKDvukNwHhPLLG0jIpuJGDxbzbmWGs&#10;7ZW31Ox8JgKEXYwKcu+rWEqX5mTQ9W1FHLyTrQ36IOtM6hqvAW5KOYiisTRYcFjIsaJlTun/7mIU&#10;+PPkJ1kdm9PdpDzKNvbvlxJW6vOj/Z6C8NT6d/jVXmsFw+EInmfC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eln7EAAAA3AAAAA8AAAAAAAAAAAAAAAAAmAIAAGRycy9k&#10;b3ducmV2LnhtbFBLBQYAAAAABAAEAPUAAACJAwAAAAA=&#10;" filled="f" strokecolor="#bfbfbf" strokeweight="0"/>
                <v:shape id="Picture 158" o:spid="_x0000_s1028" type="#_x0000_t75" style="position:absolute;left:1574;top:-3315;width:9384;height:29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SADnEAAAA3AAAAA8AAABkcnMvZG93bnJldi54bWxEj8FqwzAQRO+F/IPYQG+NHKeY1IlsQqEl&#10;0Eub9AMWa2MZWytHUhLn76tCocdhZt4w23qyg7iSD51jBctFBoK4cbrjVsH38e1pDSJEZI2DY1Jw&#10;pwB1NXvYYqndjb/oeoitSBAOJSowMY6llKExZDEs3EicvJPzFmOSvpXa4y3B7SDzLCukxY7TgsGR&#10;Xg01/eFiFfTB5ueXPt81eXH8NO/P/kL4odTjfNptQESa4n/4r73XClarAn7PpCMgq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cSADnEAAAA3AAAAA8AAAAAAAAAAAAAAAAA&#10;nwIAAGRycy9kb3ducmV2LnhtbFBLBQYAAAAABAAEAPcAAACQAwAAAAA=&#10;">
                  <v:imagedata r:id="rId185" o:title=""/>
                </v:shape>
                <w10:wrap anchorx="page"/>
              </v:group>
            </w:pict>
          </mc:Fallback>
        </mc:AlternateContent>
      </w:r>
      <w:r>
        <w:t>Photo Courtesy of Swedish Maritime Administration</w:t>
      </w:r>
    </w:p>
    <w:p w:rsidR="0053077E" w:rsidRDefault="00CC348D">
      <w:pPr>
        <w:pStyle w:val="BodyText"/>
        <w:spacing w:before="130" w:line="312" w:lineRule="auto"/>
        <w:ind w:left="513" w:right="426"/>
      </w:pPr>
      <w:r>
        <w:t>When developing proposals for marking restricted waterways, the requirement for pilotage services should be considered concurrently with the selection of the aids to navigation.</w:t>
      </w:r>
    </w:p>
    <w:p w:rsidR="0053077E" w:rsidRDefault="0053077E">
      <w:pPr>
        <w:pStyle w:val="BodyText"/>
        <w:spacing w:before="10"/>
        <w:rPr>
          <w:sz w:val="23"/>
        </w:rPr>
      </w:pPr>
    </w:p>
    <w:p w:rsidR="0053077E" w:rsidRDefault="00CC348D">
      <w:pPr>
        <w:pStyle w:val="Heading3"/>
        <w:numPr>
          <w:ilvl w:val="2"/>
          <w:numId w:val="23"/>
        </w:numPr>
        <w:tabs>
          <w:tab w:val="left" w:pos="1054"/>
        </w:tabs>
      </w:pPr>
      <w:r>
        <w:t>Simulation Pilot Training and</w:t>
      </w:r>
      <w:r>
        <w:rPr>
          <w:spacing w:val="-15"/>
        </w:rPr>
        <w:t xml:space="preserve"> </w:t>
      </w:r>
      <w:r>
        <w:t>Certification</w:t>
      </w:r>
    </w:p>
    <w:p w:rsidR="0053077E" w:rsidRDefault="00CC348D">
      <w:pPr>
        <w:pStyle w:val="BodyText"/>
        <w:spacing w:before="118" w:line="312" w:lineRule="auto"/>
        <w:ind w:left="513" w:right="511"/>
        <w:jc w:val="both"/>
      </w:pPr>
      <w:r>
        <w:t>The IMO Assembly in 2003 adopted Resolution A.960(23) Recommendations on training and certification and operational procedures for maritime pilots other than deep-sea pilots. IMO Resolutions encouraging the use of pilots on board ships in certain areas are described further below:</w:t>
      </w:r>
    </w:p>
    <w:p w:rsidR="0053077E" w:rsidRDefault="00CC348D">
      <w:pPr>
        <w:pStyle w:val="ListParagraph"/>
        <w:numPr>
          <w:ilvl w:val="2"/>
          <w:numId w:val="47"/>
        </w:numPr>
        <w:tabs>
          <w:tab w:val="left" w:pos="754"/>
        </w:tabs>
        <w:spacing w:before="63"/>
        <w:rPr>
          <w:sz w:val="20"/>
        </w:rPr>
      </w:pPr>
      <w:r>
        <w:rPr>
          <w:sz w:val="20"/>
        </w:rPr>
        <w:t>Resolution A.480(XII) (adopted in 1981) recommends the use of qualified deep-sea pilots in the Baltic;</w:t>
      </w:r>
    </w:p>
    <w:p w:rsidR="0053077E" w:rsidRDefault="00CC348D">
      <w:pPr>
        <w:pStyle w:val="ListParagraph"/>
        <w:numPr>
          <w:ilvl w:val="2"/>
          <w:numId w:val="47"/>
        </w:numPr>
        <w:tabs>
          <w:tab w:val="left" w:pos="754"/>
        </w:tabs>
        <w:spacing w:line="312" w:lineRule="auto"/>
        <w:ind w:right="648"/>
        <w:rPr>
          <w:sz w:val="20"/>
        </w:rPr>
      </w:pPr>
      <w:r>
        <w:rPr>
          <w:sz w:val="20"/>
        </w:rPr>
        <w:t>Resolution A.620(15) (adopted 1987) recommends that ships with a draught of 13 metres or more should use the pilotage services established by Coastal States in the entrances to the Baltic Sea;</w:t>
      </w:r>
    </w:p>
    <w:p w:rsidR="0053077E" w:rsidRDefault="00CC348D">
      <w:pPr>
        <w:pStyle w:val="ListParagraph"/>
        <w:numPr>
          <w:ilvl w:val="2"/>
          <w:numId w:val="47"/>
        </w:numPr>
        <w:tabs>
          <w:tab w:val="left" w:pos="754"/>
        </w:tabs>
        <w:spacing w:before="2" w:line="312" w:lineRule="auto"/>
        <w:ind w:right="654"/>
        <w:rPr>
          <w:sz w:val="20"/>
        </w:rPr>
      </w:pPr>
      <w:r>
        <w:rPr>
          <w:sz w:val="20"/>
        </w:rPr>
        <w:t>Resolution A.486(XII) (adopted 1981) recommends the use of deep-sea pilots in the North Sea, English Channel and Skagerrak;</w:t>
      </w:r>
    </w:p>
    <w:p w:rsidR="0053077E" w:rsidRDefault="00CC348D">
      <w:pPr>
        <w:pStyle w:val="ListParagraph"/>
        <w:numPr>
          <w:ilvl w:val="2"/>
          <w:numId w:val="47"/>
        </w:numPr>
        <w:tabs>
          <w:tab w:val="left" w:pos="754"/>
        </w:tabs>
        <w:spacing w:before="2" w:line="312" w:lineRule="auto"/>
        <w:ind w:right="727"/>
        <w:rPr>
          <w:sz w:val="20"/>
        </w:rPr>
      </w:pPr>
      <w:r>
        <w:rPr>
          <w:sz w:val="20"/>
        </w:rPr>
        <w:t>Resolution A.579(14) (adopted 1985) recommends that certain oil tankers, all chemical carriers and gas carriers and ships carrying radioactive material using the Sound (which separates Sweden and Denmark) should use pilotage services;</w:t>
      </w:r>
    </w:p>
    <w:p w:rsidR="0053077E" w:rsidRDefault="00CC348D">
      <w:pPr>
        <w:pStyle w:val="ListParagraph"/>
        <w:numPr>
          <w:ilvl w:val="2"/>
          <w:numId w:val="47"/>
        </w:numPr>
        <w:tabs>
          <w:tab w:val="left" w:pos="754"/>
        </w:tabs>
        <w:spacing w:before="3" w:line="312" w:lineRule="auto"/>
        <w:ind w:right="1359"/>
        <w:rPr>
          <w:sz w:val="20"/>
        </w:rPr>
      </w:pPr>
      <w:r>
        <w:rPr>
          <w:sz w:val="20"/>
        </w:rPr>
        <w:t>Resolution A.668(16) (adopted 1989) recommends the use of pilotage services in the Euro-Channel and IJ-Channel (in the Netherlands);</w:t>
      </w:r>
    </w:p>
    <w:p w:rsidR="0053077E" w:rsidRDefault="00CC348D">
      <w:pPr>
        <w:pStyle w:val="ListParagraph"/>
        <w:numPr>
          <w:ilvl w:val="2"/>
          <w:numId w:val="47"/>
        </w:numPr>
        <w:tabs>
          <w:tab w:val="left" w:pos="754"/>
        </w:tabs>
        <w:spacing w:before="2" w:line="312" w:lineRule="auto"/>
        <w:ind w:right="860"/>
        <w:rPr>
          <w:sz w:val="20"/>
        </w:rPr>
      </w:pPr>
      <w:r>
        <w:rPr>
          <w:sz w:val="20"/>
        </w:rPr>
        <w:t>Resolution MEPC.133(53) recommends that Governments recognize the need for effective protection of the Torres Strait and inform ships flying their flag that they should act in accordance with Australia</w:t>
      </w:r>
      <w:r>
        <w:rPr>
          <w:rFonts w:ascii="Microsoft Sans Serif" w:hAnsi="Microsoft Sans Serif"/>
          <w:sz w:val="20"/>
        </w:rPr>
        <w:t>’</w:t>
      </w:r>
      <w:r>
        <w:rPr>
          <w:sz w:val="20"/>
        </w:rPr>
        <w:t>s system of pilotage for merchant ships 70m in length and over or oil tankers, chemical tankers, and liquefied gas carriers, irrespective of size, when navigating the Torres Strait and the Great North East Channel;</w:t>
      </w:r>
    </w:p>
    <w:p w:rsidR="0053077E" w:rsidRDefault="00CC348D">
      <w:pPr>
        <w:pStyle w:val="ListParagraph"/>
        <w:numPr>
          <w:ilvl w:val="2"/>
          <w:numId w:val="47"/>
        </w:numPr>
        <w:tabs>
          <w:tab w:val="left" w:pos="754"/>
        </w:tabs>
        <w:spacing w:before="4" w:line="312" w:lineRule="auto"/>
        <w:ind w:right="632"/>
        <w:rPr>
          <w:sz w:val="20"/>
        </w:rPr>
      </w:pPr>
      <w:r>
        <w:rPr>
          <w:sz w:val="20"/>
        </w:rPr>
        <w:t>Resolution A.827(19) (adopted 1995) on Ships</w:t>
      </w:r>
      <w:r>
        <w:rPr>
          <w:rFonts w:ascii="Microsoft Sans Serif" w:hAnsi="Microsoft Sans Serif"/>
          <w:sz w:val="20"/>
        </w:rPr>
        <w:t xml:space="preserve">’ </w:t>
      </w:r>
      <w:r>
        <w:rPr>
          <w:sz w:val="20"/>
        </w:rPr>
        <w:t xml:space="preserve">Routeing includes in Annex 2 Rules and Recommendations on Navigation through the Strait of Istanbul, the Strait of Canakkale and the Marmara Sea the recommendation that </w:t>
      </w:r>
      <w:r>
        <w:rPr>
          <w:rFonts w:ascii="Microsoft Sans Serif" w:hAnsi="Microsoft Sans Serif"/>
          <w:sz w:val="20"/>
        </w:rPr>
        <w:t>“</w:t>
      </w:r>
      <w:r>
        <w:rPr>
          <w:sz w:val="20"/>
        </w:rPr>
        <w:t>Masters of vessels passing through the Straits are strongly recommended to avail themselves of the services of a qualified pilot in order to comply with the requirements of safe navigation.";</w:t>
      </w:r>
    </w:p>
    <w:p w:rsidR="0053077E" w:rsidRDefault="00CC348D">
      <w:pPr>
        <w:pStyle w:val="ListParagraph"/>
        <w:numPr>
          <w:ilvl w:val="2"/>
          <w:numId w:val="47"/>
        </w:numPr>
        <w:tabs>
          <w:tab w:val="left" w:pos="754"/>
        </w:tabs>
        <w:spacing w:before="4" w:line="312" w:lineRule="auto"/>
        <w:ind w:right="1204"/>
        <w:rPr>
          <w:sz w:val="20"/>
        </w:rPr>
      </w:pPr>
      <w:r>
        <w:rPr>
          <w:sz w:val="20"/>
        </w:rPr>
        <w:t>Resolution A.960(23) gives recommendations on training and certification and operational procedures for Maritime Pilots other than Deep Sea pilots;</w:t>
      </w:r>
    </w:p>
    <w:p w:rsidR="0053077E" w:rsidRDefault="0053077E">
      <w:pPr>
        <w:spacing w:line="312" w:lineRule="auto"/>
        <w:rPr>
          <w:sz w:val="20"/>
        </w:rPr>
        <w:sectPr w:rsidR="0053077E">
          <w:headerReference w:type="default" r:id="rId186"/>
          <w:pgSz w:w="11910" w:h="16840"/>
          <w:pgMar w:top="840" w:right="740" w:bottom="840" w:left="740" w:header="587" w:footer="650" w:gutter="0"/>
          <w:pgNumType w:start="111"/>
          <w:cols w:space="720"/>
        </w:sectPr>
      </w:pPr>
    </w:p>
    <w:p w:rsidR="0053077E" w:rsidRDefault="0053077E">
      <w:pPr>
        <w:pStyle w:val="BodyText"/>
        <w:spacing w:before="4"/>
        <w:rPr>
          <w:sz w:val="24"/>
        </w:rPr>
      </w:pPr>
    </w:p>
    <w:p w:rsidR="0053077E" w:rsidRDefault="00CC348D">
      <w:pPr>
        <w:pStyle w:val="ListParagraph"/>
        <w:numPr>
          <w:ilvl w:val="2"/>
          <w:numId w:val="47"/>
        </w:numPr>
        <w:tabs>
          <w:tab w:val="left" w:pos="754"/>
        </w:tabs>
        <w:spacing w:before="93" w:line="312" w:lineRule="auto"/>
        <w:ind w:right="1076"/>
        <w:rPr>
          <w:sz w:val="20"/>
        </w:rPr>
      </w:pPr>
      <w:r>
        <w:rPr>
          <w:sz w:val="20"/>
        </w:rPr>
        <w:t>Resolution A.1045(27) on Pilot Transfer Arrangements gives recommendations on the construction of pilot ladders.</w:t>
      </w:r>
    </w:p>
    <w:p w:rsidR="0053077E" w:rsidRDefault="0053077E">
      <w:pPr>
        <w:pStyle w:val="BodyText"/>
        <w:spacing w:before="10"/>
        <w:rPr>
          <w:sz w:val="26"/>
        </w:rPr>
      </w:pPr>
    </w:p>
    <w:p w:rsidR="0053077E" w:rsidRDefault="00CC348D">
      <w:pPr>
        <w:pStyle w:val="Heading2"/>
        <w:numPr>
          <w:ilvl w:val="1"/>
          <w:numId w:val="22"/>
        </w:numPr>
        <w:tabs>
          <w:tab w:val="left" w:pos="934"/>
        </w:tabs>
        <w:spacing w:before="1"/>
      </w:pPr>
      <w:r>
        <w:t>Ships</w:t>
      </w:r>
      <w:r>
        <w:rPr>
          <w:spacing w:val="-2"/>
        </w:rPr>
        <w:t xml:space="preserve"> </w:t>
      </w:r>
      <w:r>
        <w:t>Routeing</w:t>
      </w:r>
    </w:p>
    <w:p w:rsidR="0053077E" w:rsidRDefault="00CC348D">
      <w:pPr>
        <w:pStyle w:val="BodyText"/>
        <w:spacing w:before="52"/>
        <w:ind w:left="513"/>
        <w:rPr>
          <w:sz w:val="16"/>
        </w:rPr>
      </w:pPr>
      <w:r>
        <w:t>The General Provisions on Ships</w:t>
      </w:r>
      <w:r>
        <w:rPr>
          <w:rFonts w:ascii="Microsoft Sans Serif" w:hAnsi="Microsoft Sans Serif"/>
        </w:rPr>
        <w:t xml:space="preserve">’ </w:t>
      </w:r>
      <w:r>
        <w:t>Routeing are established by SOLAS Chapter V, Regulation 10.</w:t>
      </w:r>
      <w:r>
        <w:rPr>
          <w:position w:val="10"/>
          <w:sz w:val="16"/>
        </w:rPr>
        <w:t>[2]</w:t>
      </w:r>
    </w:p>
    <w:p w:rsidR="0053077E" w:rsidRDefault="0053077E">
      <w:pPr>
        <w:pStyle w:val="BodyText"/>
        <w:spacing w:before="9"/>
        <w:rPr>
          <w:sz w:val="29"/>
        </w:rPr>
      </w:pPr>
    </w:p>
    <w:p w:rsidR="0053077E" w:rsidRDefault="00CC348D">
      <w:pPr>
        <w:pStyle w:val="Heading3"/>
        <w:numPr>
          <w:ilvl w:val="2"/>
          <w:numId w:val="22"/>
        </w:numPr>
        <w:tabs>
          <w:tab w:val="left" w:pos="1054"/>
        </w:tabs>
        <w:spacing w:before="1"/>
      </w:pPr>
      <w:r>
        <w:t>Objectives</w:t>
      </w:r>
    </w:p>
    <w:p w:rsidR="0053077E" w:rsidRDefault="00CC348D">
      <w:pPr>
        <w:pStyle w:val="BodyText"/>
        <w:spacing w:before="117" w:line="312" w:lineRule="auto"/>
        <w:ind w:left="513" w:right="511"/>
        <w:jc w:val="both"/>
      </w:pPr>
      <w:r>
        <w:t>The purpose of ships</w:t>
      </w:r>
      <w:r>
        <w:rPr>
          <w:rFonts w:ascii="Microsoft Sans Serif" w:hAnsi="Microsoft Sans Serif"/>
        </w:rPr>
        <w:t xml:space="preserve">’ </w:t>
      </w:r>
      <w:r>
        <w:t>routeing is to improve the safety of navigation in converging areas and in areas where the density of traffic is great or where freedom of movement of shipping is inhibited by restricted sea-room, the existence of obstructions to navigation, limited depths or unfavourable meteorological conditions. Ships</w:t>
      </w:r>
      <w:r>
        <w:rPr>
          <w:rFonts w:ascii="Microsoft Sans Serif" w:hAnsi="Microsoft Sans Serif"/>
        </w:rPr>
        <w:t xml:space="preserve">’ </w:t>
      </w:r>
      <w:r>
        <w:t>routeing may also be used for the purpose of preventing or reducing the risk of pollution or other damage to the marine environment caused by ships colliding or grounding in or near environmentally sensitive areas.</w:t>
      </w:r>
    </w:p>
    <w:p w:rsidR="0053077E" w:rsidRDefault="00CC348D">
      <w:pPr>
        <w:pStyle w:val="BodyText"/>
        <w:spacing w:before="65" w:line="312" w:lineRule="auto"/>
        <w:ind w:left="513" w:right="426"/>
      </w:pPr>
      <w:r>
        <w:t>The precise objectives of any routeing system will depend upon the particular hazardous circumstances which it is intended to alleviate, but may include some or all of the following:</w:t>
      </w:r>
    </w:p>
    <w:p w:rsidR="0053077E" w:rsidRDefault="00CC348D">
      <w:pPr>
        <w:pStyle w:val="ListParagraph"/>
        <w:numPr>
          <w:ilvl w:val="2"/>
          <w:numId w:val="47"/>
        </w:numPr>
        <w:tabs>
          <w:tab w:val="left" w:pos="754"/>
        </w:tabs>
        <w:spacing w:before="62"/>
        <w:rPr>
          <w:sz w:val="20"/>
        </w:rPr>
      </w:pPr>
      <w:r>
        <w:rPr>
          <w:sz w:val="20"/>
        </w:rPr>
        <w:t>separation of opposing streams of traffic so as to reduce the incidence of head-on encounters;</w:t>
      </w:r>
    </w:p>
    <w:p w:rsidR="0053077E" w:rsidRDefault="00CC348D">
      <w:pPr>
        <w:pStyle w:val="ListParagraph"/>
        <w:numPr>
          <w:ilvl w:val="2"/>
          <w:numId w:val="47"/>
        </w:numPr>
        <w:tabs>
          <w:tab w:val="left" w:pos="754"/>
        </w:tabs>
        <w:rPr>
          <w:sz w:val="20"/>
        </w:rPr>
      </w:pPr>
      <w:r>
        <w:rPr>
          <w:sz w:val="20"/>
        </w:rPr>
        <w:t>reduction of dangers of collision between crossing traffic and shipping in established traffic lanes;</w:t>
      </w:r>
    </w:p>
    <w:p w:rsidR="0053077E" w:rsidRDefault="00CC348D">
      <w:pPr>
        <w:pStyle w:val="ListParagraph"/>
        <w:numPr>
          <w:ilvl w:val="2"/>
          <w:numId w:val="47"/>
        </w:numPr>
        <w:tabs>
          <w:tab w:val="left" w:pos="754"/>
        </w:tabs>
        <w:rPr>
          <w:sz w:val="20"/>
        </w:rPr>
      </w:pPr>
      <w:r>
        <w:rPr>
          <w:sz w:val="20"/>
        </w:rPr>
        <w:t>simplification of the patterns of traffic flow in converging areas;</w:t>
      </w:r>
    </w:p>
    <w:p w:rsidR="0053077E" w:rsidRDefault="00CC348D">
      <w:pPr>
        <w:pStyle w:val="ListParagraph"/>
        <w:numPr>
          <w:ilvl w:val="2"/>
          <w:numId w:val="47"/>
        </w:numPr>
        <w:tabs>
          <w:tab w:val="left" w:pos="754"/>
        </w:tabs>
        <w:rPr>
          <w:sz w:val="20"/>
        </w:rPr>
      </w:pPr>
      <w:r>
        <w:rPr>
          <w:sz w:val="20"/>
        </w:rPr>
        <w:t>organization of safe traffic flow in areas of concentrated offshore exploration or exploitation;</w:t>
      </w:r>
    </w:p>
    <w:p w:rsidR="0053077E" w:rsidRDefault="00CC348D">
      <w:pPr>
        <w:pStyle w:val="ListParagraph"/>
        <w:numPr>
          <w:ilvl w:val="2"/>
          <w:numId w:val="47"/>
        </w:numPr>
        <w:tabs>
          <w:tab w:val="left" w:pos="754"/>
        </w:tabs>
        <w:spacing w:line="312" w:lineRule="auto"/>
        <w:ind w:right="1165"/>
        <w:rPr>
          <w:sz w:val="20"/>
        </w:rPr>
      </w:pPr>
      <w:r>
        <w:rPr>
          <w:sz w:val="20"/>
        </w:rPr>
        <w:t>organization of traffic flow in or around areas where navigation by all ships or by certain classes of ship is dangerous or undesirable;</w:t>
      </w:r>
    </w:p>
    <w:p w:rsidR="0053077E" w:rsidRDefault="00CC348D">
      <w:pPr>
        <w:pStyle w:val="ListParagraph"/>
        <w:numPr>
          <w:ilvl w:val="2"/>
          <w:numId w:val="47"/>
        </w:numPr>
        <w:tabs>
          <w:tab w:val="left" w:pos="754"/>
        </w:tabs>
        <w:spacing w:before="3"/>
        <w:rPr>
          <w:sz w:val="20"/>
        </w:rPr>
      </w:pPr>
      <w:r>
        <w:rPr>
          <w:sz w:val="20"/>
        </w:rPr>
        <w:t>organization of safe traffic flow in or around or at a safe distance from environmentally sensitive areas;</w:t>
      </w:r>
    </w:p>
    <w:p w:rsidR="0053077E" w:rsidRDefault="00CC348D">
      <w:pPr>
        <w:pStyle w:val="ListParagraph"/>
        <w:numPr>
          <w:ilvl w:val="2"/>
          <w:numId w:val="47"/>
        </w:numPr>
        <w:tabs>
          <w:tab w:val="left" w:pos="754"/>
        </w:tabs>
        <w:spacing w:line="312" w:lineRule="auto"/>
        <w:ind w:right="621"/>
        <w:rPr>
          <w:sz w:val="20"/>
        </w:rPr>
      </w:pPr>
      <w:r>
        <w:rPr>
          <w:sz w:val="20"/>
        </w:rPr>
        <w:t>reduction of risk of grounding by providing special guidance to vessels in areas where water depths are uncertain or critical; and</w:t>
      </w:r>
    </w:p>
    <w:p w:rsidR="0053077E" w:rsidRDefault="00CC348D">
      <w:pPr>
        <w:pStyle w:val="ListParagraph"/>
        <w:numPr>
          <w:ilvl w:val="2"/>
          <w:numId w:val="47"/>
        </w:numPr>
        <w:tabs>
          <w:tab w:val="left" w:pos="754"/>
        </w:tabs>
        <w:spacing w:before="2"/>
        <w:rPr>
          <w:sz w:val="20"/>
        </w:rPr>
      </w:pPr>
      <w:r>
        <w:rPr>
          <w:sz w:val="20"/>
        </w:rPr>
        <w:t>guidance of traffic clear of fishing grounds or the organization of traffic through fishing grounds.</w:t>
      </w:r>
    </w:p>
    <w:p w:rsidR="0053077E" w:rsidRDefault="0053077E">
      <w:pPr>
        <w:pStyle w:val="BodyText"/>
        <w:spacing w:before="9"/>
        <w:rPr>
          <w:sz w:val="29"/>
        </w:rPr>
      </w:pPr>
    </w:p>
    <w:p w:rsidR="0053077E" w:rsidRDefault="00CC348D">
      <w:pPr>
        <w:pStyle w:val="Heading3"/>
        <w:numPr>
          <w:ilvl w:val="2"/>
          <w:numId w:val="22"/>
        </w:numPr>
        <w:tabs>
          <w:tab w:val="left" w:pos="1054"/>
        </w:tabs>
      </w:pPr>
      <w:r>
        <w:t>Definitions</w:t>
      </w:r>
    </w:p>
    <w:p w:rsidR="0053077E" w:rsidRDefault="00CC348D">
      <w:pPr>
        <w:pStyle w:val="BodyText"/>
        <w:spacing w:before="118"/>
        <w:ind w:left="513"/>
      </w:pPr>
      <w:r>
        <w:t>The following terms are used in connection with matters related to ships</w:t>
      </w:r>
      <w:r>
        <w:rPr>
          <w:rFonts w:ascii="Microsoft Sans Serif" w:hAnsi="Microsoft Sans Serif"/>
        </w:rPr>
        <w:t xml:space="preserve">’ </w:t>
      </w:r>
      <w:r>
        <w:t>routeing:</w:t>
      </w:r>
    </w:p>
    <w:p w:rsidR="0053077E" w:rsidRDefault="00CC348D">
      <w:pPr>
        <w:pStyle w:val="BodyText"/>
        <w:spacing w:before="128" w:line="307" w:lineRule="auto"/>
        <w:ind w:left="513" w:right="511"/>
        <w:jc w:val="both"/>
      </w:pPr>
      <w:r>
        <w:rPr>
          <w:rFonts w:ascii="Book Antiqua"/>
          <w:b/>
        </w:rPr>
        <w:t xml:space="preserve">Approach Channel: </w:t>
      </w:r>
      <w:r>
        <w:t>Any stretch of waterway linking the berths of a port and the open sea. There are two main segments; the seaway or outer channel, and the main approach or inner channel which lies in relatively sheltered waters.</w:t>
      </w:r>
    </w:p>
    <w:p w:rsidR="0053077E" w:rsidRDefault="00CC348D">
      <w:pPr>
        <w:pStyle w:val="BodyText"/>
        <w:spacing w:before="63" w:line="300" w:lineRule="auto"/>
        <w:ind w:left="513"/>
      </w:pPr>
      <w:r>
        <w:rPr>
          <w:rFonts w:ascii="Book Antiqua"/>
          <w:b/>
        </w:rPr>
        <w:t xml:space="preserve">Area to be Avoided: </w:t>
      </w:r>
      <w:r>
        <w:t>An area within defined limits in which either navigation is particularly hazardous or it is exceptionally important to avoid casualties that should be avoided by all ships, or just certain classes of ship.</w:t>
      </w:r>
    </w:p>
    <w:p w:rsidR="0053077E" w:rsidRDefault="00CC348D">
      <w:pPr>
        <w:pStyle w:val="BodyText"/>
        <w:spacing w:before="71" w:line="300" w:lineRule="auto"/>
        <w:ind w:left="513" w:right="426"/>
      </w:pPr>
      <w:r>
        <w:rPr>
          <w:rFonts w:ascii="Book Antiqua"/>
          <w:b/>
        </w:rPr>
        <w:t xml:space="preserve">Deep-water Route: </w:t>
      </w:r>
      <w:r>
        <w:t>An accurately surveyed route within defined limits that is clear of obstructions to a specified depth as indicated on the applicable navigation chart.</w:t>
      </w:r>
    </w:p>
    <w:p w:rsidR="0053077E" w:rsidRDefault="00CC348D">
      <w:pPr>
        <w:spacing w:before="71" w:line="300" w:lineRule="auto"/>
        <w:ind w:left="513"/>
        <w:rPr>
          <w:sz w:val="20"/>
        </w:rPr>
      </w:pPr>
      <w:r>
        <w:rPr>
          <w:rFonts w:ascii="Book Antiqua"/>
          <w:b/>
          <w:sz w:val="20"/>
        </w:rPr>
        <w:t xml:space="preserve">Established Direction of Traffic Flow: </w:t>
      </w:r>
      <w:r>
        <w:rPr>
          <w:sz w:val="20"/>
        </w:rPr>
        <w:t>A traffic flow pattern indicating the directional movement of traffic as established within a traffic separation scheme.</w:t>
      </w:r>
    </w:p>
    <w:p w:rsidR="0053077E" w:rsidRDefault="00CC348D">
      <w:pPr>
        <w:pStyle w:val="BodyText"/>
        <w:spacing w:before="72" w:line="307" w:lineRule="auto"/>
        <w:ind w:left="513" w:right="511"/>
        <w:jc w:val="both"/>
      </w:pPr>
      <w:r>
        <w:rPr>
          <w:rFonts w:ascii="Book Antiqua"/>
          <w:b/>
        </w:rPr>
        <w:t xml:space="preserve">Inshore Traffic Zone: </w:t>
      </w:r>
      <w:r>
        <w:t>(Note 3) A routeing measure comprising a designated area between the landward boundary of a traffic separation scheme and the adjacent coast, to be used in accordance with the provisions of rule 10(d), as amended, of the International Regulations for Preventing Collisions at Sea, 1972 (COLREGs).</w:t>
      </w:r>
    </w:p>
    <w:p w:rsidR="0053077E" w:rsidRDefault="00CC348D">
      <w:pPr>
        <w:pStyle w:val="BodyText"/>
        <w:spacing w:before="62" w:line="307" w:lineRule="auto"/>
        <w:ind w:left="513" w:right="511"/>
        <w:jc w:val="both"/>
      </w:pPr>
      <w:r>
        <w:rPr>
          <w:rFonts w:ascii="Book Antiqua"/>
          <w:b/>
        </w:rPr>
        <w:t xml:space="preserve">Mandatory Routeing System: </w:t>
      </w:r>
      <w:r>
        <w:t>A routeing system adopted by the International Maritime Organization, in accordance with the requirements of SOLAS Regulation V/10, for mandatory use by all ships, certain categories of ships or ship carrying certain cargoes.</w:t>
      </w:r>
    </w:p>
    <w:p w:rsidR="0053077E" w:rsidRDefault="00CC348D">
      <w:pPr>
        <w:pStyle w:val="BodyText"/>
        <w:spacing w:before="63" w:line="300" w:lineRule="auto"/>
        <w:ind w:left="513" w:right="493"/>
      </w:pPr>
      <w:r>
        <w:rPr>
          <w:rFonts w:ascii="Book Antiqua"/>
          <w:b/>
        </w:rPr>
        <w:t xml:space="preserve">No Anchoring Area: </w:t>
      </w:r>
      <w:r>
        <w:t>A routeing measure comprising an area within defined limits where anchoring is hazardous or could result in unacceptable damage to the marine environment. Anchoring in a no anchoring area should be avoided</w:t>
      </w:r>
    </w:p>
    <w:p w:rsidR="0053077E" w:rsidRDefault="0053077E">
      <w:pPr>
        <w:spacing w:line="300" w:lineRule="auto"/>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ind w:left="513"/>
      </w:pPr>
      <w:r>
        <w:t>by all ships or certain classes of ships, except in case of immediate danger to the ship or the persons on board.</w:t>
      </w:r>
    </w:p>
    <w:p w:rsidR="0053077E" w:rsidRDefault="00CC348D">
      <w:pPr>
        <w:pStyle w:val="BodyText"/>
        <w:spacing w:before="129" w:line="300" w:lineRule="auto"/>
        <w:ind w:left="513"/>
      </w:pPr>
      <w:r>
        <w:rPr>
          <w:rFonts w:ascii="Book Antiqua"/>
          <w:b/>
        </w:rPr>
        <w:t xml:space="preserve">Precautionary Area: </w:t>
      </w:r>
      <w:r>
        <w:t>A routeing measure comprising an area within defined limits where ships must navigate with particular caution and within which the direction of traffic flow may be recommended.</w:t>
      </w:r>
    </w:p>
    <w:p w:rsidR="0053077E" w:rsidRDefault="00CC348D">
      <w:pPr>
        <w:pStyle w:val="BodyText"/>
        <w:spacing w:before="71" w:line="300" w:lineRule="auto"/>
        <w:ind w:left="513" w:right="421"/>
      </w:pPr>
      <w:r>
        <w:rPr>
          <w:rFonts w:ascii="Book Antiqua"/>
          <w:b/>
        </w:rPr>
        <w:t xml:space="preserve">Recommended Direction of Traffic Flow: </w:t>
      </w:r>
      <w:r>
        <w:t>A traffic flow pattern indicating a recommended directional movement of traffic where it is impractical or unnecessary to adopt an established direction of traffic flow.</w:t>
      </w:r>
    </w:p>
    <w:p w:rsidR="0053077E" w:rsidRDefault="00CC348D">
      <w:pPr>
        <w:pStyle w:val="BodyText"/>
        <w:spacing w:before="71" w:line="300" w:lineRule="auto"/>
        <w:ind w:left="513" w:right="415"/>
      </w:pPr>
      <w:r>
        <w:rPr>
          <w:rFonts w:ascii="Book Antiqua"/>
          <w:b/>
        </w:rPr>
        <w:t xml:space="preserve">Recommended Route: </w:t>
      </w:r>
      <w:r>
        <w:t>A route of undefined width, for the convenience of ships in transit, which is often marked by centreline buoys.</w:t>
      </w:r>
    </w:p>
    <w:p w:rsidR="0053077E" w:rsidRDefault="00CC348D">
      <w:pPr>
        <w:pStyle w:val="BodyText"/>
        <w:spacing w:before="71" w:line="300" w:lineRule="auto"/>
        <w:ind w:left="513" w:right="426"/>
      </w:pPr>
      <w:r>
        <w:rPr>
          <w:rFonts w:ascii="Book Antiqua"/>
          <w:b/>
        </w:rPr>
        <w:t xml:space="preserve">Recommended Track: </w:t>
      </w:r>
      <w:r>
        <w:t>A route which has been specially examined to ensure, so far as possible, that it is free of dangers and along which, ships are advised to navigate.</w:t>
      </w:r>
    </w:p>
    <w:p w:rsidR="0053077E" w:rsidRDefault="00CC348D">
      <w:pPr>
        <w:pStyle w:val="BodyText"/>
        <w:spacing w:before="10" w:line="307" w:lineRule="auto"/>
        <w:ind w:left="513" w:right="511"/>
        <w:jc w:val="both"/>
      </w:pPr>
      <w:r>
        <w:rPr>
          <w:rFonts w:ascii="Book Antiqua"/>
          <w:b/>
        </w:rPr>
        <w:t>Roundabout:</w:t>
      </w:r>
      <w:r>
        <w:rPr>
          <w:position w:val="10"/>
          <w:sz w:val="16"/>
        </w:rPr>
        <w:t xml:space="preserve">[3] </w:t>
      </w:r>
      <w:r>
        <w:t>A routeing measure comprising a separation point or circular separation zone and a circular traffic lane within defined limits. Traffic within the roundabout is separated by moving in a counter clockwise direction around the separation point or zone.</w:t>
      </w:r>
    </w:p>
    <w:p w:rsidR="0053077E" w:rsidRDefault="00CC348D">
      <w:pPr>
        <w:pStyle w:val="BodyText"/>
        <w:spacing w:before="63" w:line="307" w:lineRule="auto"/>
        <w:ind w:left="513" w:right="511"/>
        <w:jc w:val="both"/>
      </w:pPr>
      <w:r>
        <w:rPr>
          <w:rFonts w:ascii="Book Antiqua"/>
          <w:b/>
        </w:rPr>
        <w:t>Routeing</w:t>
      </w:r>
      <w:r>
        <w:rPr>
          <w:rFonts w:ascii="Book Antiqua"/>
          <w:b/>
          <w:spacing w:val="-6"/>
        </w:rPr>
        <w:t xml:space="preserve"> </w:t>
      </w:r>
      <w:r>
        <w:rPr>
          <w:rFonts w:ascii="Book Antiqua"/>
          <w:b/>
        </w:rPr>
        <w:t>System:</w:t>
      </w:r>
      <w:r>
        <w:rPr>
          <w:rFonts w:ascii="Book Antiqua"/>
          <w:b/>
          <w:spacing w:val="-6"/>
        </w:rPr>
        <w:t xml:space="preserve"> </w:t>
      </w:r>
      <w:r>
        <w:t>Any</w:t>
      </w:r>
      <w:r>
        <w:rPr>
          <w:spacing w:val="-6"/>
        </w:rPr>
        <w:t xml:space="preserve"> </w:t>
      </w:r>
      <w:r>
        <w:t>system</w:t>
      </w:r>
      <w:r>
        <w:rPr>
          <w:spacing w:val="-6"/>
        </w:rPr>
        <w:t xml:space="preserve"> </w:t>
      </w:r>
      <w:r>
        <w:t>of</w:t>
      </w:r>
      <w:r>
        <w:rPr>
          <w:spacing w:val="-6"/>
        </w:rPr>
        <w:t xml:space="preserve"> </w:t>
      </w:r>
      <w:r>
        <w:t>one</w:t>
      </w:r>
      <w:r>
        <w:rPr>
          <w:spacing w:val="-6"/>
        </w:rPr>
        <w:t xml:space="preserve"> </w:t>
      </w:r>
      <w:r>
        <w:t>or</w:t>
      </w:r>
      <w:r>
        <w:rPr>
          <w:spacing w:val="-6"/>
        </w:rPr>
        <w:t xml:space="preserve"> </w:t>
      </w:r>
      <w:r>
        <w:t>more</w:t>
      </w:r>
      <w:r>
        <w:rPr>
          <w:spacing w:val="-6"/>
        </w:rPr>
        <w:t xml:space="preserve"> </w:t>
      </w:r>
      <w:r>
        <w:t>routes</w:t>
      </w:r>
      <w:r>
        <w:rPr>
          <w:spacing w:val="-6"/>
        </w:rPr>
        <w:t xml:space="preserve"> </w:t>
      </w:r>
      <w:r>
        <w:t>or</w:t>
      </w:r>
      <w:r>
        <w:rPr>
          <w:spacing w:val="-6"/>
        </w:rPr>
        <w:t xml:space="preserve"> </w:t>
      </w:r>
      <w:r>
        <w:t>routeing</w:t>
      </w:r>
      <w:r>
        <w:rPr>
          <w:spacing w:val="-6"/>
        </w:rPr>
        <w:t xml:space="preserve"> </w:t>
      </w:r>
      <w:r>
        <w:t>measures</w:t>
      </w:r>
      <w:r>
        <w:rPr>
          <w:spacing w:val="-6"/>
        </w:rPr>
        <w:t xml:space="preserve"> </w:t>
      </w:r>
      <w:r>
        <w:t>aimed</w:t>
      </w:r>
      <w:r>
        <w:rPr>
          <w:spacing w:val="-6"/>
        </w:rPr>
        <w:t xml:space="preserve"> </w:t>
      </w:r>
      <w:r>
        <w:t>at</w:t>
      </w:r>
      <w:r>
        <w:rPr>
          <w:spacing w:val="-6"/>
        </w:rPr>
        <w:t xml:space="preserve"> </w:t>
      </w:r>
      <w:r>
        <w:t>reducing</w:t>
      </w:r>
      <w:r>
        <w:rPr>
          <w:spacing w:val="-6"/>
        </w:rPr>
        <w:t xml:space="preserve"> </w:t>
      </w:r>
      <w:r>
        <w:t>the</w:t>
      </w:r>
      <w:r>
        <w:rPr>
          <w:spacing w:val="-6"/>
        </w:rPr>
        <w:t xml:space="preserve"> </w:t>
      </w:r>
      <w:r>
        <w:t>risk</w:t>
      </w:r>
      <w:r>
        <w:rPr>
          <w:spacing w:val="-6"/>
        </w:rPr>
        <w:t xml:space="preserve"> </w:t>
      </w:r>
      <w:r>
        <w:t>of</w:t>
      </w:r>
      <w:r>
        <w:rPr>
          <w:spacing w:val="-6"/>
        </w:rPr>
        <w:t xml:space="preserve"> </w:t>
      </w:r>
      <w:r>
        <w:t>casualties,</w:t>
      </w:r>
      <w:r>
        <w:rPr>
          <w:spacing w:val="-6"/>
        </w:rPr>
        <w:t xml:space="preserve"> </w:t>
      </w:r>
      <w:r>
        <w:t>it includes traffic separation schemes, two-way routes, recommended tracks, areas to be avoided, inshore traffic zones, roundabouts, precautionary areas and deep water routes.</w:t>
      </w:r>
    </w:p>
    <w:p w:rsidR="0053077E" w:rsidRDefault="00CC348D">
      <w:pPr>
        <w:pStyle w:val="BodyText"/>
        <w:spacing w:before="62" w:line="307" w:lineRule="auto"/>
        <w:ind w:left="513" w:right="511"/>
        <w:jc w:val="both"/>
      </w:pPr>
      <w:r>
        <w:rPr>
          <w:rFonts w:ascii="Book Antiqua"/>
          <w:b/>
        </w:rPr>
        <w:t xml:space="preserve">Separation Zone or Line: </w:t>
      </w:r>
      <w:r>
        <w:t>(Note 3) A zone or line separating the traffic lanes in which ships are proceeding in opposite or nearly opposite direction or separating a traffic lane from the adjacent sea area; or separating traffic lanes designated for particular classes of ship proceeding in the same direction.</w:t>
      </w:r>
    </w:p>
    <w:p w:rsidR="0053077E" w:rsidRDefault="00CC348D">
      <w:pPr>
        <w:pStyle w:val="BodyText"/>
        <w:spacing w:before="63" w:line="300" w:lineRule="auto"/>
        <w:ind w:left="513" w:right="426"/>
      </w:pPr>
      <w:r>
        <w:rPr>
          <w:rFonts w:ascii="Book Antiqua"/>
          <w:b/>
        </w:rPr>
        <w:t xml:space="preserve">Traffic Lane: </w:t>
      </w:r>
      <w:r>
        <w:t>(Note 3) An area within defined limits in which one-way traffic is established. Natural obstacles, including those forming separation zones, may constitute a boundary.</w:t>
      </w:r>
    </w:p>
    <w:p w:rsidR="0053077E" w:rsidRDefault="00CC348D">
      <w:pPr>
        <w:pStyle w:val="BodyText"/>
        <w:spacing w:before="71" w:line="300" w:lineRule="auto"/>
        <w:ind w:left="513" w:right="510"/>
      </w:pPr>
      <w:r>
        <w:rPr>
          <w:rFonts w:ascii="Book Antiqua"/>
          <w:b/>
        </w:rPr>
        <w:t xml:space="preserve">Traffic Separation Scheme: </w:t>
      </w:r>
      <w:r>
        <w:t>(Note 3) A routeing measure aimed at the separation of opposing streams of traffic by appropriate means and by the establishment of traffic lanes.</w:t>
      </w:r>
    </w:p>
    <w:p w:rsidR="0053077E" w:rsidRDefault="00CC348D">
      <w:pPr>
        <w:pStyle w:val="BodyText"/>
        <w:spacing w:before="71" w:line="300" w:lineRule="auto"/>
        <w:ind w:left="513" w:right="426"/>
      </w:pPr>
      <w:r>
        <w:rPr>
          <w:rFonts w:ascii="Book Antiqua"/>
          <w:b/>
        </w:rPr>
        <w:t xml:space="preserve">Two-way Route: </w:t>
      </w:r>
      <w:r>
        <w:t>A route within defined limits inside which two way traffic is established, aimed at providing safe passage of ships through waters where navigation is difficult or dangerous.</w:t>
      </w:r>
    </w:p>
    <w:p w:rsidR="0053077E" w:rsidRDefault="0053077E">
      <w:pPr>
        <w:pStyle w:val="BodyText"/>
        <w:spacing w:before="10"/>
        <w:rPr>
          <w:sz w:val="24"/>
        </w:rPr>
      </w:pPr>
    </w:p>
    <w:p w:rsidR="0053077E" w:rsidRDefault="00CC348D">
      <w:pPr>
        <w:pStyle w:val="Heading3"/>
        <w:numPr>
          <w:ilvl w:val="2"/>
          <w:numId w:val="22"/>
        </w:numPr>
        <w:tabs>
          <w:tab w:val="left" w:pos="1054"/>
        </w:tabs>
      </w:pPr>
      <w:r>
        <w:t>Vessel</w:t>
      </w:r>
      <w:r>
        <w:rPr>
          <w:spacing w:val="-2"/>
        </w:rPr>
        <w:t xml:space="preserve"> </w:t>
      </w:r>
      <w:r>
        <w:t>Manoeuvering</w:t>
      </w:r>
    </w:p>
    <w:p w:rsidR="0053077E" w:rsidRDefault="00CC348D">
      <w:pPr>
        <w:pStyle w:val="BodyText"/>
        <w:spacing w:before="117" w:line="312" w:lineRule="auto"/>
        <w:ind w:left="513" w:right="426"/>
      </w:pPr>
      <w:r>
        <w:t>If a waterway is defined as a series of straight and turn sections, the passage of a vessel along the waterway can be described by a number of navigational phases that are illustrated in Figure 31. These comprise:</w:t>
      </w:r>
    </w:p>
    <w:p w:rsidR="0053077E" w:rsidRDefault="00CC348D">
      <w:pPr>
        <w:pStyle w:val="ListParagraph"/>
        <w:numPr>
          <w:ilvl w:val="2"/>
          <w:numId w:val="47"/>
        </w:numPr>
        <w:tabs>
          <w:tab w:val="left" w:pos="754"/>
        </w:tabs>
        <w:spacing w:before="62"/>
        <w:rPr>
          <w:sz w:val="20"/>
        </w:rPr>
      </w:pPr>
      <w:r>
        <w:rPr>
          <w:sz w:val="20"/>
        </w:rPr>
        <w:t>turning;</w:t>
      </w:r>
    </w:p>
    <w:p w:rsidR="0053077E" w:rsidRDefault="00CC348D">
      <w:pPr>
        <w:pStyle w:val="ListParagraph"/>
        <w:numPr>
          <w:ilvl w:val="2"/>
          <w:numId w:val="47"/>
        </w:numPr>
        <w:tabs>
          <w:tab w:val="left" w:pos="754"/>
        </w:tabs>
        <w:rPr>
          <w:sz w:val="20"/>
        </w:rPr>
      </w:pPr>
      <w:r>
        <w:rPr>
          <w:sz w:val="20"/>
        </w:rPr>
        <w:t>recovery;</w:t>
      </w:r>
    </w:p>
    <w:p w:rsidR="0053077E" w:rsidRDefault="00CC348D">
      <w:pPr>
        <w:pStyle w:val="ListParagraph"/>
        <w:numPr>
          <w:ilvl w:val="2"/>
          <w:numId w:val="47"/>
        </w:numPr>
        <w:tabs>
          <w:tab w:val="left" w:pos="754"/>
        </w:tabs>
        <w:rPr>
          <w:sz w:val="20"/>
        </w:rPr>
      </w:pPr>
      <w:r>
        <w:rPr>
          <w:sz w:val="20"/>
        </w:rPr>
        <w:t>track keeping.</w:t>
      </w:r>
    </w:p>
    <w:p w:rsidR="0053077E" w:rsidRDefault="00CC348D">
      <w:pPr>
        <w:pStyle w:val="BodyText"/>
        <w:spacing w:before="130" w:line="312" w:lineRule="auto"/>
        <w:ind w:left="513" w:right="426"/>
      </w:pPr>
      <w:r>
        <w:t>The type of manoeuvre within a section determines the information that the navigator requires from the aids to navigation.</w:t>
      </w:r>
    </w:p>
    <w:p w:rsidR="0053077E" w:rsidRDefault="0053077E">
      <w:pPr>
        <w:spacing w:line="312" w:lineRule="auto"/>
        <w:sectPr w:rsidR="0053077E">
          <w:headerReference w:type="default" r:id="rId187"/>
          <w:pgSz w:w="11910" w:h="16840"/>
          <w:pgMar w:top="840" w:right="740" w:bottom="840" w:left="740" w:header="587" w:footer="650" w:gutter="0"/>
          <w:pgNumType w:start="113"/>
          <w:cols w:space="720"/>
        </w:sectPr>
      </w:pPr>
    </w:p>
    <w:p w:rsidR="0053077E" w:rsidRDefault="0053077E">
      <w:pPr>
        <w:pStyle w:val="BodyText"/>
      </w:pPr>
    </w:p>
    <w:p w:rsidR="0053077E" w:rsidRDefault="0053077E">
      <w:pPr>
        <w:pStyle w:val="BodyText"/>
        <w:spacing w:before="7"/>
        <w:rPr>
          <w:sz w:val="24"/>
        </w:rPr>
      </w:pPr>
    </w:p>
    <w:p w:rsidR="0053077E" w:rsidRDefault="00CC348D">
      <w:pPr>
        <w:pStyle w:val="BodyText"/>
        <w:ind w:left="627"/>
      </w:pPr>
      <w:r>
        <w:rPr>
          <w:noProof/>
          <w:lang w:val="fr-FR" w:eastAsia="fr-FR"/>
        </w:rPr>
        <mc:AlternateContent>
          <mc:Choice Requires="wpg">
            <w:drawing>
              <wp:inline distT="0" distB="0" distL="0" distR="0">
                <wp:extent cx="3397885" cy="4345940"/>
                <wp:effectExtent l="10795" t="11430" r="10795" b="5080"/>
                <wp:docPr id="331" name="Group 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97885" cy="4345940"/>
                          <a:chOff x="0" y="0"/>
                          <a:chExt cx="5351" cy="6844"/>
                        </a:xfrm>
                      </wpg:grpSpPr>
                      <wps:wsp>
                        <wps:cNvPr id="332" name="Rectangle 156"/>
                        <wps:cNvSpPr>
                          <a:spLocks noChangeArrowheads="1"/>
                        </wps:cNvSpPr>
                        <wps:spPr bwMode="auto">
                          <a:xfrm>
                            <a:off x="0" y="0"/>
                            <a:ext cx="5351"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33" name="Picture 155"/>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113" y="113"/>
                            <a:ext cx="5124" cy="6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096ED3A3" id="Group 154" o:spid="_x0000_s1026" style="width:267.55pt;height:342.2pt;mso-position-horizontal-relative:char;mso-position-vertical-relative:line" coordsize="5351,6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">
                <v:rect id="Rectangle 156" o:spid="_x0000_s1027" style="position:absolute;width:5351;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cOCsUA&#10;AADcAAAADwAAAGRycy9kb3ducmV2LnhtbESPQWvCQBSE74L/YXkFb7ppQkWiqxRLqNBTo7QeH9ln&#10;Epp9m2a3Sdpf3xUEj8PMfMNsdqNpRE+dqy0reFxEIIgLq2suFZyO2XwFwnlkjY1lUvBLDnbb6WSD&#10;qbYDv1Of+1IECLsUFVTet6mUrqjIoFvYljh4F9sZ9EF2pdQdDgFuGhlH0VIarDksVNjSvqLiK/8x&#10;Cvz36jV7OfeXP1PwU/lmPz8oY6VmD+PzGoSn0d/Dt/ZBK0iSGK5nwhGQ2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Nw4KxQAAANwAAAAPAAAAAAAAAAAAAAAAAJgCAABkcnMv&#10;ZG93bnJldi54bWxQSwUGAAAAAAQABAD1AAAAigMAAAAA&#10;" filled="f" strokecolor="#bfbfbf" strokeweight="0"/>
                <v:shape id="Picture 155" o:spid="_x0000_s1028" type="#_x0000_t75" style="position:absolute;left:113;top:113;width:5124;height:6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3KabDAAAA3AAAAA8AAABkcnMvZG93bnJldi54bWxEj0FrwkAUhO8F/8PyhN7qxkREoquIEOxV&#10;LejxuftMgtm3Ibsx6b/vFgo9DjPzDbPZjbYRL+p87VjBfJaAINbO1Fwq+LoUHysQPiAbbByTgm/y&#10;sNtO3jaYGzfwiV7nUIoIYZ+jgiqENpfS64os+plriaP3cJ3FEGVXStPhEOG2kWmSLKXFmuNChS0d&#10;KtLPc28V1IXTi/vKni6LdOhvx2O/NNdeqffpuF+DCDSG//Bf+9MoyLIMfs/EIyC3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LcppsMAAADcAAAADwAAAAAAAAAAAAAAAACf&#10;AgAAZHJzL2Rvd25yZXYueG1sUEsFBgAAAAAEAAQA9wAAAI8DAAAAAA==&#10;">
                  <v:imagedata r:id="rId189" o:title=""/>
                </v:shape>
                <w10:anchorlock/>
              </v:group>
            </w:pict>
          </mc:Fallback>
        </mc:AlternateContent>
      </w:r>
    </w:p>
    <w:p w:rsidR="0053077E" w:rsidRDefault="00CC348D">
      <w:pPr>
        <w:pStyle w:val="BodyText"/>
        <w:spacing w:before="100"/>
        <w:ind w:left="513"/>
        <w:jc w:val="both"/>
      </w:pPr>
      <w:r>
        <w:t>Figure 31 - Vessel Manoeuvring Phases</w:t>
      </w:r>
    </w:p>
    <w:p w:rsidR="0053077E" w:rsidRDefault="0053077E">
      <w:pPr>
        <w:pStyle w:val="BodyText"/>
        <w:spacing w:before="9"/>
        <w:rPr>
          <w:sz w:val="32"/>
        </w:rPr>
      </w:pPr>
    </w:p>
    <w:p w:rsidR="0053077E" w:rsidRDefault="00CC348D">
      <w:pPr>
        <w:pStyle w:val="Heading2"/>
        <w:numPr>
          <w:ilvl w:val="1"/>
          <w:numId w:val="21"/>
        </w:numPr>
        <w:tabs>
          <w:tab w:val="left" w:pos="934"/>
        </w:tabs>
        <w:jc w:val="both"/>
      </w:pPr>
      <w:r>
        <w:t>Minimum</w:t>
      </w:r>
      <w:r>
        <w:rPr>
          <w:spacing w:val="-24"/>
        </w:rPr>
        <w:t xml:space="preserve"> </w:t>
      </w:r>
      <w:r>
        <w:t>Comprehensive</w:t>
      </w:r>
      <w:r>
        <w:rPr>
          <w:spacing w:val="-24"/>
        </w:rPr>
        <w:t xml:space="preserve"> </w:t>
      </w:r>
      <w:r>
        <w:t>Mix</w:t>
      </w:r>
      <w:r>
        <w:rPr>
          <w:spacing w:val="-24"/>
        </w:rPr>
        <w:t xml:space="preserve"> </w:t>
      </w:r>
      <w:r>
        <w:t>of</w:t>
      </w:r>
      <w:r>
        <w:rPr>
          <w:spacing w:val="-24"/>
        </w:rPr>
        <w:t xml:space="preserve"> </w:t>
      </w:r>
      <w:r>
        <w:t>AtoN</w:t>
      </w:r>
      <w:r>
        <w:rPr>
          <w:spacing w:val="-24"/>
        </w:rPr>
        <w:t xml:space="preserve"> </w:t>
      </w:r>
      <w:r>
        <w:t>for</w:t>
      </w:r>
      <w:r>
        <w:rPr>
          <w:spacing w:val="-24"/>
        </w:rPr>
        <w:t xml:space="preserve"> </w:t>
      </w:r>
      <w:r>
        <w:t>Channels</w:t>
      </w:r>
      <w:r>
        <w:rPr>
          <w:spacing w:val="-24"/>
        </w:rPr>
        <w:t xml:space="preserve"> </w:t>
      </w:r>
      <w:r>
        <w:t>and</w:t>
      </w:r>
      <w:r>
        <w:rPr>
          <w:spacing w:val="-24"/>
        </w:rPr>
        <w:t xml:space="preserve"> </w:t>
      </w:r>
      <w:r>
        <w:t>Waterways</w:t>
      </w:r>
    </w:p>
    <w:p w:rsidR="0053077E" w:rsidRDefault="00CC348D">
      <w:pPr>
        <w:pStyle w:val="BodyText"/>
        <w:spacing w:before="115" w:line="312" w:lineRule="auto"/>
        <w:ind w:left="513" w:right="511"/>
        <w:jc w:val="both"/>
      </w:pPr>
      <w:r>
        <w:t>The primary goal of the design of AtoN systems for a waterway is to facilitate safe and efficient movement of vessels while playing a prevention role in the protection of the marine environment. The responsible provision of AtoN systems requires that systems be designed to meet the minimum requirements for safe and</w:t>
      </w:r>
      <w:r>
        <w:rPr>
          <w:spacing w:val="5"/>
        </w:rPr>
        <w:t xml:space="preserve"> </w:t>
      </w:r>
      <w:r>
        <w:t>expeditious navigation through specific waters in accordance with the type and volume of traffic and the degree of risk.</w:t>
      </w:r>
    </w:p>
    <w:p w:rsidR="0053077E" w:rsidRDefault="00CC348D">
      <w:pPr>
        <w:pStyle w:val="BodyText"/>
        <w:spacing w:before="64" w:line="312" w:lineRule="auto"/>
        <w:ind w:left="513" w:right="511"/>
        <w:jc w:val="both"/>
      </w:pPr>
      <w:r>
        <w:t>AtoN are normally intended to function as part of a system(s) and therefore mariners should make use of all information provided by the system of AtoN.</w:t>
      </w:r>
    </w:p>
    <w:p w:rsidR="0053077E" w:rsidRDefault="00CC348D">
      <w:pPr>
        <w:pStyle w:val="BodyText"/>
        <w:spacing w:before="62" w:line="312" w:lineRule="auto"/>
        <w:ind w:left="513" w:right="511"/>
        <w:jc w:val="both"/>
      </w:pPr>
      <w:r>
        <w:t>Whether designing a new waterway system or evaluating an existing one, there are many factors that must be considered. The identification of these factors allows Competent Authorities to develop a greater understanding of the risks and threats that are present within a particular waterway.</w:t>
      </w:r>
    </w:p>
    <w:p w:rsidR="0053077E" w:rsidRDefault="00CC348D">
      <w:pPr>
        <w:pStyle w:val="BodyText"/>
        <w:spacing w:before="63" w:line="312" w:lineRule="auto"/>
        <w:ind w:left="513" w:right="511"/>
        <w:jc w:val="both"/>
      </w:pPr>
      <w:r>
        <w:t>Waterways will vary in their characteristics. Site analysis, needs analysis, simulation, and operational analysis provide the necessary framework to evaluate the overall risks that may be present and identify measures that reduce the risk to safe transit to an acceptable level.</w:t>
      </w:r>
    </w:p>
    <w:p w:rsidR="0053077E" w:rsidRDefault="00CC348D">
      <w:pPr>
        <w:pStyle w:val="BodyText"/>
        <w:spacing w:before="63" w:line="312" w:lineRule="auto"/>
        <w:ind w:left="513" w:right="511"/>
        <w:jc w:val="both"/>
      </w:pPr>
      <w:r>
        <w:t>Once the evaluation has been completed, Competent Authorities should use this information to design the AtoN system. In completing the design it is important to note that the entire waterway must be viewed using a systematic approach, recognizing that each individual element of the waterway design by itself will not reduce transit risk. While individual areas of the waterway must be considered, the overall aids to navigation system must support a smooth transit of the entire waterway. The tools used for waterway design consists of the IALA MBS (Annex A of this document) and the technical tools referred to in section 3.1 (AtoN) and Chapter 4 (e-Navigation), which are also described in IALA Recommendations and Guidelines.</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line="312" w:lineRule="auto"/>
        <w:ind w:left="513" w:right="511"/>
        <w:jc w:val="both"/>
      </w:pPr>
      <w:r>
        <w:t>The specific aids to navigation system implemented should enable waterway users to transit an area safely and efficiently, avoiding groundings, obstructions to navigation, and collisions with other vessels. In order to satisfy the information requirements of users, a system of aids to navigation must:</w:t>
      </w:r>
    </w:p>
    <w:p w:rsidR="0053077E" w:rsidRDefault="00CC348D">
      <w:pPr>
        <w:pStyle w:val="ListParagraph"/>
        <w:numPr>
          <w:ilvl w:val="2"/>
          <w:numId w:val="47"/>
        </w:numPr>
        <w:tabs>
          <w:tab w:val="left" w:pos="754"/>
        </w:tabs>
        <w:spacing w:before="63"/>
        <w:rPr>
          <w:sz w:val="20"/>
        </w:rPr>
      </w:pPr>
      <w:r>
        <w:rPr>
          <w:sz w:val="20"/>
        </w:rPr>
        <w:t>Be available at the time it is needed;</w:t>
      </w:r>
    </w:p>
    <w:p w:rsidR="0053077E" w:rsidRDefault="00CC348D">
      <w:pPr>
        <w:pStyle w:val="ListParagraph"/>
        <w:numPr>
          <w:ilvl w:val="2"/>
          <w:numId w:val="47"/>
        </w:numPr>
        <w:tabs>
          <w:tab w:val="left" w:pos="754"/>
        </w:tabs>
        <w:rPr>
          <w:sz w:val="20"/>
        </w:rPr>
      </w:pPr>
      <w:r>
        <w:rPr>
          <w:sz w:val="20"/>
        </w:rPr>
        <w:t>Provide timely warnings of channel limits and fixed obstructions to navigation;</w:t>
      </w:r>
    </w:p>
    <w:p w:rsidR="0053077E" w:rsidRDefault="00CC348D">
      <w:pPr>
        <w:pStyle w:val="ListParagraph"/>
        <w:numPr>
          <w:ilvl w:val="2"/>
          <w:numId w:val="47"/>
        </w:numPr>
        <w:tabs>
          <w:tab w:val="left" w:pos="754"/>
        </w:tabs>
        <w:spacing w:line="312" w:lineRule="auto"/>
        <w:ind w:right="1420"/>
        <w:rPr>
          <w:sz w:val="20"/>
        </w:rPr>
      </w:pPr>
      <w:r>
        <w:rPr>
          <w:sz w:val="20"/>
        </w:rPr>
        <w:t>Enable mariners to determine quickly their location within the channel, relative to fixed obstructions to navigation, and relative to other vessels;</w:t>
      </w:r>
    </w:p>
    <w:p w:rsidR="0053077E" w:rsidRDefault="00CC348D">
      <w:pPr>
        <w:pStyle w:val="ListParagraph"/>
        <w:numPr>
          <w:ilvl w:val="2"/>
          <w:numId w:val="47"/>
        </w:numPr>
        <w:tabs>
          <w:tab w:val="left" w:pos="754"/>
        </w:tabs>
        <w:spacing w:before="2"/>
        <w:rPr>
          <w:sz w:val="20"/>
        </w:rPr>
      </w:pPr>
      <w:r>
        <w:rPr>
          <w:sz w:val="20"/>
        </w:rPr>
        <w:t>Enable a safe course for the vessel.</w:t>
      </w:r>
    </w:p>
    <w:p w:rsidR="0053077E" w:rsidRDefault="00CC348D">
      <w:pPr>
        <w:pStyle w:val="BodyText"/>
        <w:spacing w:before="130"/>
        <w:ind w:left="513"/>
      </w:pPr>
      <w:r>
        <w:t>AtoN systems may be provided for the safety of navigation in various areas such as:</w:t>
      </w:r>
    </w:p>
    <w:p w:rsidR="0053077E" w:rsidRDefault="00CC348D">
      <w:pPr>
        <w:pStyle w:val="ListParagraph"/>
        <w:numPr>
          <w:ilvl w:val="2"/>
          <w:numId w:val="47"/>
        </w:numPr>
        <w:tabs>
          <w:tab w:val="left" w:pos="754"/>
        </w:tabs>
        <w:spacing w:before="130"/>
        <w:rPr>
          <w:sz w:val="20"/>
        </w:rPr>
      </w:pPr>
      <w:r>
        <w:rPr>
          <w:sz w:val="20"/>
        </w:rPr>
        <w:t>Fairways, dredged channels and canals;</w:t>
      </w:r>
    </w:p>
    <w:p w:rsidR="0053077E" w:rsidRDefault="00CC348D">
      <w:pPr>
        <w:pStyle w:val="ListParagraph"/>
        <w:numPr>
          <w:ilvl w:val="2"/>
          <w:numId w:val="47"/>
        </w:numPr>
        <w:tabs>
          <w:tab w:val="left" w:pos="754"/>
        </w:tabs>
        <w:rPr>
          <w:sz w:val="20"/>
        </w:rPr>
      </w:pPr>
      <w:r>
        <w:rPr>
          <w:sz w:val="20"/>
        </w:rPr>
        <w:t>Waters adjacent to the coast;</w:t>
      </w:r>
    </w:p>
    <w:p w:rsidR="0053077E" w:rsidRDefault="00CC348D">
      <w:pPr>
        <w:pStyle w:val="ListParagraph"/>
        <w:numPr>
          <w:ilvl w:val="2"/>
          <w:numId w:val="47"/>
        </w:numPr>
        <w:tabs>
          <w:tab w:val="left" w:pos="754"/>
        </w:tabs>
        <w:rPr>
          <w:sz w:val="20"/>
        </w:rPr>
      </w:pPr>
      <w:r>
        <w:rPr>
          <w:sz w:val="20"/>
        </w:rPr>
        <w:t>Archipelagic waters, in pristine and/or improved condition;</w:t>
      </w:r>
    </w:p>
    <w:p w:rsidR="0053077E" w:rsidRDefault="00CC348D">
      <w:pPr>
        <w:pStyle w:val="ListParagraph"/>
        <w:numPr>
          <w:ilvl w:val="2"/>
          <w:numId w:val="47"/>
        </w:numPr>
        <w:tabs>
          <w:tab w:val="left" w:pos="754"/>
        </w:tabs>
        <w:rPr>
          <w:sz w:val="20"/>
        </w:rPr>
      </w:pPr>
      <w:r>
        <w:rPr>
          <w:sz w:val="20"/>
        </w:rPr>
        <w:t>Estuarine rivers;</w:t>
      </w:r>
    </w:p>
    <w:p w:rsidR="0053077E" w:rsidRDefault="00CC348D">
      <w:pPr>
        <w:pStyle w:val="ListParagraph"/>
        <w:numPr>
          <w:ilvl w:val="2"/>
          <w:numId w:val="47"/>
        </w:numPr>
        <w:tabs>
          <w:tab w:val="left" w:pos="754"/>
        </w:tabs>
        <w:rPr>
          <w:sz w:val="20"/>
        </w:rPr>
      </w:pPr>
      <w:r>
        <w:rPr>
          <w:sz w:val="20"/>
        </w:rPr>
        <w:t>River systems;</w:t>
      </w:r>
    </w:p>
    <w:p w:rsidR="0053077E" w:rsidRDefault="00CC348D">
      <w:pPr>
        <w:pStyle w:val="ListParagraph"/>
        <w:numPr>
          <w:ilvl w:val="2"/>
          <w:numId w:val="47"/>
        </w:numPr>
        <w:tabs>
          <w:tab w:val="left" w:pos="754"/>
        </w:tabs>
        <w:rPr>
          <w:sz w:val="20"/>
        </w:rPr>
      </w:pPr>
      <w:r>
        <w:rPr>
          <w:sz w:val="20"/>
        </w:rPr>
        <w:t>Straits;</w:t>
      </w:r>
    </w:p>
    <w:p w:rsidR="0053077E" w:rsidRDefault="00CC348D">
      <w:pPr>
        <w:pStyle w:val="ListParagraph"/>
        <w:numPr>
          <w:ilvl w:val="2"/>
          <w:numId w:val="47"/>
        </w:numPr>
        <w:tabs>
          <w:tab w:val="left" w:pos="754"/>
        </w:tabs>
        <w:rPr>
          <w:sz w:val="20"/>
        </w:rPr>
      </w:pPr>
      <w:r>
        <w:rPr>
          <w:sz w:val="20"/>
        </w:rPr>
        <w:t>Isthmuses;</w:t>
      </w:r>
    </w:p>
    <w:p w:rsidR="0053077E" w:rsidRDefault="00CC348D">
      <w:pPr>
        <w:pStyle w:val="ListParagraph"/>
        <w:numPr>
          <w:ilvl w:val="2"/>
          <w:numId w:val="47"/>
        </w:numPr>
        <w:tabs>
          <w:tab w:val="left" w:pos="754"/>
        </w:tabs>
        <w:spacing w:before="71"/>
        <w:rPr>
          <w:sz w:val="20"/>
        </w:rPr>
      </w:pPr>
      <w:r>
        <w:rPr>
          <w:sz w:val="20"/>
        </w:rPr>
        <w:t>Open sea.</w:t>
      </w:r>
    </w:p>
    <w:p w:rsidR="0053077E" w:rsidRDefault="00CC348D">
      <w:pPr>
        <w:pStyle w:val="BodyText"/>
        <w:spacing w:before="130" w:line="312" w:lineRule="auto"/>
        <w:ind w:left="513" w:right="764"/>
      </w:pPr>
      <w:r>
        <w:t>Once the system has been established, maintaining the availability of this system is critical to controlling overall risks.</w:t>
      </w:r>
    </w:p>
    <w:p w:rsidR="0053077E" w:rsidRDefault="00CC348D">
      <w:pPr>
        <w:pStyle w:val="BodyText"/>
        <w:spacing w:before="62" w:line="312" w:lineRule="auto"/>
        <w:ind w:left="513"/>
      </w:pPr>
      <w:r>
        <w:t>It is useful to analyse the functional requirements of the design in a number of parts. For example, the open water component or outer channel, and the inner channel component which may lie in relatively sheltered waters.</w:t>
      </w:r>
    </w:p>
    <w:p w:rsidR="0053077E" w:rsidRDefault="00CC348D">
      <w:pPr>
        <w:pStyle w:val="BodyText"/>
        <w:spacing w:before="62"/>
        <w:ind w:left="513"/>
      </w:pPr>
      <w:r>
        <w:t>The design process requires inputs from a number of disciplines, including:</w:t>
      </w:r>
    </w:p>
    <w:p w:rsidR="0053077E" w:rsidRDefault="00CC348D">
      <w:pPr>
        <w:pStyle w:val="ListParagraph"/>
        <w:numPr>
          <w:ilvl w:val="2"/>
          <w:numId w:val="47"/>
        </w:numPr>
        <w:tabs>
          <w:tab w:val="left" w:pos="754"/>
        </w:tabs>
        <w:spacing w:before="130"/>
        <w:rPr>
          <w:sz w:val="20"/>
        </w:rPr>
      </w:pPr>
      <w:r>
        <w:rPr>
          <w:sz w:val="20"/>
        </w:rPr>
        <w:t>ship dynamics;</w:t>
      </w:r>
    </w:p>
    <w:p w:rsidR="0053077E" w:rsidRDefault="00CC348D">
      <w:pPr>
        <w:pStyle w:val="ListParagraph"/>
        <w:numPr>
          <w:ilvl w:val="2"/>
          <w:numId w:val="47"/>
        </w:numPr>
        <w:tabs>
          <w:tab w:val="left" w:pos="754"/>
        </w:tabs>
        <w:rPr>
          <w:sz w:val="20"/>
        </w:rPr>
      </w:pPr>
      <w:r>
        <w:rPr>
          <w:sz w:val="20"/>
        </w:rPr>
        <w:t>vessel size and behaviour;</w:t>
      </w:r>
    </w:p>
    <w:p w:rsidR="0053077E" w:rsidRDefault="00CC348D">
      <w:pPr>
        <w:pStyle w:val="ListParagraph"/>
        <w:numPr>
          <w:ilvl w:val="2"/>
          <w:numId w:val="47"/>
        </w:numPr>
        <w:tabs>
          <w:tab w:val="left" w:pos="754"/>
        </w:tabs>
        <w:rPr>
          <w:sz w:val="20"/>
        </w:rPr>
      </w:pPr>
      <w:r>
        <w:rPr>
          <w:sz w:val="20"/>
        </w:rPr>
        <w:t>human factors;</w:t>
      </w:r>
    </w:p>
    <w:p w:rsidR="0053077E" w:rsidRDefault="00CC348D">
      <w:pPr>
        <w:pStyle w:val="ListParagraph"/>
        <w:numPr>
          <w:ilvl w:val="2"/>
          <w:numId w:val="47"/>
        </w:numPr>
        <w:tabs>
          <w:tab w:val="left" w:pos="754"/>
        </w:tabs>
        <w:rPr>
          <w:sz w:val="20"/>
        </w:rPr>
      </w:pPr>
      <w:r>
        <w:rPr>
          <w:sz w:val="20"/>
        </w:rPr>
        <w:t>maritime engineering;</w:t>
      </w:r>
    </w:p>
    <w:p w:rsidR="0053077E" w:rsidRDefault="00CC348D">
      <w:pPr>
        <w:pStyle w:val="ListParagraph"/>
        <w:numPr>
          <w:ilvl w:val="2"/>
          <w:numId w:val="47"/>
        </w:numPr>
        <w:tabs>
          <w:tab w:val="left" w:pos="754"/>
        </w:tabs>
        <w:rPr>
          <w:sz w:val="20"/>
        </w:rPr>
      </w:pPr>
      <w:r>
        <w:rPr>
          <w:sz w:val="20"/>
        </w:rPr>
        <w:t>aids to navigation;</w:t>
      </w:r>
    </w:p>
    <w:p w:rsidR="0053077E" w:rsidRDefault="00CC348D">
      <w:pPr>
        <w:pStyle w:val="ListParagraph"/>
        <w:numPr>
          <w:ilvl w:val="2"/>
          <w:numId w:val="47"/>
        </w:numPr>
        <w:tabs>
          <w:tab w:val="left" w:pos="754"/>
        </w:tabs>
        <w:rPr>
          <w:sz w:val="20"/>
        </w:rPr>
      </w:pPr>
      <w:r>
        <w:rPr>
          <w:sz w:val="20"/>
        </w:rPr>
        <w:t>the physical environment (including bathymetry and hydrometeorology).</w:t>
      </w:r>
    </w:p>
    <w:p w:rsidR="0053077E" w:rsidRDefault="00CC348D">
      <w:pPr>
        <w:pStyle w:val="BodyText"/>
        <w:spacing w:before="6"/>
        <w:rPr>
          <w:sz w:val="11"/>
        </w:rPr>
      </w:pPr>
      <w:r>
        <w:rPr>
          <w:noProof/>
          <w:lang w:val="fr-FR" w:eastAsia="fr-FR"/>
        </w:rPr>
        <mc:AlternateContent>
          <mc:Choice Requires="wps">
            <w:drawing>
              <wp:anchor distT="0" distB="0" distL="0" distR="0" simplePos="0" relativeHeight="251655168" behindDoc="0" locked="0" layoutInCell="1" allowOverlap="1">
                <wp:simplePos x="0" y="0"/>
                <wp:positionH relativeFrom="page">
                  <wp:posOffset>758190</wp:posOffset>
                </wp:positionH>
                <wp:positionV relativeFrom="paragraph">
                  <wp:posOffset>99695</wp:posOffset>
                </wp:positionV>
                <wp:extent cx="6043930" cy="457200"/>
                <wp:effectExtent l="0" t="0" r="0" b="3175"/>
                <wp:wrapTopAndBottom/>
                <wp:docPr id="330"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4572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33"/>
                              <w:ind w:left="60"/>
                            </w:pPr>
                            <w:r>
                              <w:t xml:space="preserve">The joint PIANC-IAPH Working Group II-30 in cooperation with IMPA published a document </w:t>
                            </w:r>
                            <w:r>
                              <w:rPr>
                                <w:rFonts w:ascii="Microsoft Sans Serif" w:hAnsi="Microsoft Sans Serif"/>
                              </w:rPr>
                              <w:t>“</w:t>
                            </w:r>
                            <w:r>
                              <w:t>Approach Channels</w:t>
                            </w:r>
                          </w:p>
                          <w:p w:rsidR="0053077E" w:rsidRDefault="00CC348D">
                            <w:pPr>
                              <w:pStyle w:val="BodyText"/>
                              <w:spacing w:before="70"/>
                              <w:ind w:left="60"/>
                            </w:pPr>
                            <w:r>
                              <w:t>- A Guide for Design</w:t>
                            </w:r>
                            <w:r>
                              <w:rPr>
                                <w:rFonts w:ascii="Microsoft Sans Serif" w:hAnsi="Microsoft Sans Serif"/>
                              </w:rPr>
                              <w:t>”</w:t>
                            </w: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3" o:spid="_x0000_s1086" type="#_x0000_t202" style="position:absolute;margin-left:59.7pt;margin-top:7.85pt;width:475.9pt;height:36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" fillcolor="#f6d357" stroked="f">
                <v:textbox inset="0,0,0,0">
                  <w:txbxContent>
                    <w:p w:rsidR="0053077E" w:rsidRDefault="00CC348D">
                      <w:pPr>
                        <w:pStyle w:val="BodyText"/>
                        <w:spacing w:before="33"/>
                        <w:ind w:left="60"/>
                      </w:pPr>
                      <w:r>
                        <w:t xml:space="preserve">The joint PIANC-IAPH Working Group II-30 in cooperation with IMPA published a document </w:t>
                      </w:r>
                      <w:r>
                        <w:rPr>
                          <w:rFonts w:ascii="Microsoft Sans Serif" w:hAnsi="Microsoft Sans Serif"/>
                        </w:rPr>
                        <w:t>“</w:t>
                      </w:r>
                      <w:r>
                        <w:t>Approach Channels</w:t>
                      </w:r>
                    </w:p>
                    <w:p w:rsidR="0053077E" w:rsidRDefault="00CC348D">
                      <w:pPr>
                        <w:pStyle w:val="BodyText"/>
                        <w:spacing w:before="70"/>
                        <w:ind w:left="60"/>
                      </w:pPr>
                      <w:r>
                        <w:t>- A Guide for Design</w:t>
                      </w:r>
                      <w:r>
                        <w:rPr>
                          <w:rFonts w:ascii="Microsoft Sans Serif" w:hAnsi="Microsoft Sans Serif"/>
                        </w:rPr>
                        <w:t>”</w:t>
                      </w:r>
                      <w:r>
                        <w:t>.</w:t>
                      </w:r>
                    </w:p>
                  </w:txbxContent>
                </v:textbox>
                <w10:wrap type="topAndBottom" anchorx="page"/>
              </v:shape>
            </w:pict>
          </mc:Fallback>
        </mc:AlternateContent>
      </w:r>
    </w:p>
    <w:p w:rsidR="0053077E" w:rsidRDefault="0053077E">
      <w:pPr>
        <w:pStyle w:val="BodyText"/>
        <w:rPr>
          <w:sz w:val="7"/>
        </w:rPr>
      </w:pPr>
    </w:p>
    <w:p w:rsidR="0053077E" w:rsidRDefault="00CC348D">
      <w:pPr>
        <w:pStyle w:val="Heading3"/>
        <w:numPr>
          <w:ilvl w:val="2"/>
          <w:numId w:val="21"/>
        </w:numPr>
        <w:tabs>
          <w:tab w:val="left" w:pos="1054"/>
        </w:tabs>
        <w:spacing w:before="91"/>
      </w:pPr>
      <w:r>
        <w:t>Design</w:t>
      </w:r>
      <w:r>
        <w:rPr>
          <w:spacing w:val="-2"/>
        </w:rPr>
        <w:t xml:space="preserve"> </w:t>
      </w:r>
      <w:r>
        <w:t>Considerations</w:t>
      </w:r>
    </w:p>
    <w:p w:rsidR="0053077E" w:rsidRDefault="00CC348D">
      <w:pPr>
        <w:pStyle w:val="BodyText"/>
        <w:spacing w:before="117"/>
        <w:ind w:left="513"/>
      </w:pPr>
      <w:r>
        <w:t>During design, different design parameters should be considered.</w:t>
      </w:r>
    </w:p>
    <w:p w:rsidR="0053077E" w:rsidRDefault="00CC348D">
      <w:pPr>
        <w:pStyle w:val="BodyText"/>
        <w:spacing w:before="130" w:line="312" w:lineRule="auto"/>
        <w:ind w:left="513" w:right="507"/>
      </w:pPr>
      <w:r>
        <w:t>In this phase the functional requirements have to be translated into physical systems. However, it is often a question of utilising practical experience with AtoN, if the performance parameters are to be met.</w:t>
      </w:r>
    </w:p>
    <w:p w:rsidR="0053077E" w:rsidRDefault="00CC348D">
      <w:pPr>
        <w:pStyle w:val="Heading4"/>
        <w:spacing w:before="61"/>
      </w:pPr>
      <w:r>
        <w:t>Accuracy</w:t>
      </w:r>
    </w:p>
    <w:p w:rsidR="0053077E" w:rsidRDefault="00CC348D">
      <w:pPr>
        <w:pStyle w:val="BodyText"/>
        <w:spacing w:before="120" w:line="312" w:lineRule="auto"/>
        <w:ind w:left="513" w:right="511"/>
        <w:jc w:val="both"/>
      </w:pPr>
      <w:r>
        <w:t>The required accuracy depends on the difference between the manoeuvring lane of the ship and the width of that part of the fairway, which is used by a ship of a particular draft. The available under keel clearance has to be taken into account. The ship</w:t>
      </w:r>
      <w:r>
        <w:rPr>
          <w:rFonts w:ascii="Microsoft Sans Serif" w:hAnsi="Microsoft Sans Serif"/>
        </w:rPr>
        <w:t>’</w:t>
      </w:r>
      <w:r>
        <w:t>s manoeuvring lane depends on the ship</w:t>
      </w:r>
      <w:r>
        <w:rPr>
          <w:rFonts w:ascii="Microsoft Sans Serif" w:hAnsi="Microsoft Sans Serif"/>
        </w:rPr>
        <w:t>’</w:t>
      </w:r>
      <w:r>
        <w:t>s beam, length and manoeuvring ability and on environmental conditions (wind, currents, etc.).</w:t>
      </w:r>
    </w:p>
    <w:p w:rsidR="0053077E" w:rsidRDefault="00CC348D">
      <w:pPr>
        <w:pStyle w:val="Heading4"/>
        <w:spacing w:before="63"/>
      </w:pPr>
      <w:r>
        <w:t>Availability</w:t>
      </w:r>
    </w:p>
    <w:p w:rsidR="0053077E" w:rsidRDefault="00CC348D">
      <w:pPr>
        <w:pStyle w:val="BodyText"/>
        <w:spacing w:before="120" w:line="312" w:lineRule="auto"/>
        <w:ind w:left="513" w:right="511"/>
        <w:jc w:val="both"/>
      </w:pPr>
      <w:r>
        <w:t>In those areas in which the level of risk has been determined to be high, the use of certain types of aids to navigation may prove to provide greater risk mitigation. However, the planner must also consider higher availability criteria that may be required. Competent Authorities should refer to IALA Recommendation O-130 on Categorisation and</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line="312" w:lineRule="auto"/>
        <w:ind w:left="513" w:right="511"/>
        <w:jc w:val="both"/>
      </w:pPr>
      <w:r>
        <w:t>Availability Objectives for Short Range Aids to Navigation for additional information in relation to the categorization of individual aids to navigation, the calculation of availability targets, and recommended availability criteria.</w:t>
      </w:r>
    </w:p>
    <w:p w:rsidR="0053077E" w:rsidRDefault="00CC348D">
      <w:pPr>
        <w:pStyle w:val="BodyText"/>
        <w:spacing w:before="63"/>
        <w:ind w:left="513"/>
        <w:jc w:val="both"/>
      </w:pPr>
      <w:r>
        <w:t>AtoN systems should be designed to assist mariners regardless of weather, sea and ice conditions.</w:t>
      </w:r>
    </w:p>
    <w:p w:rsidR="0053077E" w:rsidRDefault="00CC348D">
      <w:pPr>
        <w:pStyle w:val="BodyText"/>
        <w:spacing w:before="130" w:line="312" w:lineRule="auto"/>
        <w:ind w:left="513" w:right="511"/>
        <w:jc w:val="both"/>
      </w:pPr>
      <w:r>
        <w:t>Short Range AtoN, especially buoys, should be designed with regard to their visual information, radar information (active or passive) and other modes of information (for example AIS). System design must take into account the visibility and radar availability implications. Designing for worst case visibility is not usually practical; however, reduced visibility due to haze and fog must be considered.</w:t>
      </w:r>
    </w:p>
    <w:p w:rsidR="0053077E" w:rsidRDefault="00CC348D">
      <w:pPr>
        <w:pStyle w:val="BodyText"/>
        <w:spacing w:before="64" w:line="312" w:lineRule="auto"/>
        <w:ind w:left="513" w:right="511"/>
        <w:jc w:val="both"/>
      </w:pPr>
      <w:r>
        <w:t>In designing and modernising systems, past incidents such as groundings, collisions or nearmisses must be considered. Such incidents should be well documented to ensure accuracy of the information used for a decision to change or not to change the configuration of aids in a system.</w:t>
      </w:r>
    </w:p>
    <w:p w:rsidR="0053077E" w:rsidRDefault="00CC348D">
      <w:pPr>
        <w:pStyle w:val="BodyText"/>
        <w:spacing w:before="63"/>
        <w:ind w:left="513"/>
        <w:jc w:val="both"/>
      </w:pPr>
      <w:r>
        <w:t>Additionally, integrity and continuity can be used to define requirements, if appropriate.</w:t>
      </w:r>
    </w:p>
    <w:p w:rsidR="0053077E" w:rsidRDefault="00CC348D">
      <w:pPr>
        <w:pStyle w:val="BodyText"/>
        <w:tabs>
          <w:tab w:val="left" w:pos="9971"/>
        </w:tabs>
        <w:spacing w:before="190"/>
        <w:ind w:left="453"/>
        <w:jc w:val="both"/>
      </w:pPr>
      <w:r>
        <w:rPr>
          <w:spacing w:val="10"/>
          <w:shd w:val="clear" w:color="auto" w:fill="F6D357"/>
        </w:rPr>
        <w:t xml:space="preserve"> </w:t>
      </w:r>
      <w:r>
        <w:rPr>
          <w:shd w:val="clear" w:color="auto" w:fill="F6D357"/>
        </w:rPr>
        <w:t>Refer to IALA publication:</w:t>
      </w:r>
      <w:r>
        <w:rPr>
          <w:shd w:val="clear" w:color="auto" w:fill="F6D357"/>
        </w:rPr>
        <w:tab/>
      </w:r>
    </w:p>
    <w:p w:rsidR="0053077E" w:rsidRDefault="0053077E">
      <w:pPr>
        <w:pStyle w:val="BodyText"/>
        <w:spacing w:before="9"/>
        <w:rPr>
          <w:sz w:val="21"/>
        </w:rPr>
      </w:pPr>
    </w:p>
    <w:p w:rsidR="0053077E" w:rsidRDefault="00CC348D">
      <w:pPr>
        <w:pStyle w:val="ListParagraph"/>
        <w:numPr>
          <w:ilvl w:val="2"/>
          <w:numId w:val="47"/>
        </w:numPr>
        <w:tabs>
          <w:tab w:val="left" w:pos="754"/>
          <w:tab w:val="left" w:pos="9911"/>
        </w:tabs>
        <w:spacing w:before="0"/>
        <w:jc w:val="both"/>
        <w:rPr>
          <w:sz w:val="20"/>
        </w:rPr>
      </w:pPr>
      <w:r>
        <w:rPr>
          <w:sz w:val="20"/>
          <w:shd w:val="clear" w:color="auto" w:fill="F6D357"/>
        </w:rPr>
        <w:t>Recommendation O-130 on Categorisation and Availability Objectives for short range AtoN.</w:t>
      </w:r>
      <w:r>
        <w:rPr>
          <w:sz w:val="20"/>
          <w:shd w:val="clear" w:color="auto" w:fill="F6D357"/>
        </w:rPr>
        <w:tab/>
      </w:r>
    </w:p>
    <w:p w:rsidR="0053077E" w:rsidRDefault="0053077E">
      <w:pPr>
        <w:pStyle w:val="BodyText"/>
        <w:spacing w:before="9"/>
        <w:rPr>
          <w:sz w:val="29"/>
        </w:rPr>
      </w:pPr>
    </w:p>
    <w:p w:rsidR="0053077E" w:rsidRDefault="00CC348D">
      <w:pPr>
        <w:pStyle w:val="Heading3"/>
        <w:numPr>
          <w:ilvl w:val="2"/>
          <w:numId w:val="21"/>
        </w:numPr>
        <w:tabs>
          <w:tab w:val="left" w:pos="1054"/>
        </w:tabs>
        <w:spacing w:before="1"/>
        <w:jc w:val="both"/>
      </w:pPr>
      <w:r>
        <w:t>Dredging</w:t>
      </w:r>
      <w:r>
        <w:rPr>
          <w:spacing w:val="-2"/>
        </w:rPr>
        <w:t xml:space="preserve"> </w:t>
      </w:r>
      <w:r>
        <w:t>Considerations</w:t>
      </w:r>
    </w:p>
    <w:p w:rsidR="0053077E" w:rsidRDefault="00CC348D">
      <w:pPr>
        <w:pStyle w:val="BodyText"/>
        <w:spacing w:before="117" w:line="312" w:lineRule="auto"/>
        <w:ind w:left="513" w:right="511"/>
        <w:jc w:val="both"/>
      </w:pPr>
      <w:r>
        <w:t xml:space="preserve">Competent authorities should consider the contribution that proper use of aids to navigation make in improving positioning accuracy and navigational accuracy and hence to the efficiency of major dredging projects and waterways maintenance. In some instances, the required channel width could be reduced as can the costs for major and maintenance dredging. The PIANC Guide </w:t>
      </w:r>
      <w:r>
        <w:rPr>
          <w:rFonts w:ascii="Microsoft Sans Serif" w:hAnsi="Microsoft Sans Serif"/>
        </w:rPr>
        <w:t>“</w:t>
      </w:r>
      <w:r>
        <w:t>Approach Channels,</w:t>
      </w:r>
      <w:r>
        <w:rPr>
          <w:rFonts w:ascii="Microsoft Sans Serif" w:hAnsi="Microsoft Sans Serif"/>
        </w:rPr>
        <w:t xml:space="preserve">” </w:t>
      </w:r>
      <w:r>
        <w:t>contains further information on this</w:t>
      </w:r>
      <w:r>
        <w:rPr>
          <w:spacing w:val="1"/>
        </w:rPr>
        <w:t xml:space="preserve"> </w:t>
      </w:r>
      <w:r>
        <w:t>matter.</w:t>
      </w:r>
    </w:p>
    <w:p w:rsidR="0053077E" w:rsidRDefault="0053077E">
      <w:pPr>
        <w:pStyle w:val="BodyText"/>
        <w:spacing w:before="1"/>
        <w:rPr>
          <w:sz w:val="24"/>
        </w:rPr>
      </w:pPr>
    </w:p>
    <w:p w:rsidR="0053077E" w:rsidRDefault="00CC348D">
      <w:pPr>
        <w:pStyle w:val="Heading3"/>
        <w:numPr>
          <w:ilvl w:val="2"/>
          <w:numId w:val="21"/>
        </w:numPr>
        <w:tabs>
          <w:tab w:val="left" w:pos="1054"/>
        </w:tabs>
        <w:jc w:val="both"/>
      </w:pPr>
      <w:r>
        <w:t>Hydrographic</w:t>
      </w:r>
      <w:r>
        <w:rPr>
          <w:spacing w:val="-2"/>
        </w:rPr>
        <w:t xml:space="preserve"> </w:t>
      </w:r>
      <w:r>
        <w:t>Considerations</w:t>
      </w:r>
    </w:p>
    <w:p w:rsidR="0053077E" w:rsidRDefault="00CC348D">
      <w:pPr>
        <w:pStyle w:val="BodyText"/>
        <w:spacing w:before="118" w:line="312" w:lineRule="auto"/>
        <w:ind w:left="513" w:right="511"/>
        <w:jc w:val="both"/>
      </w:pPr>
      <w:r>
        <w:t>Usually, the uncertainty of positioning an AtoN should not be greater than the uncertainty in hydrographic surveys and charts.</w:t>
      </w:r>
    </w:p>
    <w:p w:rsidR="0053077E" w:rsidRDefault="00CC348D">
      <w:pPr>
        <w:pStyle w:val="BodyText"/>
        <w:spacing w:before="62" w:line="312" w:lineRule="auto"/>
        <w:ind w:left="513" w:right="511"/>
        <w:jc w:val="both"/>
      </w:pPr>
      <w:r>
        <w:t>Horizontal uncertainty is the uncertainty of a position defined as the uncertainty of the sounding or feature within the geodetic reference frame. Positions should be referenced to a geocentric reference frame based on the International Terrestrial Reference System (ITRS) e.g. WGS84.</w:t>
      </w:r>
    </w:p>
    <w:p w:rsidR="0053077E" w:rsidRDefault="00CC348D">
      <w:pPr>
        <w:pStyle w:val="BodyText"/>
        <w:spacing w:before="63" w:line="312" w:lineRule="auto"/>
        <w:ind w:left="513" w:right="511"/>
        <w:jc w:val="both"/>
      </w:pPr>
      <w:r>
        <w:t>The position uncertainty, at the 95% confidence level, should be recorded together with the survey datA. The position of the following items should be determined such that the horizontal uncertainty meets the requirements specified:</w:t>
      </w:r>
    </w:p>
    <w:p w:rsidR="0053077E" w:rsidRDefault="00CC348D">
      <w:pPr>
        <w:pStyle w:val="ListParagraph"/>
        <w:numPr>
          <w:ilvl w:val="2"/>
          <w:numId w:val="47"/>
        </w:numPr>
        <w:tabs>
          <w:tab w:val="left" w:pos="754"/>
        </w:tabs>
        <w:spacing w:before="63"/>
        <w:jc w:val="both"/>
        <w:rPr>
          <w:sz w:val="20"/>
        </w:rPr>
      </w:pPr>
      <w:r>
        <w:rPr>
          <w:sz w:val="20"/>
        </w:rPr>
        <w:t>Soundings;</w:t>
      </w:r>
    </w:p>
    <w:p w:rsidR="0053077E" w:rsidRDefault="00CC348D">
      <w:pPr>
        <w:pStyle w:val="ListParagraph"/>
        <w:numPr>
          <w:ilvl w:val="2"/>
          <w:numId w:val="47"/>
        </w:numPr>
        <w:tabs>
          <w:tab w:val="left" w:pos="754"/>
        </w:tabs>
        <w:jc w:val="both"/>
        <w:rPr>
          <w:sz w:val="20"/>
        </w:rPr>
      </w:pPr>
      <w:r>
        <w:rPr>
          <w:sz w:val="20"/>
        </w:rPr>
        <w:t>Dangers;</w:t>
      </w:r>
    </w:p>
    <w:p w:rsidR="0053077E" w:rsidRDefault="00CC348D">
      <w:pPr>
        <w:pStyle w:val="ListParagraph"/>
        <w:numPr>
          <w:ilvl w:val="2"/>
          <w:numId w:val="47"/>
        </w:numPr>
        <w:tabs>
          <w:tab w:val="left" w:pos="754"/>
        </w:tabs>
        <w:jc w:val="both"/>
        <w:rPr>
          <w:sz w:val="20"/>
        </w:rPr>
      </w:pPr>
      <w:r>
        <w:rPr>
          <w:sz w:val="20"/>
        </w:rPr>
        <w:t>Other significant submerged features;</w:t>
      </w:r>
    </w:p>
    <w:p w:rsidR="0053077E" w:rsidRDefault="00CC348D">
      <w:pPr>
        <w:pStyle w:val="ListParagraph"/>
        <w:numPr>
          <w:ilvl w:val="2"/>
          <w:numId w:val="47"/>
        </w:numPr>
        <w:tabs>
          <w:tab w:val="left" w:pos="754"/>
        </w:tabs>
        <w:jc w:val="both"/>
        <w:rPr>
          <w:sz w:val="20"/>
        </w:rPr>
      </w:pPr>
      <w:r>
        <w:rPr>
          <w:sz w:val="20"/>
        </w:rPr>
        <w:t>AtoN features significant to navigation;</w:t>
      </w:r>
    </w:p>
    <w:p w:rsidR="0053077E" w:rsidRDefault="00CC348D">
      <w:pPr>
        <w:pStyle w:val="ListParagraph"/>
        <w:numPr>
          <w:ilvl w:val="2"/>
          <w:numId w:val="47"/>
        </w:numPr>
        <w:tabs>
          <w:tab w:val="left" w:pos="754"/>
        </w:tabs>
        <w:jc w:val="both"/>
        <w:rPr>
          <w:sz w:val="20"/>
        </w:rPr>
      </w:pPr>
      <w:r>
        <w:rPr>
          <w:sz w:val="20"/>
        </w:rPr>
        <w:t>Coastline and topographical features.</w:t>
      </w:r>
    </w:p>
    <w:p w:rsidR="0053077E" w:rsidRDefault="00CC348D">
      <w:pPr>
        <w:pStyle w:val="BodyText"/>
        <w:spacing w:before="130"/>
        <w:ind w:left="513"/>
        <w:jc w:val="both"/>
      </w:pPr>
      <w:r>
        <w:t>This includes all uncertainty sources not just those associated with positioning equipment.</w:t>
      </w:r>
    </w:p>
    <w:p w:rsidR="0053077E" w:rsidRDefault="0053077E">
      <w:pPr>
        <w:pStyle w:val="BodyText"/>
        <w:spacing w:before="10"/>
        <w:rPr>
          <w:sz w:val="29"/>
        </w:rPr>
      </w:pPr>
    </w:p>
    <w:p w:rsidR="0053077E" w:rsidRDefault="00CC348D">
      <w:pPr>
        <w:pStyle w:val="Heading3"/>
        <w:numPr>
          <w:ilvl w:val="2"/>
          <w:numId w:val="21"/>
        </w:numPr>
        <w:tabs>
          <w:tab w:val="left" w:pos="1054"/>
        </w:tabs>
        <w:jc w:val="both"/>
      </w:pPr>
      <w:r>
        <w:t>Design</w:t>
      </w:r>
      <w:r>
        <w:rPr>
          <w:spacing w:val="-11"/>
        </w:rPr>
        <w:t xml:space="preserve"> </w:t>
      </w:r>
      <w:r>
        <w:t>Validation</w:t>
      </w:r>
      <w:r>
        <w:rPr>
          <w:spacing w:val="-11"/>
        </w:rPr>
        <w:t xml:space="preserve"> </w:t>
      </w:r>
      <w:r>
        <w:t>and</w:t>
      </w:r>
      <w:r>
        <w:rPr>
          <w:spacing w:val="-11"/>
        </w:rPr>
        <w:t xml:space="preserve"> </w:t>
      </w:r>
      <w:r>
        <w:t>Visualisation</w:t>
      </w:r>
      <w:r>
        <w:rPr>
          <w:spacing w:val="-11"/>
        </w:rPr>
        <w:t xml:space="preserve"> </w:t>
      </w:r>
      <w:r>
        <w:t>and</w:t>
      </w:r>
      <w:r>
        <w:rPr>
          <w:spacing w:val="-11"/>
        </w:rPr>
        <w:t xml:space="preserve"> </w:t>
      </w:r>
      <w:r>
        <w:t>the</w:t>
      </w:r>
      <w:r>
        <w:rPr>
          <w:spacing w:val="-11"/>
        </w:rPr>
        <w:t xml:space="preserve"> </w:t>
      </w:r>
      <w:r>
        <w:t>Use</w:t>
      </w:r>
      <w:r>
        <w:rPr>
          <w:spacing w:val="-11"/>
        </w:rPr>
        <w:t xml:space="preserve"> </w:t>
      </w:r>
      <w:r>
        <w:t>of</w:t>
      </w:r>
      <w:r>
        <w:rPr>
          <w:spacing w:val="-11"/>
        </w:rPr>
        <w:t xml:space="preserve"> </w:t>
      </w:r>
      <w:r>
        <w:t>Related</w:t>
      </w:r>
      <w:r>
        <w:rPr>
          <w:spacing w:val="-11"/>
        </w:rPr>
        <w:t xml:space="preserve"> </w:t>
      </w:r>
      <w:r>
        <w:t>Tools</w:t>
      </w:r>
    </w:p>
    <w:p w:rsidR="0053077E" w:rsidRDefault="00CC348D">
      <w:pPr>
        <w:pStyle w:val="BodyText"/>
        <w:spacing w:before="118" w:line="312" w:lineRule="auto"/>
        <w:ind w:left="513" w:right="511"/>
        <w:jc w:val="both"/>
      </w:pPr>
      <w:r>
        <w:t>Prior to implementing a new AtoN system or changing an existing one, Competent Authorities should consider using simulation techniques to assess the overall safety and effectiveness of these changes. The use of Geographic Information System (GIS) technology can improve the efficiency of AtoN deployment and waterway layout. GIS enables the volume of traffic to be overlaid (e.g. taken from AIS data), and planning the position and type of AtoN to mitigate the identified risks for all users. Having designed a potential AtoN configuration in this manner, the Competent Authority can use simulation tools to model a ship passages using combinations of various types of</w:t>
      </w:r>
    </w:p>
    <w:p w:rsidR="0053077E" w:rsidRDefault="0053077E">
      <w:pPr>
        <w:spacing w:line="312" w:lineRule="auto"/>
        <w:jc w:val="both"/>
        <w:sectPr w:rsidR="0053077E">
          <w:headerReference w:type="default" r:id="rId190"/>
          <w:pgSz w:w="11910" w:h="16840"/>
          <w:pgMar w:top="840" w:right="740" w:bottom="840" w:left="740" w:header="587" w:footer="650" w:gutter="0"/>
          <w:pgNumType w:start="116"/>
          <w:cols w:space="720"/>
        </w:sectPr>
      </w:pPr>
    </w:p>
    <w:p w:rsidR="0053077E" w:rsidRDefault="0053077E">
      <w:pPr>
        <w:pStyle w:val="BodyText"/>
        <w:spacing w:before="4"/>
        <w:rPr>
          <w:sz w:val="24"/>
        </w:rPr>
      </w:pPr>
    </w:p>
    <w:p w:rsidR="0053077E" w:rsidRDefault="00CC348D">
      <w:pPr>
        <w:pStyle w:val="BodyText"/>
        <w:spacing w:before="93" w:line="312" w:lineRule="auto"/>
        <w:ind w:left="513" w:right="511"/>
        <w:jc w:val="both"/>
      </w:pPr>
      <w:r>
        <w:t>vessels, in order to validate the design. Simulation is best done in consultation with appropriate stakeholders eg.  local pilots. To achieve a high level of realism in the simulations, GIS data can be integrated to the waterway models used in the simulator.</w:t>
      </w:r>
    </w:p>
    <w:p w:rsidR="0053077E" w:rsidRDefault="00CC348D">
      <w:pPr>
        <w:pStyle w:val="BodyText"/>
        <w:spacing w:before="63" w:line="312" w:lineRule="auto"/>
        <w:ind w:left="513" w:right="511"/>
        <w:jc w:val="both"/>
      </w:pPr>
      <w:r>
        <w:t>In addition, simulation could be useful for ensuring sufficient channel width, channel depth, and optimal orientation and design of breakwaters as well as ensuring that the lay-out of a channel and port is suitable from a manoeuvring perspective.</w:t>
      </w:r>
    </w:p>
    <w:p w:rsidR="0053077E" w:rsidRDefault="00CC348D">
      <w:pPr>
        <w:pStyle w:val="BodyText"/>
        <w:spacing w:before="63" w:line="312" w:lineRule="auto"/>
        <w:ind w:left="513" w:right="511"/>
        <w:jc w:val="both"/>
      </w:pPr>
      <w:r>
        <w:t>Sophisticated computer simulation techniques are becoming increasingly available, and they provide an important tool to assist in decision making.</w:t>
      </w:r>
    </w:p>
    <w:p w:rsidR="0053077E" w:rsidRDefault="00CC348D">
      <w:pPr>
        <w:pStyle w:val="BodyText"/>
        <w:spacing w:before="62" w:line="312" w:lineRule="auto"/>
        <w:ind w:left="513" w:right="511"/>
        <w:jc w:val="both"/>
      </w:pPr>
      <w:r>
        <w:t>Simulating the placement and operation of AtoN by day and night, and under various conditions of visibility assists in ensuring that AtoN are effective and provided in a cost effective manner that suits the purpose of providing a predetermined level of safety. This is particularly important as aids to navigation become more sophisticated (synchronised and sequential lights, LED with flicker, and other new light characteristics).</w:t>
      </w:r>
    </w:p>
    <w:p w:rsidR="0053077E" w:rsidRDefault="00CC348D">
      <w:pPr>
        <w:pStyle w:val="BodyText"/>
        <w:tabs>
          <w:tab w:val="left" w:pos="9971"/>
        </w:tabs>
        <w:spacing w:before="124"/>
        <w:ind w:left="453"/>
        <w:jc w:val="both"/>
      </w:pPr>
      <w:r>
        <w:rPr>
          <w:spacing w:val="10"/>
          <w:shd w:val="clear" w:color="auto" w:fill="F6D357"/>
        </w:rPr>
        <w:t xml:space="preserve"> </w:t>
      </w:r>
      <w:r>
        <w:rPr>
          <w:shd w:val="clear" w:color="auto" w:fill="F6D357"/>
        </w:rPr>
        <w:t>Refer to IALA publications:</w:t>
      </w:r>
      <w:r>
        <w:rPr>
          <w:shd w:val="clear" w:color="auto" w:fill="F6D357"/>
        </w:rPr>
        <w:tab/>
      </w:r>
    </w:p>
    <w:p w:rsidR="0053077E" w:rsidRDefault="0053077E">
      <w:pPr>
        <w:pStyle w:val="BodyText"/>
        <w:spacing w:before="9"/>
        <w:rPr>
          <w:sz w:val="21"/>
        </w:rPr>
      </w:pPr>
    </w:p>
    <w:p w:rsidR="0053077E" w:rsidRDefault="00CC348D">
      <w:pPr>
        <w:pStyle w:val="BodyText"/>
        <w:ind w:left="513"/>
        <w:jc w:val="both"/>
      </w:pPr>
      <w:r>
        <w:rPr>
          <w:noProof/>
          <w:lang w:val="fr-FR" w:eastAsia="fr-FR"/>
        </w:rPr>
        <mc:AlternateContent>
          <mc:Choice Requires="wps">
            <w:drawing>
              <wp:anchor distT="0" distB="0" distL="114300" distR="114300" simplePos="0" relativeHeight="251656192" behindDoc="0" locked="0" layoutInCell="1" allowOverlap="1">
                <wp:simplePos x="0" y="0"/>
                <wp:positionH relativeFrom="page">
                  <wp:posOffset>948690</wp:posOffset>
                </wp:positionH>
                <wp:positionV relativeFrom="paragraph">
                  <wp:posOffset>17145</wp:posOffset>
                </wp:positionV>
                <wp:extent cx="5815330" cy="381000"/>
                <wp:effectExtent l="0" t="0" r="0" b="3175"/>
                <wp:wrapNone/>
                <wp:docPr id="329"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3810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Recommendation O-138 on the Use of GIS and Simulation by Aids to Navigation Authorities;</w:t>
                            </w:r>
                          </w:p>
                          <w:p w:rsidR="0053077E" w:rsidRDefault="00CC348D">
                            <w:pPr>
                              <w:pStyle w:val="BodyText"/>
                              <w:spacing w:before="70"/>
                            </w:pPr>
                            <w:r>
                              <w:t>Guideline 1069 on Synchronisation of Lights.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 o:spid="_x0000_s1087" type="#_x0000_t202" style="position:absolute;left:0;text-align:left;margin-left:74.7pt;margin-top:1.35pt;width:457.9pt;height:30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" fillcolor="#f6d357" stroked="f">
                <v:textbox inset="0,0,0,0">
                  <w:txbxContent>
                    <w:p w:rsidR="0053077E" w:rsidRDefault="00CC348D">
                      <w:pPr>
                        <w:pStyle w:val="BodyText"/>
                        <w:spacing w:line="203" w:lineRule="exact"/>
                      </w:pPr>
                      <w:r>
                        <w:t>Recommendation O-138 on the Use of GIS and Simulation by Aids to Navigation Authorities;</w:t>
                      </w:r>
                    </w:p>
                    <w:p w:rsidR="0053077E" w:rsidRDefault="00CC348D">
                      <w:pPr>
                        <w:pStyle w:val="BodyText"/>
                        <w:spacing w:before="70"/>
                      </w:pPr>
                      <w:r>
                        <w:t>Guideline 1069 on Synchronisation of Lights.</w:t>
                      </w:r>
                    </w:p>
                  </w:txbxContent>
                </v:textbox>
                <w10:wrap anchorx="page"/>
              </v:shape>
            </w:pict>
          </mc:Fallback>
        </mc:AlternateContent>
      </w:r>
      <w:r>
        <w:rPr>
          <w:w w:val="99"/>
        </w:rPr>
        <w:t>•</w:t>
      </w:r>
    </w:p>
    <w:p w:rsidR="0053077E" w:rsidRDefault="00CC348D">
      <w:pPr>
        <w:pStyle w:val="BodyText"/>
        <w:spacing w:before="70"/>
        <w:ind w:left="513"/>
        <w:jc w:val="both"/>
      </w:pPr>
      <w:r>
        <w:rPr>
          <w:w w:val="99"/>
        </w:rPr>
        <w:t>•</w:t>
      </w:r>
    </w:p>
    <w:p w:rsidR="0053077E" w:rsidRDefault="0053077E">
      <w:pPr>
        <w:pStyle w:val="BodyText"/>
        <w:rPr>
          <w:sz w:val="22"/>
        </w:rPr>
      </w:pPr>
    </w:p>
    <w:p w:rsidR="0053077E" w:rsidRDefault="00CC348D">
      <w:pPr>
        <w:pStyle w:val="Heading3"/>
        <w:numPr>
          <w:ilvl w:val="2"/>
          <w:numId w:val="21"/>
        </w:numPr>
        <w:tabs>
          <w:tab w:val="left" w:pos="1054"/>
        </w:tabs>
        <w:spacing w:before="90"/>
        <w:jc w:val="both"/>
      </w:pPr>
      <w:r>
        <w:t>Economic</w:t>
      </w:r>
      <w:r>
        <w:rPr>
          <w:spacing w:val="-2"/>
        </w:rPr>
        <w:t xml:space="preserve"> </w:t>
      </w:r>
      <w:r>
        <w:t>Considerations</w:t>
      </w:r>
    </w:p>
    <w:p w:rsidR="0053077E" w:rsidRDefault="00CC348D">
      <w:pPr>
        <w:pStyle w:val="BodyText"/>
        <w:spacing w:before="118" w:line="312" w:lineRule="auto"/>
        <w:ind w:left="513" w:right="511"/>
        <w:jc w:val="both"/>
      </w:pPr>
      <w:r>
        <w:t>A comparative analysis of cost effective combinations of aids (cost-effectiveness analysis) is required to select from viable alternatives. The effectiveness of different alternatives can be assessed using IALA risk assessment tools, especially the Port And Waterway Safety Assessment (PAWSA) tool as a qualitative risk assessment procedure and the IALA Waterway Risk Assessment Program (IWRAP) as an analytical risk assessment program.</w:t>
      </w:r>
    </w:p>
    <w:p w:rsidR="0053077E" w:rsidRDefault="00CC348D">
      <w:pPr>
        <w:pStyle w:val="BodyText"/>
        <w:spacing w:before="64" w:line="312" w:lineRule="auto"/>
        <w:ind w:left="513" w:right="511"/>
        <w:jc w:val="both"/>
      </w:pPr>
      <w:r>
        <w:t>It is necessary to establish comparative direct costs - including maintenance costs - of each proposed AtoN, to assist in determining the most cost-effective system of aids to navigation. Simulation offers a method to help ensure that AtoN are appropriate.</w:t>
      </w:r>
    </w:p>
    <w:p w:rsidR="0053077E" w:rsidRDefault="0053077E">
      <w:pPr>
        <w:pStyle w:val="BodyText"/>
        <w:rPr>
          <w:sz w:val="24"/>
        </w:rPr>
      </w:pPr>
    </w:p>
    <w:p w:rsidR="0053077E" w:rsidRDefault="00CC348D">
      <w:pPr>
        <w:pStyle w:val="Heading3"/>
        <w:numPr>
          <w:ilvl w:val="2"/>
          <w:numId w:val="21"/>
        </w:numPr>
        <w:tabs>
          <w:tab w:val="left" w:pos="1054"/>
        </w:tabs>
        <w:jc w:val="both"/>
      </w:pPr>
      <w:r>
        <w:t>Simulation</w:t>
      </w:r>
    </w:p>
    <w:p w:rsidR="0053077E" w:rsidRDefault="00CC348D">
      <w:pPr>
        <w:pStyle w:val="BodyText"/>
        <w:spacing w:before="118" w:line="312" w:lineRule="auto"/>
        <w:ind w:left="513" w:right="511"/>
        <w:jc w:val="both"/>
      </w:pPr>
      <w:r>
        <w:t>Simulation tools are capable of providing very realistic and accurate results and input to investigation and evaluation of channel and port design including the placement of AtoN. The purpose of simulation for design evaluation is to evaluate the risks of a given design ship operating in a specific fairway and port area. It also includes evaluation of channel layout, placement of AtoN and manoeuvring aspects.</w:t>
      </w:r>
    </w:p>
    <w:p w:rsidR="0053077E" w:rsidRDefault="00CC348D">
      <w:pPr>
        <w:pStyle w:val="BodyText"/>
        <w:spacing w:before="64" w:line="312" w:lineRule="auto"/>
        <w:ind w:left="513" w:right="517"/>
        <w:jc w:val="both"/>
      </w:pPr>
      <w:r>
        <w:t>Simulations offer a relatively low cost method to help ensure that the AtoN solution provided meets the users</w:t>
      </w:r>
      <w:r>
        <w:rPr>
          <w:rFonts w:ascii="Microsoft Sans Serif" w:hAnsi="Microsoft Sans Serif"/>
        </w:rPr>
        <w:t xml:space="preserve">’ </w:t>
      </w:r>
      <w:r>
        <w:t>requirements in an effective and efficient manner.</w:t>
      </w:r>
    </w:p>
    <w:p w:rsidR="0053077E" w:rsidRDefault="00CC348D">
      <w:pPr>
        <w:pStyle w:val="BodyText"/>
        <w:spacing w:before="62" w:line="312" w:lineRule="auto"/>
        <w:ind w:left="513" w:right="511"/>
        <w:jc w:val="both"/>
      </w:pPr>
      <w:r>
        <w:t>By providing a simulation tool to the user an overall improvement in safe and efficient operation can be realised by assisting in demonstrating the operation of the waterway, channel design and associated AtoN before the reality of navigating a vessel in the area.</w:t>
      </w:r>
    </w:p>
    <w:p w:rsidR="0053077E" w:rsidRDefault="00CC348D">
      <w:pPr>
        <w:pStyle w:val="BodyText"/>
        <w:spacing w:before="63" w:line="312" w:lineRule="auto"/>
        <w:ind w:left="513" w:right="511"/>
        <w:jc w:val="both"/>
      </w:pPr>
      <w:r>
        <w:t>User consultation is an integral part of all AtoN planning and simulation processes. Accurate simulation tools will potentially improve the usefulness of the feedback obtained from users. It is important that the providers of the simulation services include the key stakeholders in the simulation studies including experienced mariners</w:t>
      </w:r>
      <w:r>
        <w:rPr>
          <w:spacing w:val="25"/>
        </w:rPr>
        <w:t xml:space="preserve"> </w:t>
      </w:r>
      <w:r>
        <w:t>and engineers, local pilots and competent authorities who can ensure that applicable regulations and recommendations are followed.</w:t>
      </w:r>
    </w:p>
    <w:p w:rsidR="0053077E" w:rsidRDefault="00CC348D">
      <w:pPr>
        <w:pStyle w:val="BodyText"/>
        <w:spacing w:before="65" w:line="312" w:lineRule="auto"/>
        <w:ind w:left="513" w:right="511"/>
        <w:jc w:val="both"/>
      </w:pPr>
      <w:r>
        <w:t>The use of simulators can be of real benefit in confirming the effectiveness of marking proposals that will have a high cost or that are intended to meet the needs of a complex navigational situation. When defining simulation tools for design evaluation (as opposed to training in, for example generic ship handling or watch keeping) it is important that</w:t>
      </w:r>
      <w:r>
        <w:rPr>
          <w:spacing w:val="3"/>
        </w:rPr>
        <w:t xml:space="preserve"> </w:t>
      </w:r>
      <w:r>
        <w:t>the</w:t>
      </w:r>
      <w:r>
        <w:rPr>
          <w:spacing w:val="3"/>
        </w:rPr>
        <w:t xml:space="preserve"> </w:t>
      </w:r>
      <w:r>
        <w:t>ship,</w:t>
      </w:r>
      <w:r>
        <w:rPr>
          <w:spacing w:val="3"/>
        </w:rPr>
        <w:t xml:space="preserve"> </w:t>
      </w:r>
      <w:r>
        <w:t>tug</w:t>
      </w:r>
      <w:r>
        <w:rPr>
          <w:spacing w:val="3"/>
        </w:rPr>
        <w:t xml:space="preserve"> </w:t>
      </w:r>
      <w:r>
        <w:t>and</w:t>
      </w:r>
      <w:r>
        <w:rPr>
          <w:spacing w:val="3"/>
        </w:rPr>
        <w:t xml:space="preserve"> </w:t>
      </w:r>
      <w:r>
        <w:t>area</w:t>
      </w:r>
      <w:r>
        <w:rPr>
          <w:spacing w:val="3"/>
        </w:rPr>
        <w:t xml:space="preserve"> </w:t>
      </w:r>
      <w:r>
        <w:t>models</w:t>
      </w:r>
      <w:r>
        <w:rPr>
          <w:spacing w:val="3"/>
        </w:rPr>
        <w:t xml:space="preserve"> </w:t>
      </w:r>
      <w:r>
        <w:t>used</w:t>
      </w:r>
      <w:r>
        <w:rPr>
          <w:spacing w:val="3"/>
        </w:rPr>
        <w:t xml:space="preserve"> </w:t>
      </w:r>
      <w:r>
        <w:t>are</w:t>
      </w:r>
      <w:r>
        <w:rPr>
          <w:spacing w:val="3"/>
        </w:rPr>
        <w:t xml:space="preserve"> </w:t>
      </w:r>
      <w:r>
        <w:t>very</w:t>
      </w:r>
      <w:r>
        <w:rPr>
          <w:spacing w:val="3"/>
        </w:rPr>
        <w:t xml:space="preserve"> </w:t>
      </w:r>
      <w:r>
        <w:t>realistic</w:t>
      </w:r>
      <w:r>
        <w:rPr>
          <w:spacing w:val="3"/>
        </w:rPr>
        <w:t xml:space="preserve"> </w:t>
      </w:r>
      <w:r>
        <w:t>and</w:t>
      </w:r>
      <w:r>
        <w:rPr>
          <w:spacing w:val="3"/>
        </w:rPr>
        <w:t xml:space="preserve"> </w:t>
      </w:r>
      <w:r>
        <w:t>accurate</w:t>
      </w:r>
      <w:r>
        <w:rPr>
          <w:spacing w:val="3"/>
        </w:rPr>
        <w:t xml:space="preserve"> </w:t>
      </w:r>
      <w:r>
        <w:t>and</w:t>
      </w:r>
      <w:r>
        <w:rPr>
          <w:spacing w:val="3"/>
        </w:rPr>
        <w:t xml:space="preserve"> </w:t>
      </w:r>
      <w:r>
        <w:t>that</w:t>
      </w:r>
      <w:r>
        <w:rPr>
          <w:spacing w:val="3"/>
        </w:rPr>
        <w:t xml:space="preserve"> </w:t>
      </w:r>
      <w:r>
        <w:t>the</w:t>
      </w:r>
      <w:r>
        <w:rPr>
          <w:spacing w:val="3"/>
        </w:rPr>
        <w:t xml:space="preserve"> </w:t>
      </w:r>
      <w:r>
        <w:t>simulation</w:t>
      </w:r>
      <w:r>
        <w:rPr>
          <w:spacing w:val="3"/>
        </w:rPr>
        <w:t xml:space="preserve"> </w:t>
      </w:r>
      <w:r>
        <w:t>provider</w:t>
      </w:r>
      <w:r>
        <w:rPr>
          <w:spacing w:val="3"/>
        </w:rPr>
        <w:t xml:space="preserve"> </w:t>
      </w:r>
      <w:r>
        <w:t>can</w:t>
      </w:r>
      <w:r>
        <w:rPr>
          <w:spacing w:val="3"/>
        </w:rPr>
        <w:t xml:space="preserve"> </w:t>
      </w:r>
      <w:r>
        <w:t>document</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7"/>
        <w:rPr>
          <w:sz w:val="22"/>
        </w:rPr>
      </w:pPr>
    </w:p>
    <w:p w:rsidR="0053077E" w:rsidRDefault="00CC348D">
      <w:pPr>
        <w:pStyle w:val="BodyText"/>
        <w:spacing w:before="113"/>
        <w:ind w:left="513"/>
      </w:pPr>
      <w:r>
        <w:t xml:space="preserve">the realism and accuracy such that it does not become a </w:t>
      </w:r>
      <w:r>
        <w:rPr>
          <w:rFonts w:ascii="Microsoft Sans Serif" w:hAnsi="Microsoft Sans Serif"/>
        </w:rPr>
        <w:t>“</w:t>
      </w:r>
      <w:r>
        <w:t>black-box</w:t>
      </w:r>
      <w:r>
        <w:rPr>
          <w:rFonts w:ascii="Microsoft Sans Serif" w:hAnsi="Microsoft Sans Serif"/>
        </w:rPr>
        <w:t xml:space="preserve">” </w:t>
      </w:r>
      <w:r>
        <w:t>study with non-transparent processes.</w:t>
      </w:r>
    </w:p>
    <w:p w:rsidR="0053077E" w:rsidRDefault="00CC348D">
      <w:pPr>
        <w:pStyle w:val="BodyText"/>
        <w:spacing w:before="130" w:line="312" w:lineRule="auto"/>
        <w:ind w:left="513" w:right="764"/>
      </w:pPr>
      <w:r>
        <w:t>The requirement for realism and accuracy is increasingly important as the industry is constantly striving for improved safety levels and increased efficiency.</w:t>
      </w:r>
    </w:p>
    <w:p w:rsidR="0053077E" w:rsidRDefault="00CC348D">
      <w:pPr>
        <w:pStyle w:val="BodyText"/>
        <w:spacing w:before="62" w:line="312" w:lineRule="auto"/>
        <w:ind w:left="513" w:right="511"/>
        <w:jc w:val="both"/>
      </w:pPr>
      <w:r>
        <w:t>It is important to note that accurate simulation of AtoN is a complicated process due to the challenges of visual simulation. Providing visual images for observation and detection of AtoN during night and day time, at sufficient resolution, light intensity and contrast pushes the capability of modern projectors and monitors to the edge and even beyond. Understanding the human eye and the physics of light are prerequisites for developing adequate simulation models.</w:t>
      </w:r>
    </w:p>
    <w:p w:rsidR="0053077E" w:rsidRDefault="00CC348D">
      <w:pPr>
        <w:pStyle w:val="BodyText"/>
        <w:spacing w:before="65" w:line="376" w:lineRule="auto"/>
        <w:ind w:left="513" w:right="627"/>
      </w:pPr>
      <w:r>
        <w:t>A number of different simulation tools are available for design studies and have different usability and applications. The following types of simulation tools are the most common:</w:t>
      </w:r>
    </w:p>
    <w:p w:rsidR="0053077E" w:rsidRDefault="00CC348D">
      <w:pPr>
        <w:pStyle w:val="ListParagraph"/>
        <w:numPr>
          <w:ilvl w:val="2"/>
          <w:numId w:val="47"/>
        </w:numPr>
        <w:tabs>
          <w:tab w:val="left" w:pos="754"/>
        </w:tabs>
        <w:spacing w:before="0" w:line="228" w:lineRule="exact"/>
        <w:jc w:val="both"/>
        <w:rPr>
          <w:sz w:val="20"/>
        </w:rPr>
      </w:pPr>
      <w:r>
        <w:rPr>
          <w:sz w:val="20"/>
        </w:rPr>
        <w:t>Fast Time;</w:t>
      </w:r>
    </w:p>
    <w:p w:rsidR="0053077E" w:rsidRDefault="00CC348D">
      <w:pPr>
        <w:pStyle w:val="ListParagraph"/>
        <w:numPr>
          <w:ilvl w:val="2"/>
          <w:numId w:val="47"/>
        </w:numPr>
        <w:tabs>
          <w:tab w:val="left" w:pos="754"/>
        </w:tabs>
        <w:jc w:val="both"/>
        <w:rPr>
          <w:sz w:val="20"/>
        </w:rPr>
      </w:pPr>
      <w:r>
        <w:rPr>
          <w:sz w:val="20"/>
        </w:rPr>
        <w:t>Desktop;</w:t>
      </w:r>
    </w:p>
    <w:p w:rsidR="0053077E" w:rsidRDefault="00CC348D">
      <w:pPr>
        <w:pStyle w:val="ListParagraph"/>
        <w:numPr>
          <w:ilvl w:val="2"/>
          <w:numId w:val="47"/>
        </w:numPr>
        <w:tabs>
          <w:tab w:val="left" w:pos="754"/>
        </w:tabs>
        <w:jc w:val="both"/>
        <w:rPr>
          <w:sz w:val="20"/>
        </w:rPr>
      </w:pPr>
      <w:r>
        <w:rPr>
          <w:sz w:val="20"/>
        </w:rPr>
        <w:t>Part Task;</w:t>
      </w:r>
    </w:p>
    <w:p w:rsidR="0053077E" w:rsidRDefault="00CC348D">
      <w:pPr>
        <w:pStyle w:val="ListParagraph"/>
        <w:numPr>
          <w:ilvl w:val="2"/>
          <w:numId w:val="47"/>
        </w:numPr>
        <w:tabs>
          <w:tab w:val="left" w:pos="754"/>
        </w:tabs>
        <w:jc w:val="both"/>
        <w:rPr>
          <w:sz w:val="20"/>
        </w:rPr>
      </w:pPr>
      <w:r>
        <w:rPr>
          <w:sz w:val="20"/>
        </w:rPr>
        <w:t>Full Mission;</w:t>
      </w:r>
    </w:p>
    <w:p w:rsidR="0053077E" w:rsidRDefault="00CC348D">
      <w:pPr>
        <w:pStyle w:val="ListParagraph"/>
        <w:numPr>
          <w:ilvl w:val="2"/>
          <w:numId w:val="47"/>
        </w:numPr>
        <w:tabs>
          <w:tab w:val="left" w:pos="754"/>
        </w:tabs>
        <w:jc w:val="both"/>
        <w:rPr>
          <w:sz w:val="20"/>
        </w:rPr>
      </w:pPr>
      <w:r>
        <w:rPr>
          <w:sz w:val="20"/>
        </w:rPr>
        <w:t>Traffic Flow.</w:t>
      </w:r>
    </w:p>
    <w:p w:rsidR="0053077E" w:rsidRDefault="00CC348D">
      <w:pPr>
        <w:pStyle w:val="BodyText"/>
        <w:tabs>
          <w:tab w:val="left" w:pos="9971"/>
        </w:tabs>
        <w:spacing w:before="190"/>
        <w:ind w:left="453"/>
        <w:jc w:val="both"/>
      </w:pPr>
      <w:r>
        <w:rPr>
          <w:spacing w:val="10"/>
          <w:shd w:val="clear" w:color="auto" w:fill="F6D357"/>
        </w:rPr>
        <w:t xml:space="preserve"> </w:t>
      </w:r>
      <w:r>
        <w:rPr>
          <w:shd w:val="clear" w:color="auto" w:fill="F6D357"/>
        </w:rPr>
        <w:t>Refer to IALA publications:</w:t>
      </w:r>
      <w:r>
        <w:rPr>
          <w:shd w:val="clear" w:color="auto" w:fill="F6D357"/>
        </w:rPr>
        <w:tab/>
      </w:r>
    </w:p>
    <w:p w:rsidR="0053077E" w:rsidRDefault="0053077E">
      <w:pPr>
        <w:pStyle w:val="BodyText"/>
        <w:spacing w:before="9"/>
        <w:rPr>
          <w:sz w:val="21"/>
        </w:rPr>
      </w:pPr>
    </w:p>
    <w:p w:rsidR="0053077E" w:rsidRDefault="00CC348D">
      <w:pPr>
        <w:pStyle w:val="BodyText"/>
        <w:ind w:left="513"/>
        <w:jc w:val="both"/>
      </w:pPr>
      <w:r>
        <w:rPr>
          <w:noProof/>
          <w:lang w:val="fr-FR" w:eastAsia="fr-FR"/>
        </w:rPr>
        <mc:AlternateContent>
          <mc:Choice Requires="wps">
            <w:drawing>
              <wp:anchor distT="0" distB="0" distL="114300" distR="114300" simplePos="0" relativeHeight="251657216" behindDoc="0" locked="0" layoutInCell="1" allowOverlap="1">
                <wp:simplePos x="0" y="0"/>
                <wp:positionH relativeFrom="page">
                  <wp:posOffset>948690</wp:posOffset>
                </wp:positionH>
                <wp:positionV relativeFrom="paragraph">
                  <wp:posOffset>17145</wp:posOffset>
                </wp:positionV>
                <wp:extent cx="5815330" cy="381000"/>
                <wp:effectExtent l="0" t="0" r="0" b="3810"/>
                <wp:wrapNone/>
                <wp:docPr id="328"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3810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Recommendation O-138 on the Use of GIS and Simulation by Aids to Navigation Authorities;</w:t>
                            </w:r>
                          </w:p>
                          <w:p w:rsidR="0053077E" w:rsidRDefault="00CC348D">
                            <w:pPr>
                              <w:pStyle w:val="BodyText"/>
                              <w:spacing w:before="70"/>
                            </w:pPr>
                            <w:r>
                              <w:t>Guideline 1058 on the Use of Simulation as a Tool for Waterway Design and AtoN Planning.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 o:spid="_x0000_s1088" type="#_x0000_t202" style="position:absolute;left:0;text-align:left;margin-left:74.7pt;margin-top:1.35pt;width:457.9pt;height:30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" fillcolor="#f6d357" stroked="f">
                <v:textbox inset="0,0,0,0">
                  <w:txbxContent>
                    <w:p w:rsidR="0053077E" w:rsidRDefault="00CC348D">
                      <w:pPr>
                        <w:pStyle w:val="BodyText"/>
                        <w:spacing w:line="203" w:lineRule="exact"/>
                      </w:pPr>
                      <w:r>
                        <w:t>Recommendation O-138 on the Use of GIS and Simulation by Aids to Navigation Authorities;</w:t>
                      </w:r>
                    </w:p>
                    <w:p w:rsidR="0053077E" w:rsidRDefault="00CC348D">
                      <w:pPr>
                        <w:pStyle w:val="BodyText"/>
                        <w:spacing w:before="70"/>
                      </w:pPr>
                      <w:r>
                        <w:t>Guideline 1058 on the Use of Simulation as a Tool for Waterway Design and AtoN Planning.</w:t>
                      </w:r>
                    </w:p>
                  </w:txbxContent>
                </v:textbox>
                <w10:wrap anchorx="page"/>
              </v:shape>
            </w:pict>
          </mc:Fallback>
        </mc:AlternateContent>
      </w:r>
      <w:r>
        <w:rPr>
          <w:w w:val="99"/>
        </w:rPr>
        <w:t>•</w:t>
      </w:r>
    </w:p>
    <w:p w:rsidR="0053077E" w:rsidRDefault="00CC348D">
      <w:pPr>
        <w:pStyle w:val="BodyText"/>
        <w:spacing w:before="70"/>
        <w:ind w:left="513"/>
        <w:jc w:val="both"/>
      </w:pPr>
      <w:r>
        <w:rPr>
          <w:w w:val="99"/>
        </w:rPr>
        <w:t>•</w:t>
      </w:r>
    </w:p>
    <w:p w:rsidR="0053077E" w:rsidRDefault="0053077E">
      <w:pPr>
        <w:pStyle w:val="BodyText"/>
        <w:rPr>
          <w:sz w:val="22"/>
        </w:rPr>
      </w:pPr>
    </w:p>
    <w:p w:rsidR="0053077E" w:rsidRDefault="00CC348D">
      <w:pPr>
        <w:pStyle w:val="Heading3"/>
        <w:numPr>
          <w:ilvl w:val="1"/>
          <w:numId w:val="21"/>
        </w:numPr>
        <w:tabs>
          <w:tab w:val="left" w:pos="874"/>
        </w:tabs>
        <w:spacing w:before="90"/>
        <w:ind w:left="873" w:hanging="360"/>
      </w:pPr>
      <w:r>
        <w:t>The Marking of Man-Made Offshore</w:t>
      </w:r>
      <w:r>
        <w:rPr>
          <w:spacing w:val="-18"/>
        </w:rPr>
        <w:t xml:space="preserve"> </w:t>
      </w:r>
      <w:r>
        <w:t>Structures</w:t>
      </w:r>
    </w:p>
    <w:p w:rsidR="0053077E" w:rsidRDefault="00CC348D">
      <w:pPr>
        <w:pStyle w:val="BodyText"/>
        <w:spacing w:before="118" w:line="312" w:lineRule="auto"/>
        <w:ind w:left="513" w:right="764"/>
      </w:pPr>
      <w:r>
        <w:t>There has been an increasing development in man-made structures at sea, which may affect shipping. These structures can be isolated or in groups, small or large, and close to or far from navigation zones.</w:t>
      </w:r>
    </w:p>
    <w:p w:rsidR="0053077E" w:rsidRDefault="00CC348D">
      <w:pPr>
        <w:pStyle w:val="BodyText"/>
        <w:spacing w:before="62" w:line="312" w:lineRule="auto"/>
        <w:ind w:left="513" w:right="511"/>
        <w:jc w:val="both"/>
      </w:pPr>
      <w:r>
        <w:t>IALA is monitoring the developments of these structures and will continue to create and update documentation as required to ensure clear and unambiguous marking of waterways for safe navigation, protection of the environment and protection of the structures themselves.</w:t>
      </w:r>
    </w:p>
    <w:p w:rsidR="0053077E" w:rsidRDefault="00CC348D">
      <w:pPr>
        <w:pStyle w:val="BodyText"/>
        <w:spacing w:before="63" w:line="312" w:lineRule="auto"/>
        <w:ind w:left="513" w:right="511"/>
        <w:jc w:val="both"/>
      </w:pPr>
      <w:r>
        <w:t>Effective and consistent marking of these diverse structures, during their construction or decommissioning phase and when established, are an significant challenge for Aids to Navigation Authorities. IALA Recommendation O-139 for the Marking of Offshore Structures provides comprehensive information on the required marking. The marking of the various structures are set out in five groups:</w:t>
      </w:r>
    </w:p>
    <w:p w:rsidR="0053077E" w:rsidRDefault="00CC348D">
      <w:pPr>
        <w:pStyle w:val="ListParagraph"/>
        <w:numPr>
          <w:ilvl w:val="2"/>
          <w:numId w:val="47"/>
        </w:numPr>
        <w:tabs>
          <w:tab w:val="left" w:pos="754"/>
        </w:tabs>
        <w:spacing w:before="64"/>
        <w:jc w:val="both"/>
        <w:rPr>
          <w:sz w:val="20"/>
        </w:rPr>
      </w:pPr>
      <w:r>
        <w:rPr>
          <w:sz w:val="20"/>
        </w:rPr>
        <w:t>Offshore Structures (in general);</w:t>
      </w:r>
    </w:p>
    <w:p w:rsidR="0053077E" w:rsidRDefault="00CC348D">
      <w:pPr>
        <w:pStyle w:val="ListParagraph"/>
        <w:numPr>
          <w:ilvl w:val="2"/>
          <w:numId w:val="47"/>
        </w:numPr>
        <w:tabs>
          <w:tab w:val="left" w:pos="754"/>
        </w:tabs>
        <w:jc w:val="both"/>
        <w:rPr>
          <w:sz w:val="20"/>
        </w:rPr>
      </w:pPr>
      <w:r>
        <w:rPr>
          <w:sz w:val="20"/>
        </w:rPr>
        <w:t>Oil and Gas Platforms;</w:t>
      </w:r>
    </w:p>
    <w:p w:rsidR="0053077E" w:rsidRDefault="00CC348D">
      <w:pPr>
        <w:pStyle w:val="ListParagraph"/>
        <w:numPr>
          <w:ilvl w:val="2"/>
          <w:numId w:val="47"/>
        </w:numPr>
        <w:tabs>
          <w:tab w:val="left" w:pos="754"/>
        </w:tabs>
        <w:jc w:val="both"/>
        <w:rPr>
          <w:sz w:val="20"/>
        </w:rPr>
      </w:pPr>
      <w:r>
        <w:rPr>
          <w:sz w:val="20"/>
        </w:rPr>
        <w:t>Offshore Wind Farms;</w:t>
      </w:r>
    </w:p>
    <w:p w:rsidR="0053077E" w:rsidRDefault="00CC348D">
      <w:pPr>
        <w:pStyle w:val="ListParagraph"/>
        <w:numPr>
          <w:ilvl w:val="2"/>
          <w:numId w:val="47"/>
        </w:numPr>
        <w:tabs>
          <w:tab w:val="left" w:pos="754"/>
        </w:tabs>
        <w:jc w:val="both"/>
        <w:rPr>
          <w:sz w:val="20"/>
        </w:rPr>
      </w:pPr>
      <w:r>
        <w:rPr>
          <w:sz w:val="20"/>
        </w:rPr>
        <w:t>Wave and Tidal Energy Devices;</w:t>
      </w:r>
    </w:p>
    <w:p w:rsidR="0053077E" w:rsidRDefault="00CC348D">
      <w:pPr>
        <w:pStyle w:val="ListParagraph"/>
        <w:numPr>
          <w:ilvl w:val="2"/>
          <w:numId w:val="47"/>
        </w:numPr>
        <w:tabs>
          <w:tab w:val="left" w:pos="754"/>
        </w:tabs>
        <w:jc w:val="both"/>
        <w:rPr>
          <w:sz w:val="20"/>
        </w:rPr>
      </w:pPr>
      <w:r>
        <w:rPr>
          <w:sz w:val="20"/>
        </w:rPr>
        <w:t>Aquaculture Farms.</w:t>
      </w:r>
    </w:p>
    <w:p w:rsidR="0053077E" w:rsidRDefault="0053077E">
      <w:pPr>
        <w:jc w:val="both"/>
        <w:rPr>
          <w:sz w:val="20"/>
        </w:rPr>
        <w:sectPr w:rsidR="0053077E">
          <w:headerReference w:type="default" r:id="rId191"/>
          <w:pgSz w:w="11910" w:h="16840"/>
          <w:pgMar w:top="840" w:right="740" w:bottom="840" w:left="740" w:header="587" w:footer="650" w:gutter="0"/>
          <w:pgNumType w:start="118"/>
          <w:cols w:space="720"/>
        </w:sectPr>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11"/>
        <w:rPr>
          <w:sz w:val="18"/>
        </w:rPr>
      </w:pPr>
    </w:p>
    <w:p w:rsidR="0053077E" w:rsidRDefault="00CC348D">
      <w:pPr>
        <w:pStyle w:val="BodyText"/>
        <w:ind w:left="513"/>
      </w:pPr>
      <w:r>
        <w:rPr>
          <w:noProof/>
          <w:lang w:val="fr-FR" w:eastAsia="fr-FR"/>
        </w:rPr>
        <mc:AlternateContent>
          <mc:Choice Requires="wpg">
            <w:drawing>
              <wp:anchor distT="0" distB="0" distL="114300" distR="114300" simplePos="0" relativeHeight="251658240" behindDoc="0" locked="0" layoutInCell="1" allowOverlap="1">
                <wp:simplePos x="0" y="0"/>
                <wp:positionH relativeFrom="page">
                  <wp:posOffset>868045</wp:posOffset>
                </wp:positionH>
                <wp:positionV relativeFrom="paragraph">
                  <wp:posOffset>-3901440</wp:posOffset>
                </wp:positionV>
                <wp:extent cx="6264275" cy="3808730"/>
                <wp:effectExtent l="10795" t="11430" r="11430" b="8890"/>
                <wp:wrapNone/>
                <wp:docPr id="325" name="Group 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3808730"/>
                          <a:chOff x="1367" y="-6144"/>
                          <a:chExt cx="9865" cy="5998"/>
                        </a:xfrm>
                      </wpg:grpSpPr>
                      <wps:wsp>
                        <wps:cNvPr id="326" name="Rectangle 150"/>
                        <wps:cNvSpPr>
                          <a:spLocks noChangeArrowheads="1"/>
                        </wps:cNvSpPr>
                        <wps:spPr bwMode="auto">
                          <a:xfrm>
                            <a:off x="1367" y="-6145"/>
                            <a:ext cx="9865" cy="5998"/>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27" name="Picture 149"/>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1748" y="-5830"/>
                            <a:ext cx="9044" cy="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A1C2996" id="Group 148" o:spid="_x0000_s1026" style="position:absolute;margin-left:68.35pt;margin-top:-307.2pt;width:493.25pt;height:299.9pt;z-index:251658240;mso-position-horizontal-relative:page" coordorigin="1367,-6144" coordsize="9865,59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">
                <v:rect id="Rectangle 150" o:spid="_x0000_s1027" style="position:absolute;left:1367;top:-6145;width:9865;height:5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We1MMA&#10;AADcAAAADwAAAGRycy9kb3ducmV2LnhtbESPQYvCMBSE74L/ITzB25qqrEg1irgUhT3pLurx0Tzb&#10;YvPSbWKt/nojLHgcZuYbZr5sTSkaql1hWcFwEIEgTq0uOFPw+5N8TEE4j6yxtEwK7uRgueh25hhr&#10;e+MdNXufiQBhF6OC3PsqltKlORl0A1sRB+9sa4M+yDqTusZbgJtSjqJoIg0WHBZyrGidU3rZX40C&#10;/zfdJF+n5vwwKX9m3/Z4oISV6vfa1QyEp9a/w//trVYwHk3gdSYc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We1MMAAADcAAAADwAAAAAAAAAAAAAAAACYAgAAZHJzL2Rv&#10;d25yZXYueG1sUEsFBgAAAAAEAAQA9QAAAIgDAAAAAA==&#10;" filled="f" strokecolor="#bfbfbf" strokeweight="0"/>
                <v:shape id="Picture 149" o:spid="_x0000_s1028" type="#_x0000_t75" style="position:absolute;left:1748;top:-5830;width:9044;height:5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2MfLEAAAA3AAAAA8AAABkcnMvZG93bnJldi54bWxEj0+LwjAUxO+C3yG8BS+iqQoqXaOIy8ri&#10;yX/r+dE827LNS2li2/XTG0HwOMzMb5jFqjWFqKlyuWUFo2EEgjixOudUwfn0PZiDcB5ZY2GZFPyT&#10;g9Wy21lgrG3DB6qPPhUBwi5GBZn3ZSylSzIy6Ia2JA7e1VYGfZBVKnWFTYCbQo6jaCoN5hwWMixp&#10;k1Hyd7wZBZft9Vci7/ttk9/reVTeb7vLl1K9j3b9CcJT69/hV/tHK5iMZ/A8E46AXD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J2MfLEAAAA3AAAAA8AAAAAAAAAAAAAAAAA&#10;nwIAAGRycy9kb3ducmV2LnhtbFBLBQYAAAAABAAEAPcAAACQAwAAAAA=&#10;">
                  <v:imagedata r:id="rId193" o:title=""/>
                </v:shape>
                <w10:wrap anchorx="page"/>
              </v:group>
            </w:pict>
          </mc:Fallback>
        </mc:AlternateContent>
      </w:r>
      <w:r>
        <w:t>Figure 32 - Sample for Marking Wave Energy Devices</w:t>
      </w:r>
    </w:p>
    <w:p w:rsidR="0053077E" w:rsidRDefault="00CC348D">
      <w:pPr>
        <w:pStyle w:val="BodyText"/>
        <w:tabs>
          <w:tab w:val="left" w:pos="9971"/>
        </w:tabs>
        <w:spacing w:before="190"/>
        <w:ind w:left="453"/>
      </w:pPr>
      <w:r>
        <w:rPr>
          <w:spacing w:val="10"/>
          <w:shd w:val="clear" w:color="auto" w:fill="F6D357"/>
        </w:rPr>
        <w:t xml:space="preserve"> </w:t>
      </w:r>
      <w:r>
        <w:rPr>
          <w:shd w:val="clear" w:color="auto" w:fill="F6D357"/>
        </w:rPr>
        <w:t>Refer to IALA publications:</w:t>
      </w:r>
      <w:r>
        <w:rPr>
          <w:shd w:val="clear" w:color="auto" w:fill="F6D357"/>
        </w:rPr>
        <w:tab/>
      </w:r>
    </w:p>
    <w:p w:rsidR="0053077E" w:rsidRDefault="0053077E">
      <w:pPr>
        <w:pStyle w:val="BodyText"/>
        <w:spacing w:before="8"/>
        <w:rPr>
          <w:sz w:val="21"/>
        </w:rPr>
      </w:pPr>
    </w:p>
    <w:p w:rsidR="0053077E" w:rsidRDefault="00CC348D">
      <w:pPr>
        <w:pStyle w:val="BodyText"/>
        <w:ind w:left="513"/>
      </w:pPr>
      <w:r>
        <w:rPr>
          <w:noProof/>
          <w:lang w:val="fr-FR" w:eastAsia="fr-FR"/>
        </w:rPr>
        <mc:AlternateContent>
          <mc:Choice Requires="wps">
            <w:drawing>
              <wp:anchor distT="0" distB="0" distL="114300" distR="114300" simplePos="0" relativeHeight="251659264" behindDoc="0" locked="0" layoutInCell="1" allowOverlap="1">
                <wp:simplePos x="0" y="0"/>
                <wp:positionH relativeFrom="page">
                  <wp:posOffset>948690</wp:posOffset>
                </wp:positionH>
                <wp:positionV relativeFrom="paragraph">
                  <wp:posOffset>17145</wp:posOffset>
                </wp:positionV>
                <wp:extent cx="5815330" cy="381000"/>
                <wp:effectExtent l="0" t="0" r="0" b="3810"/>
                <wp:wrapNone/>
                <wp:docPr id="324"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3810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Recommendation O-113 for the Marking of Fixed Bridges over Navigable Waters;</w:t>
                            </w:r>
                          </w:p>
                          <w:p w:rsidR="0053077E" w:rsidRDefault="00CC348D">
                            <w:pPr>
                              <w:pStyle w:val="BodyText"/>
                              <w:spacing w:before="70"/>
                            </w:pPr>
                            <w:r>
                              <w:t>Recommendation O-139 for the Marking of Offshore Structures;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7" o:spid="_x0000_s1089" type="#_x0000_t202" style="position:absolute;left:0;text-align:left;margin-left:74.7pt;margin-top:1.35pt;width:457.9pt;height:30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" fillcolor="#f6d357" stroked="f">
                <v:textbox inset="0,0,0,0">
                  <w:txbxContent>
                    <w:p w:rsidR="0053077E" w:rsidRDefault="00CC348D">
                      <w:pPr>
                        <w:pStyle w:val="BodyText"/>
                        <w:spacing w:line="203" w:lineRule="exact"/>
                      </w:pPr>
                      <w:r>
                        <w:t>Recommendation O-113 for the Marking of Fixed Bridges over Navigable Waters;</w:t>
                      </w:r>
                    </w:p>
                    <w:p w:rsidR="0053077E" w:rsidRDefault="00CC348D">
                      <w:pPr>
                        <w:pStyle w:val="BodyText"/>
                        <w:spacing w:before="70"/>
                      </w:pPr>
                      <w:r>
                        <w:t>Recommendation O-139 for the Marking of Offshore Structures;</w:t>
                      </w:r>
                    </w:p>
                  </w:txbxContent>
                </v:textbox>
                <w10:wrap anchorx="page"/>
              </v:shape>
            </w:pict>
          </mc:Fallback>
        </mc:AlternateContent>
      </w:r>
      <w:r>
        <w:rPr>
          <w:w w:val="99"/>
        </w:rPr>
        <w:t>•</w:t>
      </w:r>
    </w:p>
    <w:p w:rsidR="0053077E" w:rsidRDefault="00CC348D">
      <w:pPr>
        <w:pStyle w:val="BodyText"/>
        <w:spacing w:before="71"/>
        <w:ind w:left="513"/>
      </w:pPr>
      <w:r>
        <w:rPr>
          <w:w w:val="99"/>
        </w:rPr>
        <w:t>•</w:t>
      </w:r>
    </w:p>
    <w:p w:rsidR="0053077E" w:rsidRDefault="0053077E">
      <w:pPr>
        <w:pStyle w:val="BodyText"/>
        <w:spacing w:before="1"/>
        <w:rPr>
          <w:sz w:val="25"/>
        </w:rPr>
      </w:pPr>
    </w:p>
    <w:p w:rsidR="0053077E" w:rsidRDefault="00CC348D">
      <w:pPr>
        <w:pStyle w:val="Heading2"/>
        <w:numPr>
          <w:ilvl w:val="1"/>
          <w:numId w:val="21"/>
        </w:numPr>
        <w:tabs>
          <w:tab w:val="left" w:pos="934"/>
        </w:tabs>
        <w:spacing w:before="88"/>
        <w:jc w:val="both"/>
      </w:pPr>
      <w:r>
        <w:t>Audible</w:t>
      </w:r>
      <w:r>
        <w:rPr>
          <w:spacing w:val="-2"/>
        </w:rPr>
        <w:t xml:space="preserve"> </w:t>
      </w:r>
      <w:r>
        <w:t>Signals</w:t>
      </w:r>
    </w:p>
    <w:p w:rsidR="0053077E" w:rsidRDefault="00CC348D">
      <w:pPr>
        <w:pStyle w:val="BodyText"/>
        <w:spacing w:before="115"/>
        <w:ind w:left="513"/>
        <w:jc w:val="both"/>
      </w:pPr>
      <w:r>
        <w:t>This section has been moved to Chapter 3 - refer 3.2.4.1</w:t>
      </w:r>
    </w:p>
    <w:p w:rsidR="0053077E" w:rsidRDefault="0053077E">
      <w:pPr>
        <w:pStyle w:val="BodyText"/>
        <w:spacing w:before="10"/>
        <w:rPr>
          <w:sz w:val="32"/>
        </w:rPr>
      </w:pPr>
    </w:p>
    <w:p w:rsidR="0053077E" w:rsidRDefault="00CC348D">
      <w:pPr>
        <w:pStyle w:val="Heading2"/>
        <w:numPr>
          <w:ilvl w:val="1"/>
          <w:numId w:val="21"/>
        </w:numPr>
        <w:tabs>
          <w:tab w:val="left" w:pos="934"/>
        </w:tabs>
        <w:jc w:val="both"/>
      </w:pPr>
      <w:r>
        <w:t>Nautical</w:t>
      </w:r>
      <w:r>
        <w:rPr>
          <w:spacing w:val="-3"/>
        </w:rPr>
        <w:t xml:space="preserve"> </w:t>
      </w:r>
      <w:r>
        <w:t>Publications</w:t>
      </w:r>
    </w:p>
    <w:p w:rsidR="0053077E" w:rsidRDefault="00CC348D">
      <w:pPr>
        <w:pStyle w:val="Heading3"/>
        <w:numPr>
          <w:ilvl w:val="2"/>
          <w:numId w:val="21"/>
        </w:numPr>
        <w:tabs>
          <w:tab w:val="left" w:pos="1054"/>
        </w:tabs>
        <w:spacing w:before="268"/>
        <w:jc w:val="both"/>
      </w:pPr>
      <w:r>
        <w:t>Navigational</w:t>
      </w:r>
      <w:r>
        <w:rPr>
          <w:spacing w:val="-2"/>
        </w:rPr>
        <w:t xml:space="preserve"> </w:t>
      </w:r>
      <w:r>
        <w:t>Warnings</w:t>
      </w:r>
    </w:p>
    <w:p w:rsidR="0053077E" w:rsidRDefault="00CC348D">
      <w:pPr>
        <w:pStyle w:val="BodyText"/>
        <w:spacing w:before="118" w:line="312" w:lineRule="auto"/>
        <w:ind w:left="513" w:right="426"/>
      </w:pPr>
      <w:r>
        <w:t>SOLAS Chapter V Regulation 13 requires for contracting governments to provide navigational information to mariners.</w:t>
      </w:r>
    </w:p>
    <w:p w:rsidR="0053077E" w:rsidRDefault="00CC348D">
      <w:pPr>
        <w:spacing w:before="62" w:line="312" w:lineRule="auto"/>
        <w:ind w:left="513" w:right="511"/>
        <w:jc w:val="both"/>
        <w:rPr>
          <w:i/>
          <w:sz w:val="20"/>
        </w:rPr>
      </w:pPr>
      <w:r>
        <w:rPr>
          <w:sz w:val="20"/>
        </w:rPr>
        <w:t xml:space="preserve">Regulation 13 states that </w:t>
      </w:r>
      <w:r>
        <w:rPr>
          <w:i/>
          <w:sz w:val="20"/>
        </w:rPr>
        <w:t>Contracting Governments undertake to arrange for information relating to aids to navigation to be made available to all concerned users. Changes in the transmissions of position-fixing systems which could adversely affect the performance of receivers fitted in ships shall be avoided as far as possible and only be in effect after timely and adequate notice has been promulgated.</w:t>
      </w:r>
    </w:p>
    <w:p w:rsidR="0053077E" w:rsidRDefault="00CC348D">
      <w:pPr>
        <w:pStyle w:val="BodyText"/>
        <w:spacing w:before="64"/>
        <w:ind w:left="513"/>
        <w:jc w:val="both"/>
      </w:pPr>
      <w:r>
        <w:t>This information falls into three basic categories:</w:t>
      </w:r>
    </w:p>
    <w:p w:rsidR="0053077E" w:rsidRDefault="00CC348D">
      <w:pPr>
        <w:pStyle w:val="ListParagraph"/>
        <w:numPr>
          <w:ilvl w:val="2"/>
          <w:numId w:val="47"/>
        </w:numPr>
        <w:tabs>
          <w:tab w:val="left" w:pos="754"/>
        </w:tabs>
        <w:spacing w:before="128"/>
        <w:jc w:val="both"/>
        <w:rPr>
          <w:sz w:val="20"/>
        </w:rPr>
      </w:pPr>
      <w:r>
        <w:rPr>
          <w:sz w:val="20"/>
        </w:rPr>
        <w:t xml:space="preserve">information about </w:t>
      </w:r>
      <w:r>
        <w:rPr>
          <w:rFonts w:ascii="Book Antiqua"/>
          <w:b/>
          <w:sz w:val="20"/>
        </w:rPr>
        <w:t>planned changes</w:t>
      </w:r>
      <w:r>
        <w:rPr>
          <w:sz w:val="20"/>
        </w:rPr>
        <w:t>, such</w:t>
      </w:r>
      <w:r>
        <w:rPr>
          <w:spacing w:val="-5"/>
          <w:sz w:val="20"/>
        </w:rPr>
        <w:t xml:space="preserve"> </w:t>
      </w:r>
      <w:r>
        <w:rPr>
          <w:sz w:val="20"/>
        </w:rPr>
        <w:t>as:</w:t>
      </w:r>
    </w:p>
    <w:p w:rsidR="0053077E" w:rsidRDefault="00CC348D">
      <w:pPr>
        <w:pStyle w:val="ListParagraph"/>
        <w:numPr>
          <w:ilvl w:val="3"/>
          <w:numId w:val="47"/>
        </w:numPr>
        <w:tabs>
          <w:tab w:val="left" w:pos="994"/>
        </w:tabs>
        <w:spacing w:before="121"/>
        <w:rPr>
          <w:sz w:val="20"/>
        </w:rPr>
      </w:pPr>
      <w:r>
        <w:rPr>
          <w:sz w:val="20"/>
        </w:rPr>
        <w:t>dredging, surveying, platform installation, pipe and cable laying;</w:t>
      </w:r>
    </w:p>
    <w:p w:rsidR="0053077E" w:rsidRDefault="00CC348D">
      <w:pPr>
        <w:pStyle w:val="ListParagraph"/>
        <w:numPr>
          <w:ilvl w:val="3"/>
          <w:numId w:val="47"/>
        </w:numPr>
        <w:tabs>
          <w:tab w:val="left" w:pos="994"/>
        </w:tabs>
        <w:rPr>
          <w:sz w:val="20"/>
        </w:rPr>
      </w:pPr>
      <w:r>
        <w:rPr>
          <w:sz w:val="20"/>
        </w:rPr>
        <w:t>changes to an existing aid or the establishment of new aids to navigation;</w:t>
      </w:r>
    </w:p>
    <w:p w:rsidR="0053077E" w:rsidRDefault="00CC348D">
      <w:pPr>
        <w:pStyle w:val="ListParagraph"/>
        <w:numPr>
          <w:ilvl w:val="3"/>
          <w:numId w:val="47"/>
        </w:numPr>
        <w:tabs>
          <w:tab w:val="left" w:pos="994"/>
        </w:tabs>
        <w:rPr>
          <w:sz w:val="20"/>
        </w:rPr>
      </w:pPr>
      <w:r>
        <w:rPr>
          <w:sz w:val="20"/>
        </w:rPr>
        <w:t>changes to traffic arrangements;</w:t>
      </w:r>
    </w:p>
    <w:p w:rsidR="0053077E" w:rsidRDefault="00CC348D">
      <w:pPr>
        <w:pStyle w:val="ListParagraph"/>
        <w:numPr>
          <w:ilvl w:val="3"/>
          <w:numId w:val="47"/>
        </w:numPr>
        <w:tabs>
          <w:tab w:val="left" w:pos="994"/>
        </w:tabs>
        <w:rPr>
          <w:sz w:val="20"/>
        </w:rPr>
      </w:pPr>
      <w:r>
        <w:rPr>
          <w:sz w:val="20"/>
        </w:rPr>
        <w:t>commercial maritime activities;</w:t>
      </w:r>
    </w:p>
    <w:p w:rsidR="0053077E" w:rsidRDefault="00CC348D">
      <w:pPr>
        <w:pStyle w:val="ListParagraph"/>
        <w:numPr>
          <w:ilvl w:val="3"/>
          <w:numId w:val="47"/>
        </w:numPr>
        <w:tabs>
          <w:tab w:val="left" w:pos="994"/>
        </w:tabs>
        <w:rPr>
          <w:sz w:val="20"/>
        </w:rPr>
      </w:pPr>
      <w:r>
        <w:rPr>
          <w:sz w:val="20"/>
        </w:rPr>
        <w:t>short term events (naval exercises, yacht races, etc.).</w:t>
      </w:r>
    </w:p>
    <w:p w:rsidR="0053077E" w:rsidRDefault="0053077E">
      <w:pPr>
        <w:rPr>
          <w:sz w:val="20"/>
        </w:r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ListParagraph"/>
        <w:numPr>
          <w:ilvl w:val="2"/>
          <w:numId w:val="47"/>
        </w:numPr>
        <w:tabs>
          <w:tab w:val="left" w:pos="754"/>
        </w:tabs>
        <w:spacing w:before="92"/>
        <w:jc w:val="both"/>
        <w:rPr>
          <w:sz w:val="20"/>
        </w:rPr>
      </w:pPr>
      <w:r>
        <w:rPr>
          <w:sz w:val="20"/>
        </w:rPr>
        <w:t xml:space="preserve">information about navigational </w:t>
      </w:r>
      <w:r>
        <w:rPr>
          <w:rFonts w:ascii="Book Antiqua"/>
          <w:b/>
          <w:sz w:val="20"/>
        </w:rPr>
        <w:t>unplanned events</w:t>
      </w:r>
      <w:r>
        <w:rPr>
          <w:sz w:val="20"/>
        </w:rPr>
        <w:t>, such</w:t>
      </w:r>
      <w:r>
        <w:rPr>
          <w:spacing w:val="-9"/>
          <w:sz w:val="20"/>
        </w:rPr>
        <w:t xml:space="preserve"> </w:t>
      </w:r>
      <w:r>
        <w:rPr>
          <w:sz w:val="20"/>
        </w:rPr>
        <w:t>as:</w:t>
      </w:r>
    </w:p>
    <w:p w:rsidR="0053077E" w:rsidRDefault="00CC348D">
      <w:pPr>
        <w:pStyle w:val="ListParagraph"/>
        <w:numPr>
          <w:ilvl w:val="3"/>
          <w:numId w:val="47"/>
        </w:numPr>
        <w:tabs>
          <w:tab w:val="left" w:pos="994"/>
        </w:tabs>
        <w:spacing w:before="120"/>
        <w:rPr>
          <w:sz w:val="20"/>
        </w:rPr>
      </w:pPr>
      <w:r>
        <w:rPr>
          <w:sz w:val="20"/>
        </w:rPr>
        <w:t>the failure to aids to navigation;</w:t>
      </w:r>
    </w:p>
    <w:p w:rsidR="0053077E" w:rsidRDefault="00CC348D">
      <w:pPr>
        <w:pStyle w:val="ListParagraph"/>
        <w:numPr>
          <w:ilvl w:val="3"/>
          <w:numId w:val="47"/>
        </w:numPr>
        <w:tabs>
          <w:tab w:val="left" w:pos="994"/>
        </w:tabs>
        <w:rPr>
          <w:sz w:val="20"/>
        </w:rPr>
      </w:pPr>
      <w:r>
        <w:rPr>
          <w:sz w:val="20"/>
        </w:rPr>
        <w:t>marine incidents (groundings, collisions, wrecks etc.);</w:t>
      </w:r>
    </w:p>
    <w:p w:rsidR="0053077E" w:rsidRDefault="00CC348D">
      <w:pPr>
        <w:pStyle w:val="ListParagraph"/>
        <w:numPr>
          <w:ilvl w:val="3"/>
          <w:numId w:val="47"/>
        </w:numPr>
        <w:tabs>
          <w:tab w:val="left" w:pos="994"/>
        </w:tabs>
        <w:rPr>
          <w:sz w:val="20"/>
        </w:rPr>
      </w:pPr>
      <w:r>
        <w:rPr>
          <w:sz w:val="20"/>
        </w:rPr>
        <w:t>search and rescue activities.</w:t>
      </w:r>
    </w:p>
    <w:p w:rsidR="0053077E" w:rsidRDefault="00CC348D">
      <w:pPr>
        <w:pStyle w:val="ListParagraph"/>
        <w:numPr>
          <w:ilvl w:val="2"/>
          <w:numId w:val="47"/>
        </w:numPr>
        <w:tabs>
          <w:tab w:val="left" w:pos="754"/>
        </w:tabs>
        <w:spacing w:before="69"/>
        <w:jc w:val="both"/>
        <w:rPr>
          <w:sz w:val="20"/>
        </w:rPr>
      </w:pPr>
      <w:r>
        <w:rPr>
          <w:rFonts w:ascii="Book Antiqua"/>
          <w:b/>
          <w:sz w:val="20"/>
        </w:rPr>
        <w:t xml:space="preserve">new information </w:t>
      </w:r>
      <w:r>
        <w:rPr>
          <w:sz w:val="20"/>
        </w:rPr>
        <w:t>arising from survey work or previously undiscovered</w:t>
      </w:r>
      <w:r>
        <w:rPr>
          <w:spacing w:val="-15"/>
          <w:sz w:val="20"/>
        </w:rPr>
        <w:t xml:space="preserve"> </w:t>
      </w:r>
      <w:r>
        <w:rPr>
          <w:sz w:val="20"/>
        </w:rPr>
        <w:t>hazards.</w:t>
      </w:r>
    </w:p>
    <w:p w:rsidR="0053077E" w:rsidRDefault="0053077E">
      <w:pPr>
        <w:pStyle w:val="BodyText"/>
        <w:spacing w:before="11"/>
        <w:rPr>
          <w:sz w:val="28"/>
        </w:rPr>
      </w:pPr>
    </w:p>
    <w:p w:rsidR="0053077E" w:rsidRDefault="00CC348D">
      <w:pPr>
        <w:pStyle w:val="Heading3"/>
        <w:numPr>
          <w:ilvl w:val="2"/>
          <w:numId w:val="21"/>
        </w:numPr>
        <w:tabs>
          <w:tab w:val="left" w:pos="1054"/>
        </w:tabs>
        <w:jc w:val="both"/>
      </w:pPr>
      <w:r>
        <w:t>World-Wide Navigational Warning</w:t>
      </w:r>
      <w:r>
        <w:rPr>
          <w:spacing w:val="-10"/>
        </w:rPr>
        <w:t xml:space="preserve"> </w:t>
      </w:r>
      <w:r>
        <w:t>Service</w:t>
      </w:r>
    </w:p>
    <w:p w:rsidR="0053077E" w:rsidRDefault="00CC348D">
      <w:pPr>
        <w:pStyle w:val="BodyText"/>
        <w:spacing w:before="118" w:line="312" w:lineRule="auto"/>
        <w:ind w:left="513" w:right="426"/>
      </w:pPr>
      <w:r>
        <w:t>The promulgation of information on navigational safety is coordinated by means of the World-Wide Navigational Warning Service that was established jointly by the IMO and the IHO in 1977.</w:t>
      </w:r>
    </w:p>
    <w:p w:rsidR="0053077E" w:rsidRDefault="00CC348D">
      <w:pPr>
        <w:pStyle w:val="BodyText"/>
        <w:spacing w:before="62" w:line="312" w:lineRule="auto"/>
        <w:ind w:left="513" w:right="511"/>
        <w:jc w:val="both"/>
      </w:pPr>
      <w:r>
        <w:t>The World-Wide Navigational Warning Service is administered through 21 NAVAREAS, as is shown in Figure 33. Each NAVAREA has an Area Coordinator who is responsible for collecting information, analysing it, and transmitting NAVAREA Warnings. The delimitation of NAVAREAS is not related to, and shall not prejudice the delimitation of any boundaries between states.</w:t>
      </w:r>
    </w:p>
    <w:p w:rsidR="0053077E" w:rsidRDefault="0053077E">
      <w:pPr>
        <w:pStyle w:val="BodyText"/>
        <w:spacing w:before="1"/>
        <w:rPr>
          <w:sz w:val="24"/>
        </w:rPr>
      </w:pPr>
    </w:p>
    <w:p w:rsidR="0053077E" w:rsidRDefault="00CC348D">
      <w:pPr>
        <w:pStyle w:val="Heading3"/>
        <w:numPr>
          <w:ilvl w:val="2"/>
          <w:numId w:val="21"/>
        </w:numPr>
        <w:tabs>
          <w:tab w:val="left" w:pos="1054"/>
        </w:tabs>
      </w:pPr>
      <w:r>
        <w:t>Lists of Aids to</w:t>
      </w:r>
      <w:r>
        <w:rPr>
          <w:spacing w:val="-8"/>
        </w:rPr>
        <w:t xml:space="preserve"> </w:t>
      </w:r>
      <w:r>
        <w:t>Navigation</w:t>
      </w:r>
    </w:p>
    <w:p w:rsidR="0053077E" w:rsidRDefault="00CC348D">
      <w:pPr>
        <w:pStyle w:val="BodyText"/>
        <w:spacing w:before="118" w:line="312" w:lineRule="auto"/>
        <w:ind w:left="513" w:right="511"/>
        <w:jc w:val="both"/>
      </w:pPr>
      <w:r>
        <w:t>Lists of aids to navigation (e.g. lights, buoys, radar, audible signals) are produced by (or for) most Competent Authorities as part of the navigational information made available to mariners in support of SOLAS Chapter V Regulation 13.</w:t>
      </w:r>
    </w:p>
    <w:p w:rsidR="0053077E" w:rsidRDefault="00CC348D">
      <w:pPr>
        <w:pStyle w:val="BodyText"/>
        <w:spacing w:before="63"/>
        <w:ind w:left="513"/>
        <w:jc w:val="both"/>
      </w:pPr>
      <w:r>
        <w:t>They provide details of:</w:t>
      </w:r>
    </w:p>
    <w:p w:rsidR="0053077E" w:rsidRDefault="00CC348D">
      <w:pPr>
        <w:pStyle w:val="ListParagraph"/>
        <w:numPr>
          <w:ilvl w:val="2"/>
          <w:numId w:val="47"/>
        </w:numPr>
        <w:tabs>
          <w:tab w:val="left" w:pos="754"/>
        </w:tabs>
        <w:spacing w:before="130"/>
        <w:jc w:val="both"/>
        <w:rPr>
          <w:sz w:val="20"/>
        </w:rPr>
      </w:pPr>
      <w:r>
        <w:rPr>
          <w:sz w:val="20"/>
        </w:rPr>
        <w:t>name;</w:t>
      </w:r>
    </w:p>
    <w:p w:rsidR="0053077E" w:rsidRDefault="00CC348D">
      <w:pPr>
        <w:pStyle w:val="ListParagraph"/>
        <w:numPr>
          <w:ilvl w:val="2"/>
          <w:numId w:val="47"/>
        </w:numPr>
        <w:tabs>
          <w:tab w:val="left" w:pos="754"/>
        </w:tabs>
        <w:jc w:val="both"/>
        <w:rPr>
          <w:sz w:val="20"/>
        </w:rPr>
      </w:pPr>
      <w:r>
        <w:rPr>
          <w:sz w:val="20"/>
        </w:rPr>
        <w:t>location;</w:t>
      </w:r>
    </w:p>
    <w:p w:rsidR="0053077E" w:rsidRDefault="00CC348D">
      <w:pPr>
        <w:pStyle w:val="ListParagraph"/>
        <w:numPr>
          <w:ilvl w:val="2"/>
          <w:numId w:val="47"/>
        </w:numPr>
        <w:tabs>
          <w:tab w:val="left" w:pos="754"/>
        </w:tabs>
        <w:jc w:val="both"/>
        <w:rPr>
          <w:sz w:val="20"/>
        </w:rPr>
      </w:pPr>
      <w:r>
        <w:rPr>
          <w:sz w:val="20"/>
        </w:rPr>
        <w:t>the characteristics of the aids;</w:t>
      </w:r>
    </w:p>
    <w:p w:rsidR="0053077E" w:rsidRDefault="00CC348D">
      <w:pPr>
        <w:pStyle w:val="ListParagraph"/>
        <w:numPr>
          <w:ilvl w:val="2"/>
          <w:numId w:val="47"/>
        </w:numPr>
        <w:tabs>
          <w:tab w:val="left" w:pos="754"/>
        </w:tabs>
        <w:jc w:val="both"/>
        <w:rPr>
          <w:sz w:val="20"/>
        </w:rPr>
      </w:pPr>
      <w:r>
        <w:rPr>
          <w:sz w:val="20"/>
        </w:rPr>
        <w:t>operating schedule.</w:t>
      </w:r>
    </w:p>
    <w:p w:rsidR="0053077E" w:rsidRDefault="00CC348D">
      <w:pPr>
        <w:pStyle w:val="BodyText"/>
        <w:spacing w:before="130"/>
        <w:ind w:left="513"/>
        <w:jc w:val="both"/>
      </w:pPr>
      <w:r>
        <w:t>These lists may not include buoys and unlit aids to navigation.</w:t>
      </w:r>
    </w:p>
    <w:p w:rsidR="0053077E" w:rsidRDefault="0053077E">
      <w:pPr>
        <w:jc w:val="both"/>
        <w:sectPr w:rsidR="0053077E">
          <w:footerReference w:type="default" r:id="rId194"/>
          <w:pgSz w:w="11910" w:h="16840"/>
          <w:pgMar w:top="840" w:right="740" w:bottom="840" w:left="740" w:header="587" w:footer="650" w:gutter="0"/>
          <w:cols w:space="720"/>
        </w:sectPr>
      </w:pPr>
    </w:p>
    <w:p w:rsidR="0053077E" w:rsidRDefault="0053077E">
      <w:pPr>
        <w:pStyle w:val="BodyText"/>
      </w:pPr>
    </w:p>
    <w:p w:rsidR="0053077E" w:rsidRDefault="0053077E">
      <w:pPr>
        <w:pStyle w:val="BodyText"/>
        <w:spacing w:before="10"/>
        <w:rPr>
          <w:sz w:val="22"/>
        </w:rPr>
      </w:pPr>
    </w:p>
    <w:p w:rsidR="0053077E" w:rsidRDefault="00CC348D">
      <w:pPr>
        <w:pStyle w:val="BodyText"/>
        <w:ind w:left="617"/>
      </w:pPr>
      <w:r>
        <w:rPr>
          <w:noProof/>
          <w:lang w:val="fr-FR" w:eastAsia="fr-FR"/>
        </w:rPr>
        <w:drawing>
          <wp:inline distT="0" distB="0" distL="0" distR="0">
            <wp:extent cx="5402385" cy="3982783"/>
            <wp:effectExtent l="0" t="0" r="0" b="0"/>
            <wp:docPr id="27"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69.jpeg"/>
                    <pic:cNvPicPr/>
                  </pic:nvPicPr>
                  <pic:blipFill>
                    <a:blip r:embed="rId195" cstate="print"/>
                    <a:stretch>
                      <a:fillRect/>
                    </a:stretch>
                  </pic:blipFill>
                  <pic:spPr>
                    <a:xfrm>
                      <a:off x="0" y="0"/>
                      <a:ext cx="5402385" cy="3982783"/>
                    </a:xfrm>
                    <a:prstGeom prst="rect">
                      <a:avLst/>
                    </a:prstGeom>
                  </pic:spPr>
                </pic:pic>
              </a:graphicData>
            </a:graphic>
          </wp:inline>
        </w:drawing>
      </w:r>
    </w:p>
    <w:p w:rsidR="0053077E" w:rsidRDefault="00CC348D">
      <w:pPr>
        <w:pStyle w:val="BodyText"/>
        <w:spacing w:before="86"/>
        <w:ind w:left="513"/>
      </w:pPr>
      <w:r>
        <w:t>Figure 33 - World-Wide Navigational Warning Service: Limits of NAVAREAS</w:t>
      </w:r>
    </w:p>
    <w:p w:rsidR="0053077E" w:rsidRDefault="0053077E">
      <w:pPr>
        <w:pStyle w:val="BodyText"/>
        <w:spacing w:before="2"/>
        <w:rPr>
          <w:sz w:val="21"/>
        </w:rPr>
      </w:pPr>
    </w:p>
    <w:p w:rsidR="0053077E" w:rsidRDefault="00CC348D">
      <w:pPr>
        <w:pStyle w:val="Heading3"/>
        <w:numPr>
          <w:ilvl w:val="2"/>
          <w:numId w:val="21"/>
        </w:numPr>
        <w:tabs>
          <w:tab w:val="left" w:pos="1054"/>
        </w:tabs>
      </w:pPr>
      <w:r>
        <w:t>Standard</w:t>
      </w:r>
      <w:r>
        <w:rPr>
          <w:spacing w:val="-2"/>
        </w:rPr>
        <w:t xml:space="preserve"> </w:t>
      </w:r>
      <w:r>
        <w:t>Descriptions</w:t>
      </w:r>
    </w:p>
    <w:p w:rsidR="0053077E" w:rsidRDefault="00CC348D">
      <w:pPr>
        <w:pStyle w:val="BodyText"/>
        <w:spacing w:before="117" w:line="312" w:lineRule="auto"/>
        <w:ind w:left="513" w:right="511"/>
        <w:jc w:val="both"/>
      </w:pPr>
      <w:r>
        <w:t>The Joint IMO/IHO/WMO Manual on Maritime Safety Information (IMO MSC.1/Circ.1310) Edition 3 2009 provides definitions of standard terms to describe particular events that should be used when composing navigational warnings. Some of the terms that are relevant to the condition of aids to navigation have been defined as indicated in Table 33.</w:t>
      </w:r>
    </w:p>
    <w:p w:rsidR="0053077E" w:rsidRDefault="0053077E">
      <w:pPr>
        <w:pStyle w:val="BodyText"/>
        <w:spacing w:before="9"/>
        <w:rPr>
          <w:sz w:val="14"/>
        </w:rPr>
      </w:pPr>
    </w:p>
    <w:tbl>
      <w:tblPr>
        <w:tblStyle w:val="TableNormal1"/>
        <w:tblW w:w="0" w:type="auto"/>
        <w:tblInd w:w="39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594"/>
        <w:gridCol w:w="8045"/>
      </w:tblGrid>
      <w:tr w:rsidR="0053077E">
        <w:trPr>
          <w:trHeight w:val="475"/>
        </w:trPr>
        <w:tc>
          <w:tcPr>
            <w:tcW w:w="1594" w:type="dxa"/>
          </w:tcPr>
          <w:p w:rsidR="0053077E" w:rsidRDefault="00CC348D">
            <w:pPr>
              <w:pStyle w:val="TableParagraph"/>
              <w:spacing w:before="35"/>
              <w:ind w:left="109" w:right="105"/>
              <w:jc w:val="center"/>
              <w:rPr>
                <w:rFonts w:ascii="Book Antiqua"/>
                <w:b/>
                <w:sz w:val="16"/>
              </w:rPr>
            </w:pPr>
            <w:r>
              <w:rPr>
                <w:rFonts w:ascii="Book Antiqua"/>
                <w:b/>
                <w:sz w:val="16"/>
              </w:rPr>
              <w:t>Term</w:t>
            </w:r>
          </w:p>
        </w:tc>
        <w:tc>
          <w:tcPr>
            <w:tcW w:w="8045" w:type="dxa"/>
          </w:tcPr>
          <w:p w:rsidR="0053077E" w:rsidRDefault="00CC348D">
            <w:pPr>
              <w:pStyle w:val="TableParagraph"/>
              <w:spacing w:before="95"/>
              <w:ind w:left="3614" w:right="3611"/>
              <w:jc w:val="center"/>
              <w:rPr>
                <w:rFonts w:ascii="Book Antiqua"/>
                <w:b/>
                <w:sz w:val="16"/>
              </w:rPr>
            </w:pPr>
            <w:r>
              <w:rPr>
                <w:rFonts w:ascii="Book Antiqua"/>
                <w:b/>
                <w:sz w:val="16"/>
              </w:rPr>
              <w:t>Definition</w:t>
            </w:r>
          </w:p>
        </w:tc>
      </w:tr>
      <w:tr w:rsidR="0053077E">
        <w:trPr>
          <w:trHeight w:val="355"/>
        </w:trPr>
        <w:tc>
          <w:tcPr>
            <w:tcW w:w="1594" w:type="dxa"/>
          </w:tcPr>
          <w:p w:rsidR="0053077E" w:rsidRDefault="00CC348D">
            <w:pPr>
              <w:pStyle w:val="TableParagraph"/>
              <w:ind w:left="109" w:right="105"/>
              <w:jc w:val="center"/>
              <w:rPr>
                <w:sz w:val="16"/>
              </w:rPr>
            </w:pPr>
            <w:r>
              <w:rPr>
                <w:sz w:val="16"/>
              </w:rPr>
              <w:t>UNLIT</w:t>
            </w:r>
          </w:p>
        </w:tc>
        <w:tc>
          <w:tcPr>
            <w:tcW w:w="8045" w:type="dxa"/>
          </w:tcPr>
          <w:p w:rsidR="0053077E" w:rsidRDefault="00CC348D">
            <w:pPr>
              <w:pStyle w:val="TableParagraph"/>
              <w:ind w:left="59"/>
              <w:rPr>
                <w:sz w:val="16"/>
              </w:rPr>
            </w:pPr>
            <w:r>
              <w:rPr>
                <w:sz w:val="16"/>
              </w:rPr>
              <w:t>Use UNLIT in place of: Out, Extinguished, Not Burning, Not Working.</w:t>
            </w:r>
          </w:p>
        </w:tc>
      </w:tr>
      <w:tr w:rsidR="0053077E">
        <w:trPr>
          <w:trHeight w:val="595"/>
        </w:trPr>
        <w:tc>
          <w:tcPr>
            <w:tcW w:w="1594" w:type="dxa"/>
          </w:tcPr>
          <w:p w:rsidR="0053077E" w:rsidRDefault="00CC348D">
            <w:pPr>
              <w:pStyle w:val="TableParagraph"/>
              <w:spacing w:line="312" w:lineRule="auto"/>
              <w:ind w:left="294" w:right="270" w:firstLine="262"/>
              <w:rPr>
                <w:sz w:val="16"/>
              </w:rPr>
            </w:pPr>
            <w:r>
              <w:rPr>
                <w:sz w:val="16"/>
              </w:rPr>
              <w:t>LIGHT UNRELIABLE</w:t>
            </w:r>
          </w:p>
        </w:tc>
        <w:tc>
          <w:tcPr>
            <w:tcW w:w="8045" w:type="dxa"/>
          </w:tcPr>
          <w:p w:rsidR="0053077E" w:rsidRDefault="00CC348D">
            <w:pPr>
              <w:pStyle w:val="TableParagraph"/>
              <w:spacing w:line="312" w:lineRule="auto"/>
              <w:ind w:left="59" w:right="158"/>
              <w:rPr>
                <w:sz w:val="16"/>
              </w:rPr>
            </w:pPr>
            <w:r>
              <w:rPr>
                <w:sz w:val="16"/>
              </w:rPr>
              <w:t>Use LIGHT UNRELIABLE in place of: Weak, Dim, Low Power, Fixed, Flashing Incorrectly, Out of Character, Incorrect colour of light, Sector limits unreliable.</w:t>
            </w:r>
          </w:p>
        </w:tc>
      </w:tr>
      <w:tr w:rsidR="0053077E">
        <w:trPr>
          <w:trHeight w:val="355"/>
        </w:trPr>
        <w:tc>
          <w:tcPr>
            <w:tcW w:w="1594" w:type="dxa"/>
          </w:tcPr>
          <w:p w:rsidR="0053077E" w:rsidRDefault="00CC348D">
            <w:pPr>
              <w:pStyle w:val="TableParagraph"/>
              <w:ind w:left="109" w:right="105"/>
              <w:jc w:val="center"/>
              <w:rPr>
                <w:sz w:val="16"/>
              </w:rPr>
            </w:pPr>
            <w:r>
              <w:rPr>
                <w:sz w:val="16"/>
              </w:rPr>
              <w:t>DAMAGED</w:t>
            </w:r>
          </w:p>
        </w:tc>
        <w:tc>
          <w:tcPr>
            <w:tcW w:w="8045" w:type="dxa"/>
          </w:tcPr>
          <w:p w:rsidR="0053077E" w:rsidRDefault="00CC348D">
            <w:pPr>
              <w:pStyle w:val="TableParagraph"/>
              <w:ind w:left="59"/>
              <w:rPr>
                <w:sz w:val="16"/>
              </w:rPr>
            </w:pPr>
            <w:r>
              <w:rPr>
                <w:sz w:val="16"/>
              </w:rPr>
              <w:t>Use only for major damage, e.g., loss of significant functionality</w:t>
            </w:r>
          </w:p>
        </w:tc>
      </w:tr>
      <w:tr w:rsidR="0053077E">
        <w:trPr>
          <w:trHeight w:val="355"/>
        </w:trPr>
        <w:tc>
          <w:tcPr>
            <w:tcW w:w="1594" w:type="dxa"/>
          </w:tcPr>
          <w:p w:rsidR="0053077E" w:rsidRDefault="00CC348D">
            <w:pPr>
              <w:pStyle w:val="TableParagraph"/>
              <w:ind w:left="109" w:right="105"/>
              <w:jc w:val="center"/>
              <w:rPr>
                <w:sz w:val="16"/>
              </w:rPr>
            </w:pPr>
            <w:r>
              <w:rPr>
                <w:sz w:val="16"/>
              </w:rPr>
              <w:t>DESTROYED</w:t>
            </w:r>
          </w:p>
        </w:tc>
        <w:tc>
          <w:tcPr>
            <w:tcW w:w="8045" w:type="dxa"/>
          </w:tcPr>
          <w:p w:rsidR="0053077E" w:rsidRDefault="00CC348D">
            <w:pPr>
              <w:pStyle w:val="TableParagraph"/>
              <w:ind w:left="59"/>
              <w:rPr>
                <w:sz w:val="16"/>
              </w:rPr>
            </w:pPr>
            <w:r>
              <w:rPr>
                <w:sz w:val="16"/>
              </w:rPr>
              <w:t xml:space="preserve">Do not use </w:t>
            </w:r>
            <w:r>
              <w:rPr>
                <w:rFonts w:ascii="Microsoft Sans Serif" w:hAnsi="Microsoft Sans Serif"/>
                <w:sz w:val="16"/>
              </w:rPr>
              <w:t>“</w:t>
            </w:r>
            <w:r>
              <w:rPr>
                <w:sz w:val="16"/>
              </w:rPr>
              <w:t>Temporarily destroyed</w:t>
            </w:r>
            <w:r>
              <w:rPr>
                <w:rFonts w:ascii="Microsoft Sans Serif" w:hAnsi="Microsoft Sans Serif"/>
                <w:sz w:val="16"/>
              </w:rPr>
              <w:t>”</w:t>
            </w:r>
            <w:r>
              <w:rPr>
                <w:sz w:val="16"/>
              </w:rPr>
              <w:t>.</w:t>
            </w:r>
          </w:p>
        </w:tc>
      </w:tr>
      <w:tr w:rsidR="0053077E">
        <w:trPr>
          <w:trHeight w:val="355"/>
        </w:trPr>
        <w:tc>
          <w:tcPr>
            <w:tcW w:w="1594" w:type="dxa"/>
          </w:tcPr>
          <w:p w:rsidR="0053077E" w:rsidRDefault="00CC348D">
            <w:pPr>
              <w:pStyle w:val="TableParagraph"/>
              <w:ind w:left="109" w:right="105"/>
              <w:jc w:val="center"/>
              <w:rPr>
                <w:sz w:val="16"/>
              </w:rPr>
            </w:pPr>
            <w:r>
              <w:rPr>
                <w:sz w:val="16"/>
              </w:rPr>
              <w:t>OFF STATION</w:t>
            </w:r>
          </w:p>
        </w:tc>
        <w:tc>
          <w:tcPr>
            <w:tcW w:w="8045" w:type="dxa"/>
          </w:tcPr>
          <w:p w:rsidR="0053077E" w:rsidRDefault="00CC348D">
            <w:pPr>
              <w:pStyle w:val="TableParagraph"/>
              <w:ind w:left="59"/>
              <w:rPr>
                <w:sz w:val="16"/>
              </w:rPr>
            </w:pPr>
            <w:r>
              <w:rPr>
                <w:sz w:val="16"/>
              </w:rPr>
              <w:t>Not in charted position, but still in the vicinity of original location. The actual position may be informed, if known.</w:t>
            </w:r>
          </w:p>
        </w:tc>
      </w:tr>
      <w:tr w:rsidR="0053077E">
        <w:trPr>
          <w:trHeight w:val="355"/>
        </w:trPr>
        <w:tc>
          <w:tcPr>
            <w:tcW w:w="1594" w:type="dxa"/>
          </w:tcPr>
          <w:p w:rsidR="0053077E" w:rsidRDefault="00CC348D">
            <w:pPr>
              <w:pStyle w:val="TableParagraph"/>
              <w:ind w:left="109" w:right="105"/>
              <w:jc w:val="center"/>
              <w:rPr>
                <w:sz w:val="16"/>
              </w:rPr>
            </w:pPr>
            <w:r>
              <w:rPr>
                <w:sz w:val="16"/>
              </w:rPr>
              <w:t>MISSING</w:t>
            </w:r>
          </w:p>
        </w:tc>
        <w:tc>
          <w:tcPr>
            <w:tcW w:w="8045" w:type="dxa"/>
          </w:tcPr>
          <w:p w:rsidR="0053077E" w:rsidRDefault="00CC348D">
            <w:pPr>
              <w:pStyle w:val="TableParagraph"/>
              <w:ind w:left="59"/>
              <w:rPr>
                <w:sz w:val="16"/>
              </w:rPr>
            </w:pPr>
            <w:r>
              <w:rPr>
                <w:sz w:val="16"/>
              </w:rPr>
              <w:t>Completely absent from position.</w:t>
            </w:r>
          </w:p>
        </w:tc>
      </w:tr>
      <w:tr w:rsidR="0053077E">
        <w:trPr>
          <w:trHeight w:val="355"/>
        </w:trPr>
        <w:tc>
          <w:tcPr>
            <w:tcW w:w="1594" w:type="dxa"/>
          </w:tcPr>
          <w:p w:rsidR="0053077E" w:rsidRDefault="00CC348D">
            <w:pPr>
              <w:pStyle w:val="TableParagraph"/>
              <w:ind w:left="109" w:right="105"/>
              <w:jc w:val="center"/>
              <w:rPr>
                <w:sz w:val="16"/>
              </w:rPr>
            </w:pPr>
            <w:r>
              <w:rPr>
                <w:sz w:val="16"/>
              </w:rPr>
              <w:t>RE-ESTABLISHED</w:t>
            </w:r>
          </w:p>
        </w:tc>
        <w:tc>
          <w:tcPr>
            <w:tcW w:w="8045" w:type="dxa"/>
          </w:tcPr>
          <w:p w:rsidR="0053077E" w:rsidRDefault="00CC348D">
            <w:pPr>
              <w:pStyle w:val="TableParagraph"/>
              <w:ind w:left="59"/>
              <w:rPr>
                <w:sz w:val="16"/>
              </w:rPr>
            </w:pPr>
            <w:r>
              <w:rPr>
                <w:sz w:val="16"/>
              </w:rPr>
              <w:t>Use for previously charted or listed as DESTROYED or TEMPORARILY REMOVED.</w:t>
            </w:r>
          </w:p>
        </w:tc>
      </w:tr>
    </w:tbl>
    <w:p w:rsidR="0053077E" w:rsidRDefault="00CC348D">
      <w:pPr>
        <w:pStyle w:val="BodyText"/>
        <w:spacing w:before="172"/>
        <w:ind w:left="513"/>
      </w:pPr>
      <w:r>
        <w:t>Table 33 - terms that are relevant to the condition of aids to navigation</w:t>
      </w:r>
    </w:p>
    <w:p w:rsidR="0053077E" w:rsidRDefault="00CC348D">
      <w:pPr>
        <w:pStyle w:val="BodyText"/>
        <w:spacing w:before="130" w:line="312" w:lineRule="auto"/>
        <w:ind w:left="513" w:right="511"/>
        <w:jc w:val="both"/>
      </w:pPr>
      <w:r>
        <w:t>The above list of terms and definitions do not adequately cover all of the situations that an Authority might want to use when issuing a navigation warning. An expanded set of definitions of terms for use in navigation warnings is provided for Competent Authorities</w:t>
      </w:r>
      <w:r>
        <w:rPr>
          <w:rFonts w:ascii="Microsoft Sans Serif" w:hAnsi="Microsoft Sans Serif"/>
        </w:rPr>
        <w:t xml:space="preserve">’ </w:t>
      </w:r>
      <w:r>
        <w:t>consideration in Table 34.</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pPr>
    </w:p>
    <w:p w:rsidR="0053077E" w:rsidRDefault="0053077E">
      <w:pPr>
        <w:pStyle w:val="BodyText"/>
        <w:spacing w:before="10"/>
        <w:rPr>
          <w:sz w:val="26"/>
        </w:rPr>
      </w:pPr>
    </w:p>
    <w:tbl>
      <w:tblPr>
        <w:tblStyle w:val="TableNormal1"/>
        <w:tblW w:w="0" w:type="auto"/>
        <w:tblInd w:w="39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038"/>
        <w:gridCol w:w="7599"/>
      </w:tblGrid>
      <w:tr w:rsidR="0053077E">
        <w:trPr>
          <w:trHeight w:val="475"/>
        </w:trPr>
        <w:tc>
          <w:tcPr>
            <w:tcW w:w="2038" w:type="dxa"/>
          </w:tcPr>
          <w:p w:rsidR="0053077E" w:rsidRDefault="00CC348D">
            <w:pPr>
              <w:pStyle w:val="TableParagraph"/>
              <w:spacing w:before="35"/>
              <w:ind w:left="92" w:right="87"/>
              <w:jc w:val="center"/>
              <w:rPr>
                <w:rFonts w:ascii="Book Antiqua"/>
                <w:b/>
                <w:sz w:val="16"/>
              </w:rPr>
            </w:pPr>
            <w:r>
              <w:rPr>
                <w:rFonts w:ascii="Book Antiqua"/>
                <w:b/>
                <w:sz w:val="16"/>
              </w:rPr>
              <w:t>Term</w:t>
            </w:r>
          </w:p>
        </w:tc>
        <w:tc>
          <w:tcPr>
            <w:tcW w:w="7599" w:type="dxa"/>
          </w:tcPr>
          <w:p w:rsidR="0053077E" w:rsidRDefault="00CC348D">
            <w:pPr>
              <w:pStyle w:val="TableParagraph"/>
              <w:spacing w:before="95"/>
              <w:ind w:left="3393" w:right="3387"/>
              <w:jc w:val="center"/>
              <w:rPr>
                <w:rFonts w:ascii="Book Antiqua"/>
                <w:b/>
                <w:sz w:val="16"/>
              </w:rPr>
            </w:pPr>
            <w:r>
              <w:rPr>
                <w:rFonts w:ascii="Book Antiqua"/>
                <w:b/>
                <w:sz w:val="16"/>
              </w:rPr>
              <w:t>Definition</w:t>
            </w:r>
          </w:p>
        </w:tc>
      </w:tr>
      <w:tr w:rsidR="0053077E">
        <w:trPr>
          <w:trHeight w:val="355"/>
        </w:trPr>
        <w:tc>
          <w:tcPr>
            <w:tcW w:w="2038" w:type="dxa"/>
          </w:tcPr>
          <w:p w:rsidR="0053077E" w:rsidRDefault="00CC348D">
            <w:pPr>
              <w:pStyle w:val="TableParagraph"/>
              <w:ind w:left="92" w:right="87"/>
              <w:jc w:val="center"/>
              <w:rPr>
                <w:sz w:val="16"/>
              </w:rPr>
            </w:pPr>
            <w:r>
              <w:rPr>
                <w:sz w:val="16"/>
              </w:rPr>
              <w:t>STATION</w:t>
            </w:r>
          </w:p>
        </w:tc>
        <w:tc>
          <w:tcPr>
            <w:tcW w:w="7599" w:type="dxa"/>
          </w:tcPr>
          <w:p w:rsidR="0053077E" w:rsidRDefault="00CC348D">
            <w:pPr>
              <w:pStyle w:val="TableParagraph"/>
              <w:ind w:left="60"/>
              <w:rPr>
                <w:sz w:val="16"/>
              </w:rPr>
            </w:pPr>
            <w:r>
              <w:rPr>
                <w:sz w:val="16"/>
              </w:rPr>
              <w:t>The authorised and exact location of an aid to navigation.</w:t>
            </w:r>
          </w:p>
        </w:tc>
      </w:tr>
      <w:tr w:rsidR="0053077E">
        <w:trPr>
          <w:trHeight w:val="595"/>
        </w:trPr>
        <w:tc>
          <w:tcPr>
            <w:tcW w:w="2038" w:type="dxa"/>
          </w:tcPr>
          <w:p w:rsidR="0053077E" w:rsidRDefault="00CC348D">
            <w:pPr>
              <w:pStyle w:val="TableParagraph"/>
              <w:spacing w:line="312" w:lineRule="auto"/>
              <w:ind w:left="654" w:right="352" w:hanging="278"/>
              <w:rPr>
                <w:sz w:val="16"/>
              </w:rPr>
            </w:pPr>
            <w:r>
              <w:rPr>
                <w:sz w:val="16"/>
              </w:rPr>
              <w:t>ESTABLISHED IN POSITION</w:t>
            </w:r>
          </w:p>
        </w:tc>
        <w:tc>
          <w:tcPr>
            <w:tcW w:w="7599" w:type="dxa"/>
          </w:tcPr>
          <w:p w:rsidR="0053077E" w:rsidRDefault="00CC348D">
            <w:pPr>
              <w:pStyle w:val="TableParagraph"/>
              <w:ind w:left="60"/>
              <w:rPr>
                <w:sz w:val="16"/>
              </w:rPr>
            </w:pPr>
            <w:r>
              <w:rPr>
                <w:sz w:val="16"/>
              </w:rPr>
              <w:t>Any type of aid placed in operation for the first time at a given station.</w:t>
            </w:r>
          </w:p>
        </w:tc>
      </w:tr>
      <w:tr w:rsidR="0053077E">
        <w:trPr>
          <w:trHeight w:val="595"/>
        </w:trPr>
        <w:tc>
          <w:tcPr>
            <w:tcW w:w="2038" w:type="dxa"/>
          </w:tcPr>
          <w:p w:rsidR="0053077E" w:rsidRDefault="00CC348D">
            <w:pPr>
              <w:pStyle w:val="TableParagraph"/>
              <w:spacing w:line="312" w:lineRule="auto"/>
              <w:ind w:left="654" w:right="223" w:hanging="407"/>
              <w:rPr>
                <w:sz w:val="16"/>
              </w:rPr>
            </w:pPr>
            <w:r>
              <w:rPr>
                <w:sz w:val="16"/>
              </w:rPr>
              <w:t>RE-ESTABLISHED IN POSITION</w:t>
            </w:r>
          </w:p>
        </w:tc>
        <w:tc>
          <w:tcPr>
            <w:tcW w:w="7599" w:type="dxa"/>
          </w:tcPr>
          <w:p w:rsidR="0053077E" w:rsidRDefault="00CC348D">
            <w:pPr>
              <w:pStyle w:val="TableParagraph"/>
              <w:spacing w:line="312" w:lineRule="auto"/>
              <w:ind w:left="60" w:right="125"/>
              <w:rPr>
                <w:sz w:val="16"/>
              </w:rPr>
            </w:pPr>
            <w:r>
              <w:rPr>
                <w:sz w:val="16"/>
              </w:rPr>
              <w:t>Any type of aid placed in operation at a station at which a similar type of aid with identical characteristics had been previously established, but subsequently destroyed, withdrawn or discontinued.</w:t>
            </w:r>
          </w:p>
        </w:tc>
      </w:tr>
      <w:tr w:rsidR="0053077E">
        <w:trPr>
          <w:trHeight w:val="595"/>
        </w:trPr>
        <w:tc>
          <w:tcPr>
            <w:tcW w:w="2038" w:type="dxa"/>
          </w:tcPr>
          <w:p w:rsidR="0053077E" w:rsidRDefault="00CC348D">
            <w:pPr>
              <w:pStyle w:val="TableParagraph"/>
              <w:ind w:left="92" w:right="87"/>
              <w:jc w:val="center"/>
              <w:rPr>
                <w:sz w:val="16"/>
              </w:rPr>
            </w:pPr>
            <w:r>
              <w:rPr>
                <w:sz w:val="16"/>
              </w:rPr>
              <w:t>UNLIT</w:t>
            </w:r>
          </w:p>
        </w:tc>
        <w:tc>
          <w:tcPr>
            <w:tcW w:w="7599" w:type="dxa"/>
          </w:tcPr>
          <w:p w:rsidR="0053077E" w:rsidRDefault="00CC348D">
            <w:pPr>
              <w:pStyle w:val="TableParagraph"/>
              <w:spacing w:line="312" w:lineRule="auto"/>
              <w:ind w:left="60" w:right="143"/>
              <w:rPr>
                <w:sz w:val="16"/>
              </w:rPr>
            </w:pPr>
            <w:r>
              <w:rPr>
                <w:sz w:val="16"/>
              </w:rPr>
              <w:t>When a light is out because of defective equipment, or any unintentional or deliberate occurrence and it is intended to restore it to normal as soon as practicable.</w:t>
            </w:r>
          </w:p>
        </w:tc>
      </w:tr>
      <w:tr w:rsidR="0053077E">
        <w:trPr>
          <w:trHeight w:val="595"/>
        </w:trPr>
        <w:tc>
          <w:tcPr>
            <w:tcW w:w="2038" w:type="dxa"/>
          </w:tcPr>
          <w:p w:rsidR="0053077E" w:rsidRDefault="00CC348D">
            <w:pPr>
              <w:pStyle w:val="TableParagraph"/>
              <w:ind w:left="92" w:right="87"/>
              <w:jc w:val="center"/>
              <w:rPr>
                <w:sz w:val="16"/>
              </w:rPr>
            </w:pPr>
            <w:r>
              <w:rPr>
                <w:sz w:val="16"/>
              </w:rPr>
              <w:t>UNRELIABLE</w:t>
            </w:r>
          </w:p>
        </w:tc>
        <w:tc>
          <w:tcPr>
            <w:tcW w:w="7599" w:type="dxa"/>
          </w:tcPr>
          <w:p w:rsidR="0053077E" w:rsidRDefault="00CC348D">
            <w:pPr>
              <w:pStyle w:val="TableParagraph"/>
              <w:spacing w:line="312" w:lineRule="auto"/>
              <w:ind w:left="60" w:right="156"/>
              <w:rPr>
                <w:sz w:val="16"/>
              </w:rPr>
            </w:pPr>
            <w:r>
              <w:rPr>
                <w:sz w:val="16"/>
              </w:rPr>
              <w:t>When an aid of any type is not exhibiting its correct characteristics and it is intended to restore it to normal as soon as practicable.</w:t>
            </w:r>
          </w:p>
        </w:tc>
      </w:tr>
      <w:tr w:rsidR="0053077E">
        <w:trPr>
          <w:trHeight w:val="595"/>
        </w:trPr>
        <w:tc>
          <w:tcPr>
            <w:tcW w:w="2038" w:type="dxa"/>
          </w:tcPr>
          <w:p w:rsidR="0053077E" w:rsidRDefault="00CC348D">
            <w:pPr>
              <w:pStyle w:val="TableParagraph"/>
              <w:ind w:left="92" w:right="87"/>
              <w:jc w:val="center"/>
              <w:rPr>
                <w:sz w:val="16"/>
              </w:rPr>
            </w:pPr>
            <w:r>
              <w:rPr>
                <w:sz w:val="16"/>
              </w:rPr>
              <w:t>REDUCED POWER</w:t>
            </w:r>
          </w:p>
        </w:tc>
        <w:tc>
          <w:tcPr>
            <w:tcW w:w="7599" w:type="dxa"/>
          </w:tcPr>
          <w:p w:rsidR="0053077E" w:rsidRDefault="00CC348D">
            <w:pPr>
              <w:pStyle w:val="TableParagraph"/>
              <w:spacing w:line="312" w:lineRule="auto"/>
              <w:ind w:left="60" w:right="298"/>
              <w:rPr>
                <w:sz w:val="16"/>
              </w:rPr>
            </w:pPr>
            <w:r>
              <w:rPr>
                <w:sz w:val="16"/>
              </w:rPr>
              <w:t>When an aid of any type is not operating at its correct power, but is exhibiting the correct characteristics and it is intended to restore it to normal replace it as soon as practicable.</w:t>
            </w:r>
          </w:p>
        </w:tc>
      </w:tr>
      <w:tr w:rsidR="0053077E">
        <w:trPr>
          <w:trHeight w:val="355"/>
        </w:trPr>
        <w:tc>
          <w:tcPr>
            <w:tcW w:w="2038" w:type="dxa"/>
          </w:tcPr>
          <w:p w:rsidR="0053077E" w:rsidRDefault="00CC348D">
            <w:pPr>
              <w:pStyle w:val="TableParagraph"/>
              <w:ind w:left="92" w:right="87"/>
              <w:jc w:val="center"/>
              <w:rPr>
                <w:sz w:val="16"/>
              </w:rPr>
            </w:pPr>
            <w:r>
              <w:rPr>
                <w:sz w:val="16"/>
              </w:rPr>
              <w:t>OFF STATION</w:t>
            </w:r>
          </w:p>
        </w:tc>
        <w:tc>
          <w:tcPr>
            <w:tcW w:w="7599" w:type="dxa"/>
          </w:tcPr>
          <w:p w:rsidR="0053077E" w:rsidRDefault="00CC348D">
            <w:pPr>
              <w:pStyle w:val="TableParagraph"/>
              <w:ind w:left="60"/>
              <w:rPr>
                <w:sz w:val="16"/>
              </w:rPr>
            </w:pPr>
            <w:r>
              <w:rPr>
                <w:sz w:val="16"/>
              </w:rPr>
              <w:t>When a floating aid is adrift, missing or out of position and it is intended to replace it as soon as practicable.</w:t>
            </w:r>
          </w:p>
        </w:tc>
      </w:tr>
      <w:tr w:rsidR="0053077E">
        <w:trPr>
          <w:trHeight w:val="355"/>
        </w:trPr>
        <w:tc>
          <w:tcPr>
            <w:tcW w:w="2038" w:type="dxa"/>
          </w:tcPr>
          <w:p w:rsidR="0053077E" w:rsidRDefault="00CC348D">
            <w:pPr>
              <w:pStyle w:val="TableParagraph"/>
              <w:ind w:left="92" w:right="87"/>
              <w:jc w:val="center"/>
              <w:rPr>
                <w:sz w:val="16"/>
              </w:rPr>
            </w:pPr>
            <w:r>
              <w:rPr>
                <w:sz w:val="16"/>
              </w:rPr>
              <w:t>ALTERED</w:t>
            </w:r>
          </w:p>
        </w:tc>
        <w:tc>
          <w:tcPr>
            <w:tcW w:w="7599" w:type="dxa"/>
          </w:tcPr>
          <w:p w:rsidR="0053077E" w:rsidRDefault="00CC348D">
            <w:pPr>
              <w:pStyle w:val="TableParagraph"/>
              <w:ind w:left="60"/>
              <w:rPr>
                <w:sz w:val="16"/>
              </w:rPr>
            </w:pPr>
            <w:r>
              <w:rPr>
                <w:sz w:val="16"/>
              </w:rPr>
              <w:t>When the characteristics or structure of any aid have been altered, without changing the type of aid or its station.</w:t>
            </w:r>
          </w:p>
        </w:tc>
      </w:tr>
      <w:tr w:rsidR="0053077E">
        <w:trPr>
          <w:trHeight w:val="595"/>
        </w:trPr>
        <w:tc>
          <w:tcPr>
            <w:tcW w:w="2038" w:type="dxa"/>
          </w:tcPr>
          <w:p w:rsidR="0053077E" w:rsidRDefault="00CC348D">
            <w:pPr>
              <w:pStyle w:val="TableParagraph"/>
              <w:ind w:left="92" w:right="87"/>
              <w:jc w:val="center"/>
              <w:rPr>
                <w:sz w:val="16"/>
              </w:rPr>
            </w:pPr>
            <w:r>
              <w:rPr>
                <w:sz w:val="16"/>
              </w:rPr>
              <w:t>ALTERED IN POSITION</w:t>
            </w:r>
          </w:p>
        </w:tc>
        <w:tc>
          <w:tcPr>
            <w:tcW w:w="7599" w:type="dxa"/>
          </w:tcPr>
          <w:p w:rsidR="0053077E" w:rsidRDefault="00CC348D">
            <w:pPr>
              <w:pStyle w:val="TableParagraph"/>
              <w:spacing w:line="312" w:lineRule="auto"/>
              <w:ind w:left="60" w:right="134"/>
              <w:rPr>
                <w:sz w:val="16"/>
              </w:rPr>
            </w:pPr>
            <w:r>
              <w:rPr>
                <w:sz w:val="16"/>
              </w:rPr>
              <w:t>When a change is made to the station of an aid (e.g. its location) without changing the type of aid, character or type of structure.</w:t>
            </w:r>
          </w:p>
        </w:tc>
      </w:tr>
      <w:tr w:rsidR="0053077E">
        <w:trPr>
          <w:trHeight w:val="595"/>
        </w:trPr>
        <w:tc>
          <w:tcPr>
            <w:tcW w:w="2038" w:type="dxa"/>
          </w:tcPr>
          <w:p w:rsidR="0053077E" w:rsidRDefault="00CC348D">
            <w:pPr>
              <w:pStyle w:val="TableParagraph"/>
              <w:ind w:left="92" w:right="87"/>
              <w:jc w:val="center"/>
              <w:rPr>
                <w:sz w:val="16"/>
              </w:rPr>
            </w:pPr>
            <w:r>
              <w:rPr>
                <w:sz w:val="16"/>
              </w:rPr>
              <w:t>DESTROYED</w:t>
            </w:r>
          </w:p>
        </w:tc>
        <w:tc>
          <w:tcPr>
            <w:tcW w:w="7599" w:type="dxa"/>
          </w:tcPr>
          <w:p w:rsidR="0053077E" w:rsidRDefault="00CC348D">
            <w:pPr>
              <w:pStyle w:val="TableParagraph"/>
              <w:spacing w:line="312" w:lineRule="auto"/>
              <w:ind w:left="60" w:right="560"/>
              <w:rPr>
                <w:sz w:val="16"/>
              </w:rPr>
            </w:pPr>
            <w:r>
              <w:rPr>
                <w:sz w:val="16"/>
              </w:rPr>
              <w:t>Any type of aid that has been damaged to the extent that it is no longer of use as an aid to navigation, but the structure may remain.</w:t>
            </w:r>
          </w:p>
        </w:tc>
      </w:tr>
      <w:tr w:rsidR="0053077E">
        <w:trPr>
          <w:trHeight w:val="595"/>
        </w:trPr>
        <w:tc>
          <w:tcPr>
            <w:tcW w:w="2038" w:type="dxa"/>
          </w:tcPr>
          <w:p w:rsidR="0053077E" w:rsidRDefault="00CC348D">
            <w:pPr>
              <w:pStyle w:val="TableParagraph"/>
              <w:ind w:left="92" w:right="87"/>
              <w:jc w:val="center"/>
              <w:rPr>
                <w:sz w:val="16"/>
              </w:rPr>
            </w:pPr>
            <w:r>
              <w:rPr>
                <w:sz w:val="16"/>
              </w:rPr>
              <w:t>RESTORED TO NORMAL</w:t>
            </w:r>
          </w:p>
        </w:tc>
        <w:tc>
          <w:tcPr>
            <w:tcW w:w="7599" w:type="dxa"/>
          </w:tcPr>
          <w:p w:rsidR="0053077E" w:rsidRDefault="00CC348D">
            <w:pPr>
              <w:pStyle w:val="TableParagraph"/>
              <w:spacing w:line="312" w:lineRule="auto"/>
              <w:ind w:left="60" w:right="200"/>
              <w:rPr>
                <w:sz w:val="16"/>
              </w:rPr>
            </w:pPr>
            <w:r>
              <w:rPr>
                <w:sz w:val="16"/>
              </w:rPr>
              <w:t>Any type of aid that has been previously described as unlit, unreliable, reduced power or temporarily discontinued and has now been serviced so as to exhibit its correct characteristics and power.</w:t>
            </w:r>
          </w:p>
        </w:tc>
      </w:tr>
      <w:tr w:rsidR="0053077E">
        <w:trPr>
          <w:trHeight w:val="595"/>
        </w:trPr>
        <w:tc>
          <w:tcPr>
            <w:tcW w:w="2038" w:type="dxa"/>
          </w:tcPr>
          <w:p w:rsidR="0053077E" w:rsidRDefault="00CC348D">
            <w:pPr>
              <w:pStyle w:val="TableParagraph"/>
              <w:ind w:left="92" w:right="87"/>
              <w:jc w:val="center"/>
              <w:rPr>
                <w:sz w:val="16"/>
              </w:rPr>
            </w:pPr>
            <w:r>
              <w:rPr>
                <w:sz w:val="16"/>
              </w:rPr>
              <w:t>REPLACED IN POSITION</w:t>
            </w:r>
          </w:p>
        </w:tc>
        <w:tc>
          <w:tcPr>
            <w:tcW w:w="7599" w:type="dxa"/>
          </w:tcPr>
          <w:p w:rsidR="0053077E" w:rsidRDefault="00CC348D">
            <w:pPr>
              <w:pStyle w:val="TableParagraph"/>
              <w:spacing w:line="312" w:lineRule="auto"/>
              <w:ind w:left="60" w:right="89"/>
              <w:rPr>
                <w:sz w:val="16"/>
              </w:rPr>
            </w:pPr>
            <w:r>
              <w:rPr>
                <w:sz w:val="16"/>
              </w:rPr>
              <w:t>When a floating aid previously described as off station or temporarily discontinued is returned to station or replaced by another with the same characteristics.</w:t>
            </w:r>
          </w:p>
        </w:tc>
      </w:tr>
      <w:tr w:rsidR="0053077E">
        <w:trPr>
          <w:trHeight w:val="595"/>
        </w:trPr>
        <w:tc>
          <w:tcPr>
            <w:tcW w:w="2038" w:type="dxa"/>
          </w:tcPr>
          <w:p w:rsidR="0053077E" w:rsidRDefault="00CC348D">
            <w:pPr>
              <w:pStyle w:val="TableParagraph"/>
              <w:spacing w:line="312" w:lineRule="auto"/>
              <w:ind w:left="474" w:right="426" w:hanging="25"/>
              <w:rPr>
                <w:sz w:val="16"/>
              </w:rPr>
            </w:pPr>
            <w:r>
              <w:rPr>
                <w:sz w:val="16"/>
              </w:rPr>
              <w:t>TEMPORARILY REPLACED BY</w:t>
            </w:r>
          </w:p>
        </w:tc>
        <w:tc>
          <w:tcPr>
            <w:tcW w:w="7599" w:type="dxa"/>
          </w:tcPr>
          <w:p w:rsidR="0053077E" w:rsidRDefault="00CC348D">
            <w:pPr>
              <w:pStyle w:val="TableParagraph"/>
              <w:spacing w:line="312" w:lineRule="auto"/>
              <w:ind w:left="60" w:right="924"/>
              <w:rPr>
                <w:sz w:val="16"/>
              </w:rPr>
            </w:pPr>
            <w:r>
              <w:rPr>
                <w:sz w:val="16"/>
              </w:rPr>
              <w:t>When any aid is discontinued, temporarily withdrawn or off station and another aid of different type or characteristics is immediately established at the same station.</w:t>
            </w:r>
          </w:p>
        </w:tc>
      </w:tr>
      <w:tr w:rsidR="0053077E">
        <w:trPr>
          <w:trHeight w:val="595"/>
        </w:trPr>
        <w:tc>
          <w:tcPr>
            <w:tcW w:w="2038" w:type="dxa"/>
          </w:tcPr>
          <w:p w:rsidR="0053077E" w:rsidRDefault="00CC348D">
            <w:pPr>
              <w:pStyle w:val="TableParagraph"/>
              <w:spacing w:line="312" w:lineRule="auto"/>
              <w:ind w:left="508" w:right="425" w:hanging="58"/>
              <w:rPr>
                <w:sz w:val="16"/>
              </w:rPr>
            </w:pPr>
            <w:r>
              <w:rPr>
                <w:sz w:val="16"/>
              </w:rPr>
              <w:t>TEMPORARILY WITHDRAWN</w:t>
            </w:r>
          </w:p>
        </w:tc>
        <w:tc>
          <w:tcPr>
            <w:tcW w:w="7599" w:type="dxa"/>
          </w:tcPr>
          <w:p w:rsidR="0053077E" w:rsidRDefault="00CC348D">
            <w:pPr>
              <w:pStyle w:val="TableParagraph"/>
              <w:spacing w:line="312" w:lineRule="auto"/>
              <w:ind w:left="60" w:right="40"/>
              <w:rPr>
                <w:sz w:val="16"/>
              </w:rPr>
            </w:pPr>
            <w:r>
              <w:rPr>
                <w:sz w:val="16"/>
              </w:rPr>
              <w:t>When a floating aid has been entirely removed from its station and no similar aid is left in its place, but it is intended to re-establish the aid in the near future.</w:t>
            </w:r>
          </w:p>
        </w:tc>
      </w:tr>
      <w:tr w:rsidR="0053077E">
        <w:trPr>
          <w:trHeight w:val="595"/>
        </w:trPr>
        <w:tc>
          <w:tcPr>
            <w:tcW w:w="2038" w:type="dxa"/>
          </w:tcPr>
          <w:p w:rsidR="0053077E" w:rsidRDefault="00CC348D">
            <w:pPr>
              <w:pStyle w:val="TableParagraph"/>
              <w:spacing w:line="312" w:lineRule="auto"/>
              <w:ind w:left="423" w:right="398" w:firstLine="26"/>
              <w:rPr>
                <w:sz w:val="16"/>
              </w:rPr>
            </w:pPr>
            <w:r>
              <w:rPr>
                <w:sz w:val="16"/>
              </w:rPr>
              <w:t>TEMPORARILY DISCONTINUED</w:t>
            </w:r>
          </w:p>
        </w:tc>
        <w:tc>
          <w:tcPr>
            <w:tcW w:w="7599" w:type="dxa"/>
          </w:tcPr>
          <w:p w:rsidR="0053077E" w:rsidRDefault="00CC348D">
            <w:pPr>
              <w:pStyle w:val="TableParagraph"/>
              <w:spacing w:line="312" w:lineRule="auto"/>
              <w:ind w:left="60" w:right="120"/>
              <w:rPr>
                <w:sz w:val="16"/>
              </w:rPr>
            </w:pPr>
            <w:r>
              <w:rPr>
                <w:sz w:val="16"/>
              </w:rPr>
              <w:t>When a sound signal or radionavigation service is silent because of maintenance requirements, or any unintentional or deliberate occurrence, and it is intended to restore it to normal as soon as practicable.</w:t>
            </w:r>
          </w:p>
        </w:tc>
      </w:tr>
      <w:tr w:rsidR="0053077E">
        <w:trPr>
          <w:trHeight w:val="595"/>
        </w:trPr>
        <w:tc>
          <w:tcPr>
            <w:tcW w:w="2038" w:type="dxa"/>
          </w:tcPr>
          <w:p w:rsidR="0053077E" w:rsidRDefault="00CC348D">
            <w:pPr>
              <w:pStyle w:val="TableParagraph"/>
              <w:spacing w:line="312" w:lineRule="auto"/>
              <w:ind w:left="508" w:right="398" w:hanging="85"/>
              <w:rPr>
                <w:sz w:val="16"/>
              </w:rPr>
            </w:pPr>
            <w:r>
              <w:rPr>
                <w:sz w:val="16"/>
              </w:rPr>
              <w:t>PERMANENTLY WITHDRAWN</w:t>
            </w:r>
          </w:p>
        </w:tc>
        <w:tc>
          <w:tcPr>
            <w:tcW w:w="7599" w:type="dxa"/>
          </w:tcPr>
          <w:p w:rsidR="0053077E" w:rsidRDefault="00CC348D">
            <w:pPr>
              <w:pStyle w:val="TableParagraph"/>
              <w:spacing w:line="312" w:lineRule="auto"/>
              <w:ind w:left="60" w:right="346"/>
              <w:rPr>
                <w:sz w:val="16"/>
              </w:rPr>
            </w:pPr>
            <w:r>
              <w:rPr>
                <w:sz w:val="16"/>
              </w:rPr>
              <w:t>When a floating aid has been entirely removed from its station with no similar aid is left in its place and it is not intended to re-establish that aid in the near future.</w:t>
            </w:r>
          </w:p>
        </w:tc>
      </w:tr>
      <w:tr w:rsidR="0053077E">
        <w:trPr>
          <w:trHeight w:val="595"/>
        </w:trPr>
        <w:tc>
          <w:tcPr>
            <w:tcW w:w="2038" w:type="dxa"/>
          </w:tcPr>
          <w:p w:rsidR="0053077E" w:rsidRDefault="00CC348D">
            <w:pPr>
              <w:pStyle w:val="TableParagraph"/>
              <w:spacing w:line="312" w:lineRule="auto"/>
              <w:ind w:left="423" w:right="398" w:hanging="1"/>
              <w:rPr>
                <w:sz w:val="16"/>
              </w:rPr>
            </w:pPr>
            <w:r>
              <w:rPr>
                <w:sz w:val="16"/>
              </w:rPr>
              <w:t>PERMANENTLY DISCONTINUED</w:t>
            </w:r>
          </w:p>
        </w:tc>
        <w:tc>
          <w:tcPr>
            <w:tcW w:w="7599" w:type="dxa"/>
          </w:tcPr>
          <w:p w:rsidR="0053077E" w:rsidRDefault="00CC348D">
            <w:pPr>
              <w:pStyle w:val="TableParagraph"/>
              <w:spacing w:line="312" w:lineRule="auto"/>
              <w:ind w:left="60" w:right="116"/>
              <w:rPr>
                <w:sz w:val="16"/>
              </w:rPr>
            </w:pPr>
            <w:r>
              <w:rPr>
                <w:sz w:val="16"/>
              </w:rPr>
              <w:t>When any aid, other than a floating aid, is removed from a station or the service is terminated or silenced because it is no longer required.</w:t>
            </w:r>
          </w:p>
        </w:tc>
      </w:tr>
    </w:tbl>
    <w:p w:rsidR="0053077E" w:rsidRDefault="0053077E">
      <w:pPr>
        <w:pStyle w:val="BodyText"/>
        <w:spacing w:before="10"/>
        <w:rPr>
          <w:sz w:val="6"/>
        </w:rPr>
      </w:pPr>
    </w:p>
    <w:p w:rsidR="0053077E" w:rsidRDefault="00CC348D">
      <w:pPr>
        <w:pStyle w:val="BodyText"/>
        <w:spacing w:before="93"/>
        <w:ind w:left="513"/>
      </w:pPr>
      <w:r>
        <w:t>Table 34 - Suggested Expanded List of Standard Terms for Use in Navigation Warnings</w:t>
      </w:r>
    </w:p>
    <w:p w:rsidR="0053077E" w:rsidRDefault="0053077E">
      <w:pPr>
        <w:pStyle w:val="BodyText"/>
        <w:spacing w:before="10"/>
        <w:rPr>
          <w:sz w:val="29"/>
        </w:rPr>
      </w:pPr>
    </w:p>
    <w:p w:rsidR="0053077E" w:rsidRDefault="00CC348D">
      <w:pPr>
        <w:pStyle w:val="Heading3"/>
        <w:numPr>
          <w:ilvl w:val="2"/>
          <w:numId w:val="21"/>
        </w:numPr>
        <w:tabs>
          <w:tab w:val="left" w:pos="1054"/>
        </w:tabs>
      </w:pPr>
      <w:r>
        <w:t>Positions</w:t>
      </w:r>
    </w:p>
    <w:p w:rsidR="0053077E" w:rsidRDefault="00CC348D">
      <w:pPr>
        <w:pStyle w:val="BodyText"/>
        <w:spacing w:before="117" w:line="312" w:lineRule="auto"/>
        <w:ind w:left="513" w:right="426"/>
      </w:pPr>
      <w:r>
        <w:t>The Joint IMO/IHO/WMO Manual on Maritime Safety Information states that positions should always be given in Degrees, Minutes and decimal minutes in the form:</w:t>
      </w:r>
    </w:p>
    <w:p w:rsidR="0053077E" w:rsidRDefault="00CC348D">
      <w:pPr>
        <w:pStyle w:val="ListParagraph"/>
        <w:numPr>
          <w:ilvl w:val="2"/>
          <w:numId w:val="47"/>
        </w:numPr>
        <w:tabs>
          <w:tab w:val="left" w:pos="754"/>
        </w:tabs>
        <w:spacing w:before="62"/>
        <w:rPr>
          <w:sz w:val="20"/>
        </w:rPr>
      </w:pPr>
      <w:r>
        <w:rPr>
          <w:sz w:val="20"/>
        </w:rPr>
        <w:t>DD-MM.mmm N or S;</w:t>
      </w:r>
    </w:p>
    <w:p w:rsidR="0053077E" w:rsidRDefault="00CC348D">
      <w:pPr>
        <w:pStyle w:val="ListParagraph"/>
        <w:numPr>
          <w:ilvl w:val="2"/>
          <w:numId w:val="47"/>
        </w:numPr>
        <w:tabs>
          <w:tab w:val="left" w:pos="754"/>
        </w:tabs>
        <w:rPr>
          <w:sz w:val="20"/>
        </w:rPr>
      </w:pPr>
      <w:r>
        <w:rPr>
          <w:sz w:val="20"/>
        </w:rPr>
        <w:t>DDD-MM.mmm E or W;</w:t>
      </w:r>
    </w:p>
    <w:p w:rsidR="0053077E" w:rsidRDefault="00CC348D">
      <w:pPr>
        <w:pStyle w:val="ListParagraph"/>
        <w:numPr>
          <w:ilvl w:val="2"/>
          <w:numId w:val="47"/>
        </w:numPr>
        <w:tabs>
          <w:tab w:val="left" w:pos="754"/>
        </w:tabs>
        <w:spacing w:before="71"/>
        <w:rPr>
          <w:sz w:val="20"/>
        </w:rPr>
      </w:pPr>
      <w:r>
        <w:rPr>
          <w:sz w:val="20"/>
        </w:rPr>
        <w:t>leading zeros should always be included;</w:t>
      </w:r>
    </w:p>
    <w:p w:rsidR="0053077E" w:rsidRDefault="00CC348D">
      <w:pPr>
        <w:pStyle w:val="ListParagraph"/>
        <w:numPr>
          <w:ilvl w:val="2"/>
          <w:numId w:val="47"/>
        </w:numPr>
        <w:tabs>
          <w:tab w:val="left" w:pos="754"/>
        </w:tabs>
        <w:rPr>
          <w:sz w:val="20"/>
        </w:rPr>
      </w:pPr>
      <w:r>
        <w:rPr>
          <w:sz w:val="20"/>
        </w:rPr>
        <w:t>the same level of accuracy should be quoted for both Latitude and Longitude.</w:t>
      </w:r>
    </w:p>
    <w:p w:rsidR="0053077E" w:rsidRDefault="00CC348D">
      <w:pPr>
        <w:pStyle w:val="Heading4"/>
        <w:spacing w:before="128"/>
      </w:pPr>
      <w:r>
        <w:t>Recording of Aids to Navigation Positions</w:t>
      </w:r>
    </w:p>
    <w:p w:rsidR="0053077E" w:rsidRDefault="00CC348D">
      <w:pPr>
        <w:pStyle w:val="BodyText"/>
        <w:spacing w:before="120"/>
        <w:ind w:left="513"/>
      </w:pPr>
      <w:r>
        <w:t>Aids to Navigation positions can be recorded in number of ways:</w:t>
      </w:r>
    </w:p>
    <w:p w:rsidR="0053077E" w:rsidRDefault="0053077E">
      <w:p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ListParagraph"/>
        <w:numPr>
          <w:ilvl w:val="2"/>
          <w:numId w:val="47"/>
        </w:numPr>
        <w:tabs>
          <w:tab w:val="left" w:pos="754"/>
        </w:tabs>
        <w:spacing w:before="93" w:line="312" w:lineRule="auto"/>
        <w:ind w:right="604"/>
        <w:rPr>
          <w:sz w:val="20"/>
        </w:rPr>
      </w:pPr>
      <w:r>
        <w:rPr>
          <w:sz w:val="20"/>
        </w:rPr>
        <w:t>where an Authority has operational DGNSS stations, a program should be implemented to determine the WGS84 positions of each aid to navigation (fixed and floating) within the coverage area, and for this information to be passed to the hydrographic authority for future use. It is anticipated that the information would assist the hydrographic authority in checking the accuracy of charts, planning future survey requirements and for updating List of Lights.</w:t>
      </w:r>
    </w:p>
    <w:p w:rsidR="0053077E" w:rsidRDefault="00CC348D">
      <w:pPr>
        <w:pStyle w:val="ListParagraph"/>
        <w:numPr>
          <w:ilvl w:val="2"/>
          <w:numId w:val="47"/>
        </w:numPr>
        <w:tabs>
          <w:tab w:val="left" w:pos="754"/>
        </w:tabs>
        <w:spacing w:before="5" w:line="312" w:lineRule="auto"/>
        <w:ind w:right="532"/>
        <w:rPr>
          <w:sz w:val="20"/>
        </w:rPr>
      </w:pPr>
      <w:r>
        <w:rPr>
          <w:sz w:val="20"/>
        </w:rPr>
        <w:t>in the case of lighted fixed aids to navigation, the WGS84 position should be measured close to the focal centre of the light so that the WGS84 elevation is also determined. Alternatively, several positions around the optic or lantern house could be measured and a central position computed.</w:t>
      </w:r>
    </w:p>
    <w:p w:rsidR="0053077E" w:rsidRDefault="00CC348D">
      <w:pPr>
        <w:pStyle w:val="ListParagraph"/>
        <w:numPr>
          <w:ilvl w:val="2"/>
          <w:numId w:val="47"/>
        </w:numPr>
        <w:tabs>
          <w:tab w:val="left" w:pos="754"/>
        </w:tabs>
        <w:spacing w:before="3"/>
        <w:rPr>
          <w:sz w:val="20"/>
        </w:rPr>
      </w:pPr>
      <w:r>
        <w:rPr>
          <w:sz w:val="20"/>
        </w:rPr>
        <w:t>in the case of unlighted fixed aids to navigation, the WGS84 position should be the base of the structure.</w:t>
      </w:r>
    </w:p>
    <w:p w:rsidR="0053077E" w:rsidRDefault="00CC348D">
      <w:pPr>
        <w:pStyle w:val="ListParagraph"/>
        <w:numPr>
          <w:ilvl w:val="2"/>
          <w:numId w:val="47"/>
        </w:numPr>
        <w:tabs>
          <w:tab w:val="left" w:pos="754"/>
        </w:tabs>
        <w:rPr>
          <w:sz w:val="20"/>
        </w:rPr>
      </w:pPr>
      <w:r>
        <w:rPr>
          <w:sz w:val="20"/>
        </w:rPr>
        <w:t>in the case of floating aids to navigation, the WGS84 position should be the position of the anchor or sinker.</w:t>
      </w:r>
    </w:p>
    <w:p w:rsidR="0053077E" w:rsidRDefault="00CC348D">
      <w:pPr>
        <w:pStyle w:val="ListParagraph"/>
        <w:numPr>
          <w:ilvl w:val="2"/>
          <w:numId w:val="47"/>
        </w:numPr>
        <w:tabs>
          <w:tab w:val="left" w:pos="754"/>
        </w:tabs>
        <w:spacing w:line="312" w:lineRule="auto"/>
        <w:ind w:right="654"/>
        <w:rPr>
          <w:sz w:val="20"/>
        </w:rPr>
      </w:pPr>
      <w:r>
        <w:rPr>
          <w:sz w:val="20"/>
        </w:rPr>
        <w:t>each position should be recorded to three decimal places of a minute and include the time, date and details of the measuring equipment.</w:t>
      </w:r>
    </w:p>
    <w:p w:rsidR="0053077E" w:rsidRDefault="00CC348D">
      <w:pPr>
        <w:pStyle w:val="ListParagraph"/>
        <w:numPr>
          <w:ilvl w:val="2"/>
          <w:numId w:val="47"/>
        </w:numPr>
        <w:tabs>
          <w:tab w:val="left" w:pos="754"/>
        </w:tabs>
        <w:spacing w:before="2" w:line="312" w:lineRule="auto"/>
        <w:ind w:right="921"/>
        <w:rPr>
          <w:sz w:val="20"/>
        </w:rPr>
      </w:pPr>
      <w:r>
        <w:rPr>
          <w:sz w:val="20"/>
        </w:rPr>
        <w:t>where an Authority has to refer to charts of different datum, positions are communicated with the appropriate datum reference. (for example 51° 04.372</w:t>
      </w:r>
      <w:r>
        <w:rPr>
          <w:rFonts w:ascii="Microsoft Sans Serif" w:hAnsi="Microsoft Sans Serif"/>
          <w:sz w:val="20"/>
        </w:rPr>
        <w:t>’</w:t>
      </w:r>
      <w:r>
        <w:rPr>
          <w:sz w:val="20"/>
        </w:rPr>
        <w:t>N, 100° 26.794</w:t>
      </w:r>
      <w:r>
        <w:rPr>
          <w:rFonts w:ascii="Microsoft Sans Serif" w:hAnsi="Microsoft Sans Serif"/>
          <w:sz w:val="20"/>
        </w:rPr>
        <w:t>’</w:t>
      </w:r>
      <w:r>
        <w:rPr>
          <w:sz w:val="20"/>
        </w:rPr>
        <w:t>E (WGS</w:t>
      </w:r>
      <w:r>
        <w:rPr>
          <w:spacing w:val="-1"/>
          <w:sz w:val="20"/>
        </w:rPr>
        <w:t xml:space="preserve"> </w:t>
      </w:r>
      <w:r>
        <w:rPr>
          <w:sz w:val="20"/>
        </w:rPr>
        <w:t>84)).</w:t>
      </w:r>
    </w:p>
    <w:p w:rsidR="0053077E" w:rsidRDefault="00CC348D">
      <w:pPr>
        <w:pStyle w:val="BodyText"/>
        <w:tabs>
          <w:tab w:val="left" w:pos="9971"/>
        </w:tabs>
        <w:spacing w:before="123"/>
        <w:ind w:left="453"/>
      </w:pPr>
      <w:r>
        <w:rPr>
          <w:spacing w:val="10"/>
          <w:shd w:val="clear" w:color="auto" w:fill="F6D357"/>
        </w:rPr>
        <w:t xml:space="preserve"> </w:t>
      </w:r>
      <w:r>
        <w:rPr>
          <w:shd w:val="clear" w:color="auto" w:fill="F6D357"/>
        </w:rPr>
        <w:t>Refer to IALA publication:</w:t>
      </w:r>
      <w:r>
        <w:rPr>
          <w:shd w:val="clear" w:color="auto" w:fill="F6D357"/>
        </w:rPr>
        <w:tab/>
      </w:r>
    </w:p>
    <w:p w:rsidR="0053077E" w:rsidRDefault="0053077E">
      <w:pPr>
        <w:pStyle w:val="BodyText"/>
        <w:spacing w:before="8"/>
        <w:rPr>
          <w:sz w:val="21"/>
        </w:rPr>
      </w:pPr>
    </w:p>
    <w:p w:rsidR="0053077E" w:rsidRDefault="00CC348D">
      <w:pPr>
        <w:pStyle w:val="ListParagraph"/>
        <w:numPr>
          <w:ilvl w:val="2"/>
          <w:numId w:val="47"/>
        </w:numPr>
        <w:tabs>
          <w:tab w:val="left" w:pos="754"/>
          <w:tab w:val="left" w:pos="9911"/>
        </w:tabs>
        <w:spacing w:before="0"/>
        <w:rPr>
          <w:sz w:val="20"/>
        </w:rPr>
      </w:pPr>
      <w:r>
        <w:rPr>
          <w:sz w:val="20"/>
          <w:shd w:val="clear" w:color="auto" w:fill="F6D357"/>
        </w:rPr>
        <w:t>Recommendation O-118 for the Recording of Aids to Navigation Positions.</w:t>
      </w:r>
      <w:r>
        <w:rPr>
          <w:sz w:val="20"/>
          <w:shd w:val="clear" w:color="auto" w:fill="F6D357"/>
        </w:rPr>
        <w:tab/>
      </w:r>
    </w:p>
    <w:p w:rsidR="0053077E" w:rsidRDefault="00CC348D">
      <w:pPr>
        <w:pStyle w:val="Heading4"/>
        <w:spacing w:before="129"/>
      </w:pPr>
      <w:r>
        <w:t>Bearings</w:t>
      </w:r>
    </w:p>
    <w:p w:rsidR="0053077E" w:rsidRDefault="00CC348D">
      <w:pPr>
        <w:pStyle w:val="BodyText"/>
        <w:spacing w:before="120" w:line="312" w:lineRule="auto"/>
        <w:ind w:left="513" w:right="511"/>
        <w:jc w:val="both"/>
      </w:pPr>
      <w:r>
        <w:t xml:space="preserve">Bearings, directions of leading lines (ranges) and limits of sectors should always be stated in terms of the bearings that would be seen by the mariner. Observing a practice of communicating bearings with the suffix </w:t>
      </w:r>
      <w:r>
        <w:rPr>
          <w:rFonts w:ascii="Microsoft Sans Serif" w:hAnsi="Microsoft Sans Serif"/>
        </w:rPr>
        <w:t>‘</w:t>
      </w:r>
      <w:r>
        <w:t>TBS</w:t>
      </w:r>
      <w:r>
        <w:rPr>
          <w:rFonts w:ascii="Microsoft Sans Serif" w:hAnsi="Microsoft Sans Serif"/>
        </w:rPr>
        <w:t xml:space="preserve">’ </w:t>
      </w:r>
      <w:r>
        <w:t>or True Bearing from Seaward will minimise the risk of confusion.</w:t>
      </w:r>
    </w:p>
    <w:p w:rsidR="0053077E" w:rsidRDefault="0053077E">
      <w:pPr>
        <w:pStyle w:val="BodyText"/>
        <w:rPr>
          <w:sz w:val="24"/>
        </w:rPr>
      </w:pPr>
    </w:p>
    <w:p w:rsidR="0053077E" w:rsidRDefault="00CC348D">
      <w:pPr>
        <w:pStyle w:val="Heading3"/>
        <w:numPr>
          <w:ilvl w:val="2"/>
          <w:numId w:val="21"/>
        </w:numPr>
        <w:tabs>
          <w:tab w:val="left" w:pos="1054"/>
        </w:tabs>
      </w:pPr>
      <w:r>
        <w:t>Maritime Safety</w:t>
      </w:r>
      <w:r>
        <w:rPr>
          <w:spacing w:val="-4"/>
        </w:rPr>
        <w:t xml:space="preserve"> </w:t>
      </w:r>
      <w:r>
        <w:t>Information</w:t>
      </w:r>
    </w:p>
    <w:p w:rsidR="0053077E" w:rsidRDefault="00CC348D">
      <w:pPr>
        <w:pStyle w:val="BodyText"/>
        <w:spacing w:before="118" w:line="376" w:lineRule="auto"/>
        <w:ind w:left="513" w:right="1777"/>
      </w:pPr>
      <w:r>
        <w:t>Within a NAVAREA, there can be a hierarchy of warnings promulgated by the national co-ordinator. Collectively referred to as Maritime Safety Information (MSI), the warning hierarchy covers:</w:t>
      </w:r>
    </w:p>
    <w:p w:rsidR="0053077E" w:rsidRDefault="00CC348D">
      <w:pPr>
        <w:pStyle w:val="ListParagraph"/>
        <w:numPr>
          <w:ilvl w:val="2"/>
          <w:numId w:val="47"/>
        </w:numPr>
        <w:tabs>
          <w:tab w:val="left" w:pos="754"/>
        </w:tabs>
        <w:spacing w:before="0" w:line="238" w:lineRule="exact"/>
        <w:rPr>
          <w:sz w:val="20"/>
        </w:rPr>
      </w:pPr>
      <w:r>
        <w:rPr>
          <w:rFonts w:ascii="Book Antiqua"/>
          <w:b/>
          <w:sz w:val="20"/>
        </w:rPr>
        <w:t>NAVAREA</w:t>
      </w:r>
      <w:r>
        <w:rPr>
          <w:rFonts w:ascii="Book Antiqua"/>
          <w:b/>
          <w:spacing w:val="-4"/>
          <w:sz w:val="20"/>
        </w:rPr>
        <w:t xml:space="preserve"> </w:t>
      </w:r>
      <w:r>
        <w:rPr>
          <w:rFonts w:ascii="Book Antiqua"/>
          <w:b/>
          <w:sz w:val="20"/>
        </w:rPr>
        <w:t>Warnings</w:t>
      </w:r>
      <w:r>
        <w:rPr>
          <w:rFonts w:ascii="Book Antiqua"/>
          <w:b/>
          <w:spacing w:val="-4"/>
          <w:sz w:val="20"/>
        </w:rPr>
        <w:t xml:space="preserve"> </w:t>
      </w:r>
      <w:r>
        <w:rPr>
          <w:sz w:val="20"/>
        </w:rPr>
        <w:t>that</w:t>
      </w:r>
      <w:r>
        <w:rPr>
          <w:spacing w:val="-4"/>
          <w:sz w:val="20"/>
        </w:rPr>
        <w:t xml:space="preserve"> </w:t>
      </w:r>
      <w:r>
        <w:rPr>
          <w:sz w:val="20"/>
        </w:rPr>
        <w:t>are</w:t>
      </w:r>
      <w:r>
        <w:rPr>
          <w:spacing w:val="-4"/>
          <w:sz w:val="20"/>
        </w:rPr>
        <w:t xml:space="preserve"> </w:t>
      </w:r>
      <w:r>
        <w:rPr>
          <w:sz w:val="20"/>
        </w:rPr>
        <w:t>concerned</w:t>
      </w:r>
      <w:r>
        <w:rPr>
          <w:spacing w:val="-4"/>
          <w:sz w:val="20"/>
        </w:rPr>
        <w:t xml:space="preserve"> </w:t>
      </w:r>
      <w:r>
        <w:rPr>
          <w:sz w:val="20"/>
        </w:rPr>
        <w:t>with</w:t>
      </w:r>
      <w:r>
        <w:rPr>
          <w:spacing w:val="-4"/>
          <w:sz w:val="20"/>
        </w:rPr>
        <w:t xml:space="preserve"> </w:t>
      </w:r>
      <w:r>
        <w:rPr>
          <w:sz w:val="20"/>
        </w:rPr>
        <w:t>information</w:t>
      </w:r>
      <w:r>
        <w:rPr>
          <w:spacing w:val="-4"/>
          <w:sz w:val="20"/>
        </w:rPr>
        <w:t xml:space="preserve"> </w:t>
      </w:r>
      <w:r>
        <w:rPr>
          <w:sz w:val="20"/>
        </w:rPr>
        <w:t>that</w:t>
      </w:r>
      <w:r>
        <w:rPr>
          <w:spacing w:val="-4"/>
          <w:sz w:val="20"/>
        </w:rPr>
        <w:t xml:space="preserve"> </w:t>
      </w:r>
      <w:r>
        <w:rPr>
          <w:sz w:val="20"/>
        </w:rPr>
        <w:t>ocean-going</w:t>
      </w:r>
      <w:r>
        <w:rPr>
          <w:spacing w:val="-4"/>
          <w:sz w:val="20"/>
        </w:rPr>
        <w:t xml:space="preserve"> </w:t>
      </w:r>
      <w:r>
        <w:rPr>
          <w:sz w:val="20"/>
        </w:rPr>
        <w:t>vessels</w:t>
      </w:r>
      <w:r>
        <w:rPr>
          <w:spacing w:val="-4"/>
          <w:sz w:val="20"/>
        </w:rPr>
        <w:t xml:space="preserve"> </w:t>
      </w:r>
      <w:r>
        <w:rPr>
          <w:sz w:val="20"/>
        </w:rPr>
        <w:t>require</w:t>
      </w:r>
      <w:r>
        <w:rPr>
          <w:spacing w:val="-4"/>
          <w:sz w:val="20"/>
        </w:rPr>
        <w:t xml:space="preserve"> </w:t>
      </w:r>
      <w:r>
        <w:rPr>
          <w:sz w:val="20"/>
        </w:rPr>
        <w:t>for</w:t>
      </w:r>
      <w:r>
        <w:rPr>
          <w:spacing w:val="-4"/>
          <w:sz w:val="20"/>
        </w:rPr>
        <w:t xml:space="preserve"> </w:t>
      </w:r>
      <w:r>
        <w:rPr>
          <w:sz w:val="20"/>
        </w:rPr>
        <w:t>safe</w:t>
      </w:r>
      <w:r>
        <w:rPr>
          <w:spacing w:val="-4"/>
          <w:sz w:val="20"/>
        </w:rPr>
        <w:t xml:space="preserve"> </w:t>
      </w:r>
      <w:r>
        <w:rPr>
          <w:sz w:val="20"/>
        </w:rPr>
        <w:t>navigation:</w:t>
      </w:r>
    </w:p>
    <w:p w:rsidR="0053077E" w:rsidRDefault="00CC348D">
      <w:pPr>
        <w:pStyle w:val="ListParagraph"/>
        <w:numPr>
          <w:ilvl w:val="3"/>
          <w:numId w:val="47"/>
        </w:numPr>
        <w:tabs>
          <w:tab w:val="left" w:pos="994"/>
        </w:tabs>
        <w:spacing w:before="120"/>
        <w:rPr>
          <w:sz w:val="20"/>
        </w:rPr>
      </w:pPr>
      <w:r>
        <w:rPr>
          <w:sz w:val="20"/>
        </w:rPr>
        <w:t>are transmitted in English and, where appropriate, in other languages;</w:t>
      </w:r>
    </w:p>
    <w:p w:rsidR="0053077E" w:rsidRDefault="00CC348D">
      <w:pPr>
        <w:pStyle w:val="ListParagraph"/>
        <w:numPr>
          <w:ilvl w:val="3"/>
          <w:numId w:val="47"/>
        </w:numPr>
        <w:tabs>
          <w:tab w:val="left" w:pos="994"/>
        </w:tabs>
        <w:rPr>
          <w:sz w:val="20"/>
        </w:rPr>
      </w:pPr>
      <w:r>
        <w:rPr>
          <w:sz w:val="20"/>
        </w:rPr>
        <w:t>are promulgated by:</w:t>
      </w:r>
    </w:p>
    <w:p w:rsidR="0053077E" w:rsidRDefault="00CC348D">
      <w:pPr>
        <w:pStyle w:val="ListParagraph"/>
        <w:numPr>
          <w:ilvl w:val="4"/>
          <w:numId w:val="47"/>
        </w:numPr>
        <w:tabs>
          <w:tab w:val="left" w:pos="1234"/>
        </w:tabs>
        <w:spacing w:before="130"/>
        <w:rPr>
          <w:sz w:val="20"/>
        </w:rPr>
      </w:pPr>
      <w:r>
        <w:rPr>
          <w:sz w:val="20"/>
        </w:rPr>
        <w:t>radiotelephony;</w:t>
      </w:r>
    </w:p>
    <w:p w:rsidR="0053077E" w:rsidRDefault="00CC348D">
      <w:pPr>
        <w:pStyle w:val="ListParagraph"/>
        <w:numPr>
          <w:ilvl w:val="4"/>
          <w:numId w:val="47"/>
        </w:numPr>
        <w:tabs>
          <w:tab w:val="left" w:pos="1234"/>
        </w:tabs>
        <w:rPr>
          <w:sz w:val="20"/>
        </w:rPr>
      </w:pPr>
      <w:r>
        <w:rPr>
          <w:sz w:val="20"/>
        </w:rPr>
        <w:t>Digital Selective Calling (DSC);</w:t>
      </w:r>
    </w:p>
    <w:p w:rsidR="0053077E" w:rsidRDefault="00CC348D">
      <w:pPr>
        <w:pStyle w:val="ListParagraph"/>
        <w:numPr>
          <w:ilvl w:val="4"/>
          <w:numId w:val="47"/>
        </w:numPr>
        <w:tabs>
          <w:tab w:val="left" w:pos="1234"/>
        </w:tabs>
        <w:rPr>
          <w:sz w:val="20"/>
        </w:rPr>
      </w:pPr>
      <w:r>
        <w:rPr>
          <w:sz w:val="20"/>
        </w:rPr>
        <w:t>Enhanced Group Calling (EGC);</w:t>
      </w:r>
    </w:p>
    <w:p w:rsidR="0053077E" w:rsidRDefault="00CC348D">
      <w:pPr>
        <w:pStyle w:val="ListParagraph"/>
        <w:numPr>
          <w:ilvl w:val="4"/>
          <w:numId w:val="47"/>
        </w:numPr>
        <w:tabs>
          <w:tab w:val="left" w:pos="1234"/>
        </w:tabs>
        <w:spacing w:before="7" w:line="312" w:lineRule="auto"/>
        <w:ind w:right="653"/>
        <w:rPr>
          <w:sz w:val="20"/>
        </w:rPr>
      </w:pPr>
      <w:r>
        <w:rPr>
          <w:sz w:val="20"/>
        </w:rPr>
        <w:t>NAVTEX</w:t>
      </w:r>
      <w:r>
        <w:rPr>
          <w:position w:val="10"/>
          <w:sz w:val="16"/>
        </w:rPr>
        <w:t xml:space="preserve">[4] </w:t>
      </w:r>
      <w:r>
        <w:rPr>
          <w:sz w:val="20"/>
        </w:rPr>
        <w:t>(used for the automatic broadcast of localised Maritime Safety Information (MSI) using radio telex);</w:t>
      </w:r>
    </w:p>
    <w:p w:rsidR="0053077E" w:rsidRDefault="00CC348D">
      <w:pPr>
        <w:pStyle w:val="ListParagraph"/>
        <w:numPr>
          <w:ilvl w:val="3"/>
          <w:numId w:val="47"/>
        </w:numPr>
        <w:tabs>
          <w:tab w:val="left" w:pos="994"/>
        </w:tabs>
        <w:spacing w:before="2"/>
        <w:rPr>
          <w:sz w:val="20"/>
        </w:rPr>
      </w:pPr>
      <w:r>
        <w:rPr>
          <w:sz w:val="20"/>
        </w:rPr>
        <w:t>cover the specific NAVAREA and portions of adjacent areas;</w:t>
      </w:r>
    </w:p>
    <w:p w:rsidR="0053077E" w:rsidRDefault="00CC348D">
      <w:pPr>
        <w:pStyle w:val="ListParagraph"/>
        <w:numPr>
          <w:ilvl w:val="3"/>
          <w:numId w:val="47"/>
        </w:numPr>
        <w:tabs>
          <w:tab w:val="left" w:pos="994"/>
        </w:tabs>
        <w:spacing w:line="312" w:lineRule="auto"/>
        <w:ind w:right="542"/>
        <w:rPr>
          <w:sz w:val="20"/>
        </w:rPr>
      </w:pPr>
      <w:r>
        <w:rPr>
          <w:sz w:val="20"/>
        </w:rPr>
        <w:t>have broadcast schedules which are shown in the List of Radio Signals published by Hydrographic Offices and in the publications of the International Telecommunication Union (ITU);</w:t>
      </w:r>
    </w:p>
    <w:p w:rsidR="0053077E" w:rsidRDefault="00CC348D">
      <w:pPr>
        <w:pStyle w:val="ListParagraph"/>
        <w:numPr>
          <w:ilvl w:val="3"/>
          <w:numId w:val="47"/>
        </w:numPr>
        <w:tabs>
          <w:tab w:val="left" w:pos="994"/>
        </w:tabs>
        <w:spacing w:before="3" w:line="312" w:lineRule="auto"/>
        <w:ind w:right="631"/>
        <w:rPr>
          <w:sz w:val="20"/>
        </w:rPr>
      </w:pPr>
      <w:r>
        <w:rPr>
          <w:sz w:val="20"/>
        </w:rPr>
        <w:t>are generally promulgated for a sufficient period of time to ensure its safe reception after which it is cancelled or published in a Notice to Mariners;</w:t>
      </w:r>
    </w:p>
    <w:p w:rsidR="0053077E" w:rsidRDefault="00CC348D">
      <w:pPr>
        <w:pStyle w:val="ListParagraph"/>
        <w:numPr>
          <w:ilvl w:val="2"/>
          <w:numId w:val="47"/>
        </w:numPr>
        <w:tabs>
          <w:tab w:val="left" w:pos="754"/>
        </w:tabs>
        <w:spacing w:before="0" w:line="307" w:lineRule="auto"/>
        <w:ind w:right="904"/>
        <w:rPr>
          <w:sz w:val="20"/>
        </w:rPr>
      </w:pPr>
      <w:r>
        <w:rPr>
          <w:rFonts w:ascii="Book Antiqua"/>
          <w:b/>
          <w:sz w:val="20"/>
        </w:rPr>
        <w:t>Coastal</w:t>
      </w:r>
      <w:r>
        <w:rPr>
          <w:rFonts w:ascii="Book Antiqua"/>
          <w:b/>
          <w:spacing w:val="-5"/>
          <w:sz w:val="20"/>
        </w:rPr>
        <w:t xml:space="preserve"> </w:t>
      </w:r>
      <w:r>
        <w:rPr>
          <w:rFonts w:ascii="Book Antiqua"/>
          <w:b/>
          <w:sz w:val="20"/>
        </w:rPr>
        <w:t>Warnings</w:t>
      </w:r>
      <w:r>
        <w:rPr>
          <w:rFonts w:ascii="Book Antiqua"/>
          <w:b/>
          <w:spacing w:val="-5"/>
          <w:sz w:val="20"/>
        </w:rPr>
        <w:t xml:space="preserve"> </w:t>
      </w:r>
      <w:r>
        <w:rPr>
          <w:sz w:val="20"/>
        </w:rPr>
        <w:t>that</w:t>
      </w:r>
      <w:r>
        <w:rPr>
          <w:spacing w:val="-5"/>
          <w:sz w:val="20"/>
        </w:rPr>
        <w:t xml:space="preserve"> </w:t>
      </w:r>
      <w:r>
        <w:rPr>
          <w:sz w:val="20"/>
        </w:rPr>
        <w:t>are</w:t>
      </w:r>
      <w:r>
        <w:rPr>
          <w:spacing w:val="-5"/>
          <w:sz w:val="20"/>
        </w:rPr>
        <w:t xml:space="preserve"> </w:t>
      </w:r>
      <w:r>
        <w:rPr>
          <w:sz w:val="20"/>
        </w:rPr>
        <w:t>concerned</w:t>
      </w:r>
      <w:r>
        <w:rPr>
          <w:spacing w:val="-5"/>
          <w:sz w:val="20"/>
        </w:rPr>
        <w:t xml:space="preserve"> </w:t>
      </w:r>
      <w:r>
        <w:rPr>
          <w:sz w:val="20"/>
        </w:rPr>
        <w:t>with</w:t>
      </w:r>
      <w:r>
        <w:rPr>
          <w:spacing w:val="-5"/>
          <w:sz w:val="20"/>
        </w:rPr>
        <w:t xml:space="preserve"> </w:t>
      </w:r>
      <w:r>
        <w:rPr>
          <w:sz w:val="20"/>
        </w:rPr>
        <w:t>information</w:t>
      </w:r>
      <w:r>
        <w:rPr>
          <w:spacing w:val="-5"/>
          <w:sz w:val="20"/>
        </w:rPr>
        <w:t xml:space="preserve"> </w:t>
      </w:r>
      <w:r>
        <w:rPr>
          <w:sz w:val="20"/>
        </w:rPr>
        <w:t>relating</w:t>
      </w:r>
      <w:r>
        <w:rPr>
          <w:spacing w:val="-5"/>
          <w:sz w:val="20"/>
        </w:rPr>
        <w:t xml:space="preserve"> </w:t>
      </w:r>
      <w:r>
        <w:rPr>
          <w:sz w:val="20"/>
        </w:rPr>
        <w:t>to</w:t>
      </w:r>
      <w:r>
        <w:rPr>
          <w:spacing w:val="-5"/>
          <w:sz w:val="20"/>
        </w:rPr>
        <w:t xml:space="preserve"> </w:t>
      </w:r>
      <w:r>
        <w:rPr>
          <w:sz w:val="20"/>
        </w:rPr>
        <w:t>a</w:t>
      </w:r>
      <w:r>
        <w:rPr>
          <w:spacing w:val="-5"/>
          <w:sz w:val="20"/>
        </w:rPr>
        <w:t xml:space="preserve"> </w:t>
      </w:r>
      <w:r>
        <w:rPr>
          <w:sz w:val="20"/>
        </w:rPr>
        <w:t>regional</w:t>
      </w:r>
      <w:r>
        <w:rPr>
          <w:spacing w:val="-5"/>
          <w:sz w:val="20"/>
        </w:rPr>
        <w:t xml:space="preserve"> </w:t>
      </w:r>
      <w:r>
        <w:rPr>
          <w:sz w:val="20"/>
        </w:rPr>
        <w:t>area</w:t>
      </w:r>
      <w:r>
        <w:rPr>
          <w:spacing w:val="-5"/>
          <w:sz w:val="20"/>
        </w:rPr>
        <w:t xml:space="preserve"> </w:t>
      </w:r>
      <w:r>
        <w:rPr>
          <w:sz w:val="20"/>
        </w:rPr>
        <w:t>covering</w:t>
      </w:r>
      <w:r>
        <w:rPr>
          <w:spacing w:val="-5"/>
          <w:sz w:val="20"/>
        </w:rPr>
        <w:t xml:space="preserve"> </w:t>
      </w:r>
      <w:r>
        <w:rPr>
          <w:sz w:val="20"/>
        </w:rPr>
        <w:t>100-200</w:t>
      </w:r>
      <w:r>
        <w:rPr>
          <w:spacing w:val="-5"/>
          <w:sz w:val="20"/>
        </w:rPr>
        <w:t xml:space="preserve"> </w:t>
      </w:r>
      <w:r>
        <w:rPr>
          <w:sz w:val="20"/>
        </w:rPr>
        <w:t>nautical miles from the coast: -- are transmitted from a national network of coastal radio stations; -- are broadcasted at scheduled times; -- use English and the national language;</w:t>
      </w:r>
    </w:p>
    <w:p w:rsidR="0053077E" w:rsidRDefault="00CC348D">
      <w:pPr>
        <w:pStyle w:val="ListParagraph"/>
        <w:numPr>
          <w:ilvl w:val="2"/>
          <w:numId w:val="47"/>
        </w:numPr>
        <w:tabs>
          <w:tab w:val="left" w:pos="754"/>
        </w:tabs>
        <w:spacing w:before="3" w:line="300" w:lineRule="auto"/>
        <w:ind w:right="1165"/>
        <w:rPr>
          <w:sz w:val="20"/>
        </w:rPr>
      </w:pPr>
      <w:r>
        <w:rPr>
          <w:rFonts w:ascii="Book Antiqua"/>
          <w:b/>
          <w:sz w:val="20"/>
        </w:rPr>
        <w:t>Local</w:t>
      </w:r>
      <w:r>
        <w:rPr>
          <w:rFonts w:ascii="Book Antiqua"/>
          <w:b/>
          <w:spacing w:val="-4"/>
          <w:sz w:val="20"/>
        </w:rPr>
        <w:t xml:space="preserve"> </w:t>
      </w:r>
      <w:r>
        <w:rPr>
          <w:rFonts w:ascii="Book Antiqua"/>
          <w:b/>
          <w:sz w:val="20"/>
        </w:rPr>
        <w:t>Warnings</w:t>
      </w:r>
      <w:r>
        <w:rPr>
          <w:rFonts w:ascii="Book Antiqua"/>
          <w:b/>
          <w:spacing w:val="-4"/>
          <w:sz w:val="20"/>
        </w:rPr>
        <w:t xml:space="preserve"> </w:t>
      </w:r>
      <w:r>
        <w:rPr>
          <w:sz w:val="20"/>
        </w:rPr>
        <w:t>that</w:t>
      </w:r>
      <w:r>
        <w:rPr>
          <w:spacing w:val="-4"/>
          <w:sz w:val="20"/>
        </w:rPr>
        <w:t xml:space="preserve"> </w:t>
      </w:r>
      <w:r>
        <w:rPr>
          <w:sz w:val="20"/>
        </w:rPr>
        <w:t>cover</w:t>
      </w:r>
      <w:r>
        <w:rPr>
          <w:spacing w:val="-4"/>
          <w:sz w:val="20"/>
        </w:rPr>
        <w:t xml:space="preserve"> </w:t>
      </w:r>
      <w:r>
        <w:rPr>
          <w:sz w:val="20"/>
        </w:rPr>
        <w:t>the</w:t>
      </w:r>
      <w:r>
        <w:rPr>
          <w:spacing w:val="-4"/>
          <w:sz w:val="20"/>
        </w:rPr>
        <w:t xml:space="preserve"> </w:t>
      </w:r>
      <w:r>
        <w:rPr>
          <w:sz w:val="20"/>
        </w:rPr>
        <w:t>area</w:t>
      </w:r>
      <w:r>
        <w:rPr>
          <w:spacing w:val="-4"/>
          <w:sz w:val="20"/>
        </w:rPr>
        <w:t xml:space="preserve"> </w:t>
      </w:r>
      <w:r>
        <w:rPr>
          <w:sz w:val="20"/>
        </w:rPr>
        <w:t>within</w:t>
      </w:r>
      <w:r>
        <w:rPr>
          <w:spacing w:val="-4"/>
          <w:sz w:val="20"/>
        </w:rPr>
        <w:t xml:space="preserve"> </w:t>
      </w:r>
      <w:r>
        <w:rPr>
          <w:sz w:val="20"/>
        </w:rPr>
        <w:t>the</w:t>
      </w:r>
      <w:r>
        <w:rPr>
          <w:spacing w:val="-4"/>
          <w:sz w:val="20"/>
        </w:rPr>
        <w:t xml:space="preserve"> </w:t>
      </w:r>
      <w:r>
        <w:rPr>
          <w:sz w:val="20"/>
        </w:rPr>
        <w:t>limits</w:t>
      </w:r>
      <w:r>
        <w:rPr>
          <w:spacing w:val="-4"/>
          <w:sz w:val="20"/>
        </w:rPr>
        <w:t xml:space="preserve"> </w:t>
      </w:r>
      <w:r>
        <w:rPr>
          <w:sz w:val="20"/>
        </w:rPr>
        <w:t>of</w:t>
      </w:r>
      <w:r>
        <w:rPr>
          <w:spacing w:val="-4"/>
          <w:sz w:val="20"/>
        </w:rPr>
        <w:t xml:space="preserve"> </w:t>
      </w:r>
      <w:r>
        <w:rPr>
          <w:sz w:val="20"/>
        </w:rPr>
        <w:t>a</w:t>
      </w:r>
      <w:r>
        <w:rPr>
          <w:spacing w:val="-4"/>
          <w:sz w:val="20"/>
        </w:rPr>
        <w:t xml:space="preserve"> </w:t>
      </w:r>
      <w:r>
        <w:rPr>
          <w:sz w:val="20"/>
        </w:rPr>
        <w:t>harbour</w:t>
      </w:r>
      <w:r>
        <w:rPr>
          <w:spacing w:val="-4"/>
          <w:sz w:val="20"/>
        </w:rPr>
        <w:t xml:space="preserve"> </w:t>
      </w:r>
      <w:r>
        <w:rPr>
          <w:sz w:val="20"/>
        </w:rPr>
        <w:t>or</w:t>
      </w:r>
      <w:r>
        <w:rPr>
          <w:spacing w:val="-4"/>
          <w:sz w:val="20"/>
        </w:rPr>
        <w:t xml:space="preserve"> </w:t>
      </w:r>
      <w:r>
        <w:rPr>
          <w:sz w:val="20"/>
        </w:rPr>
        <w:t>port</w:t>
      </w:r>
      <w:r>
        <w:rPr>
          <w:spacing w:val="-4"/>
          <w:sz w:val="20"/>
        </w:rPr>
        <w:t xml:space="preserve"> </w:t>
      </w:r>
      <w:r>
        <w:rPr>
          <w:sz w:val="20"/>
        </w:rPr>
        <w:t>authority:</w:t>
      </w:r>
      <w:r>
        <w:rPr>
          <w:spacing w:val="-4"/>
          <w:sz w:val="20"/>
        </w:rPr>
        <w:t xml:space="preserve"> </w:t>
      </w:r>
      <w:r>
        <w:rPr>
          <w:sz w:val="20"/>
        </w:rPr>
        <w:t>--</w:t>
      </w:r>
      <w:r>
        <w:rPr>
          <w:spacing w:val="-4"/>
          <w:sz w:val="20"/>
        </w:rPr>
        <w:t xml:space="preserve"> </w:t>
      </w:r>
      <w:r>
        <w:rPr>
          <w:sz w:val="20"/>
        </w:rPr>
        <w:t>supplement</w:t>
      </w:r>
      <w:r>
        <w:rPr>
          <w:spacing w:val="-4"/>
          <w:sz w:val="20"/>
        </w:rPr>
        <w:t xml:space="preserve"> </w:t>
      </w:r>
      <w:r>
        <w:rPr>
          <w:sz w:val="20"/>
        </w:rPr>
        <w:t>Coastal Warnings; -- may be limited to the national language.</w:t>
      </w:r>
    </w:p>
    <w:p w:rsidR="0053077E" w:rsidRDefault="00CC348D">
      <w:pPr>
        <w:pStyle w:val="ListParagraph"/>
        <w:numPr>
          <w:ilvl w:val="2"/>
          <w:numId w:val="47"/>
        </w:numPr>
        <w:tabs>
          <w:tab w:val="left" w:pos="754"/>
        </w:tabs>
        <w:spacing w:before="11" w:line="300" w:lineRule="auto"/>
        <w:ind w:right="620"/>
        <w:rPr>
          <w:sz w:val="20"/>
        </w:rPr>
      </w:pPr>
      <w:r>
        <w:rPr>
          <w:rFonts w:ascii="Book Antiqua"/>
          <w:b/>
          <w:sz w:val="20"/>
        </w:rPr>
        <w:t>Off-Station</w:t>
      </w:r>
      <w:r>
        <w:rPr>
          <w:rFonts w:ascii="Book Antiqua"/>
          <w:b/>
          <w:spacing w:val="-15"/>
          <w:sz w:val="20"/>
        </w:rPr>
        <w:t xml:space="preserve"> </w:t>
      </w:r>
      <w:r>
        <w:rPr>
          <w:rFonts w:ascii="Book Antiqua"/>
          <w:b/>
          <w:sz w:val="20"/>
        </w:rPr>
        <w:t>Warnings</w:t>
      </w:r>
      <w:r>
        <w:rPr>
          <w:rFonts w:ascii="Book Antiqua"/>
          <w:b/>
          <w:spacing w:val="-15"/>
          <w:sz w:val="20"/>
        </w:rPr>
        <w:t xml:space="preserve"> </w:t>
      </w:r>
      <w:r>
        <w:rPr>
          <w:rFonts w:ascii="Book Antiqua"/>
          <w:b/>
          <w:sz w:val="20"/>
        </w:rPr>
        <w:t>for</w:t>
      </w:r>
      <w:r>
        <w:rPr>
          <w:rFonts w:ascii="Book Antiqua"/>
          <w:b/>
          <w:spacing w:val="-15"/>
          <w:sz w:val="20"/>
        </w:rPr>
        <w:t xml:space="preserve"> </w:t>
      </w:r>
      <w:r>
        <w:rPr>
          <w:rFonts w:ascii="Book Antiqua"/>
          <w:b/>
          <w:sz w:val="20"/>
        </w:rPr>
        <w:t>Major</w:t>
      </w:r>
      <w:r>
        <w:rPr>
          <w:rFonts w:ascii="Book Antiqua"/>
          <w:b/>
          <w:spacing w:val="-15"/>
          <w:sz w:val="20"/>
        </w:rPr>
        <w:t xml:space="preserve"> </w:t>
      </w:r>
      <w:r>
        <w:rPr>
          <w:rFonts w:ascii="Book Antiqua"/>
          <w:b/>
          <w:sz w:val="20"/>
        </w:rPr>
        <w:t>Floating</w:t>
      </w:r>
      <w:r>
        <w:rPr>
          <w:rFonts w:ascii="Book Antiqua"/>
          <w:b/>
          <w:spacing w:val="-15"/>
          <w:sz w:val="20"/>
        </w:rPr>
        <w:t xml:space="preserve"> </w:t>
      </w:r>
      <w:r>
        <w:rPr>
          <w:rFonts w:ascii="Book Antiqua"/>
          <w:b/>
          <w:sz w:val="20"/>
        </w:rPr>
        <w:t>Aids</w:t>
      </w:r>
      <w:r>
        <w:rPr>
          <w:rFonts w:ascii="Book Antiqua"/>
          <w:b/>
          <w:spacing w:val="-15"/>
          <w:sz w:val="20"/>
        </w:rPr>
        <w:t xml:space="preserve"> </w:t>
      </w:r>
      <w:r>
        <w:rPr>
          <w:sz w:val="20"/>
        </w:rPr>
        <w:t>that</w:t>
      </w:r>
      <w:r>
        <w:rPr>
          <w:spacing w:val="-15"/>
          <w:sz w:val="20"/>
        </w:rPr>
        <w:t xml:space="preserve"> </w:t>
      </w:r>
      <w:r>
        <w:rPr>
          <w:sz w:val="20"/>
        </w:rPr>
        <w:t>pertain</w:t>
      </w:r>
      <w:r>
        <w:rPr>
          <w:spacing w:val="-15"/>
          <w:sz w:val="20"/>
        </w:rPr>
        <w:t xml:space="preserve"> </w:t>
      </w:r>
      <w:r>
        <w:rPr>
          <w:sz w:val="20"/>
        </w:rPr>
        <w:t>to</w:t>
      </w:r>
      <w:r>
        <w:rPr>
          <w:spacing w:val="-15"/>
          <w:sz w:val="20"/>
        </w:rPr>
        <w:t xml:space="preserve"> </w:t>
      </w:r>
      <w:r>
        <w:rPr>
          <w:sz w:val="20"/>
        </w:rPr>
        <w:t>any</w:t>
      </w:r>
      <w:r>
        <w:rPr>
          <w:spacing w:val="-15"/>
          <w:sz w:val="20"/>
        </w:rPr>
        <w:t xml:space="preserve"> </w:t>
      </w:r>
      <w:r>
        <w:rPr>
          <w:sz w:val="20"/>
        </w:rPr>
        <w:t>unmanned</w:t>
      </w:r>
      <w:r>
        <w:rPr>
          <w:spacing w:val="-15"/>
          <w:sz w:val="20"/>
        </w:rPr>
        <w:t xml:space="preserve"> </w:t>
      </w:r>
      <w:r>
        <w:rPr>
          <w:sz w:val="20"/>
        </w:rPr>
        <w:t>Light</w:t>
      </w:r>
      <w:r>
        <w:rPr>
          <w:spacing w:val="-15"/>
          <w:sz w:val="20"/>
        </w:rPr>
        <w:t xml:space="preserve"> </w:t>
      </w:r>
      <w:r>
        <w:rPr>
          <w:sz w:val="20"/>
        </w:rPr>
        <w:t>Vessel</w:t>
      </w:r>
      <w:r>
        <w:rPr>
          <w:spacing w:val="-15"/>
          <w:sz w:val="20"/>
        </w:rPr>
        <w:t xml:space="preserve"> </w:t>
      </w:r>
      <w:r>
        <w:rPr>
          <w:sz w:val="20"/>
        </w:rPr>
        <w:t>/</w:t>
      </w:r>
      <w:r>
        <w:rPr>
          <w:spacing w:val="-15"/>
          <w:sz w:val="20"/>
        </w:rPr>
        <w:t xml:space="preserve"> </w:t>
      </w:r>
      <w:r>
        <w:rPr>
          <w:sz w:val="20"/>
        </w:rPr>
        <w:t>Lightship,</w:t>
      </w:r>
      <w:r>
        <w:rPr>
          <w:spacing w:val="-15"/>
          <w:sz w:val="20"/>
        </w:rPr>
        <w:t xml:space="preserve"> </w:t>
      </w:r>
      <w:r>
        <w:rPr>
          <w:sz w:val="20"/>
        </w:rPr>
        <w:t>or</w:t>
      </w:r>
      <w:r>
        <w:rPr>
          <w:spacing w:val="-15"/>
          <w:sz w:val="20"/>
        </w:rPr>
        <w:t xml:space="preserve"> </w:t>
      </w:r>
      <w:r>
        <w:rPr>
          <w:sz w:val="20"/>
        </w:rPr>
        <w:t>LNB (occasionally referred to as LANBY), is out of position such that it could be misleading to navigation:</w:t>
      </w:r>
    </w:p>
    <w:p w:rsidR="0053077E" w:rsidRDefault="00CC348D">
      <w:pPr>
        <w:pStyle w:val="ListParagraph"/>
        <w:numPr>
          <w:ilvl w:val="3"/>
          <w:numId w:val="47"/>
        </w:numPr>
        <w:tabs>
          <w:tab w:val="left" w:pos="994"/>
        </w:tabs>
        <w:spacing w:before="72"/>
        <w:rPr>
          <w:sz w:val="20"/>
        </w:rPr>
      </w:pPr>
      <w:r>
        <w:rPr>
          <w:sz w:val="20"/>
        </w:rPr>
        <w:t>any light, sound and Racon signal used as aids to navigation should be discontinued;</w:t>
      </w:r>
    </w:p>
    <w:p w:rsidR="0053077E" w:rsidRDefault="0053077E">
      <w:pPr>
        <w:rPr>
          <w:sz w:val="20"/>
        </w:r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ListParagraph"/>
        <w:numPr>
          <w:ilvl w:val="3"/>
          <w:numId w:val="47"/>
        </w:numPr>
        <w:tabs>
          <w:tab w:val="left" w:pos="994"/>
        </w:tabs>
        <w:spacing w:before="93" w:line="312" w:lineRule="auto"/>
        <w:ind w:right="675"/>
        <w:rPr>
          <w:sz w:val="20"/>
        </w:rPr>
      </w:pPr>
      <w:r>
        <w:rPr>
          <w:sz w:val="20"/>
        </w:rPr>
        <w:t>it should, to avoid risk of collision, exhibit two all-round red lights in a vertical line where they can best be seen, which should be exhibited in accordance with COLREGS Rule 27 (A) for a vessel not under command;</w:t>
      </w:r>
    </w:p>
    <w:p w:rsidR="0053077E" w:rsidRDefault="00CC348D">
      <w:pPr>
        <w:pStyle w:val="ListParagraph"/>
        <w:numPr>
          <w:ilvl w:val="3"/>
          <w:numId w:val="47"/>
        </w:numPr>
        <w:tabs>
          <w:tab w:val="left" w:pos="994"/>
        </w:tabs>
        <w:spacing w:before="2" w:line="312" w:lineRule="auto"/>
        <w:ind w:right="1086"/>
        <w:rPr>
          <w:sz w:val="20"/>
        </w:rPr>
      </w:pPr>
      <w:r>
        <w:rPr>
          <w:sz w:val="20"/>
        </w:rPr>
        <w:t xml:space="preserve">if requiring a sound signal to be operated, it should be coded MORSE </w:t>
      </w:r>
      <w:r>
        <w:rPr>
          <w:rFonts w:ascii="Microsoft Sans Serif" w:hAnsi="Microsoft Sans Serif"/>
          <w:sz w:val="20"/>
        </w:rPr>
        <w:t>‘</w:t>
      </w:r>
      <w:r>
        <w:rPr>
          <w:sz w:val="20"/>
        </w:rPr>
        <w:t>D</w:t>
      </w:r>
      <w:r>
        <w:rPr>
          <w:rFonts w:ascii="Microsoft Sans Serif" w:hAnsi="Microsoft Sans Serif"/>
          <w:sz w:val="20"/>
        </w:rPr>
        <w:t xml:space="preserve">’ </w:t>
      </w:r>
      <w:r>
        <w:rPr>
          <w:sz w:val="20"/>
        </w:rPr>
        <w:t xml:space="preserve">as prescribed by rule 35 of the COLREGS for a vessel </w:t>
      </w:r>
      <w:r>
        <w:rPr>
          <w:rFonts w:ascii="Microsoft Sans Serif" w:hAnsi="Microsoft Sans Serif"/>
          <w:sz w:val="20"/>
        </w:rPr>
        <w:t>‘</w:t>
      </w:r>
      <w:r>
        <w:rPr>
          <w:sz w:val="20"/>
        </w:rPr>
        <w:t>Not under</w:t>
      </w:r>
      <w:r>
        <w:rPr>
          <w:spacing w:val="-1"/>
          <w:sz w:val="20"/>
        </w:rPr>
        <w:t xml:space="preserve"> </w:t>
      </w:r>
      <w:r>
        <w:rPr>
          <w:sz w:val="20"/>
        </w:rPr>
        <w:t>command</w:t>
      </w:r>
      <w:r>
        <w:rPr>
          <w:rFonts w:ascii="Microsoft Sans Serif" w:hAnsi="Microsoft Sans Serif"/>
          <w:sz w:val="20"/>
        </w:rPr>
        <w:t>’</w:t>
      </w:r>
      <w:r>
        <w:rPr>
          <w:sz w:val="20"/>
        </w:rPr>
        <w:t>;</w:t>
      </w:r>
    </w:p>
    <w:p w:rsidR="0053077E" w:rsidRDefault="00CC348D">
      <w:pPr>
        <w:pStyle w:val="ListParagraph"/>
        <w:numPr>
          <w:ilvl w:val="3"/>
          <w:numId w:val="47"/>
        </w:numPr>
        <w:tabs>
          <w:tab w:val="left" w:pos="994"/>
        </w:tabs>
        <w:spacing w:before="2"/>
        <w:rPr>
          <w:sz w:val="20"/>
        </w:rPr>
      </w:pPr>
      <w:r>
        <w:rPr>
          <w:sz w:val="20"/>
        </w:rPr>
        <w:t xml:space="preserve">if requiring a Racon to be deployed, it should be coded MORSE </w:t>
      </w:r>
      <w:r>
        <w:rPr>
          <w:rFonts w:ascii="Microsoft Sans Serif" w:hAnsi="Microsoft Sans Serif"/>
          <w:sz w:val="20"/>
        </w:rPr>
        <w:t>‘</w:t>
      </w:r>
      <w:r>
        <w:rPr>
          <w:sz w:val="20"/>
        </w:rPr>
        <w:t>D</w:t>
      </w:r>
      <w:r>
        <w:rPr>
          <w:rFonts w:ascii="Microsoft Sans Serif" w:hAnsi="Microsoft Sans Serif"/>
          <w:sz w:val="20"/>
        </w:rPr>
        <w:t>’</w:t>
      </w:r>
      <w:r>
        <w:rPr>
          <w:sz w:val="20"/>
        </w:rPr>
        <w:t>.</w:t>
      </w:r>
    </w:p>
    <w:p w:rsidR="0053077E" w:rsidRDefault="00CC348D">
      <w:pPr>
        <w:pStyle w:val="BodyText"/>
        <w:tabs>
          <w:tab w:val="left" w:pos="9971"/>
        </w:tabs>
        <w:spacing w:before="190"/>
        <w:ind w:left="453"/>
        <w:jc w:val="both"/>
      </w:pPr>
      <w:r>
        <w:rPr>
          <w:spacing w:val="10"/>
          <w:shd w:val="clear" w:color="auto" w:fill="F6D357"/>
        </w:rPr>
        <w:t xml:space="preserve"> </w:t>
      </w:r>
      <w:r>
        <w:rPr>
          <w:shd w:val="clear" w:color="auto" w:fill="F6D357"/>
        </w:rPr>
        <w:t>Refer to IALA publication:</w:t>
      </w:r>
      <w:r>
        <w:rPr>
          <w:shd w:val="clear" w:color="auto" w:fill="F6D357"/>
        </w:rPr>
        <w:tab/>
      </w:r>
    </w:p>
    <w:p w:rsidR="0053077E" w:rsidRDefault="0053077E">
      <w:pPr>
        <w:pStyle w:val="BodyText"/>
        <w:spacing w:before="9"/>
        <w:rPr>
          <w:sz w:val="21"/>
        </w:rPr>
      </w:pPr>
    </w:p>
    <w:p w:rsidR="0053077E" w:rsidRDefault="00CC348D">
      <w:pPr>
        <w:pStyle w:val="ListParagraph"/>
        <w:numPr>
          <w:ilvl w:val="2"/>
          <w:numId w:val="47"/>
        </w:numPr>
        <w:tabs>
          <w:tab w:val="left" w:pos="754"/>
          <w:tab w:val="left" w:pos="9911"/>
        </w:tabs>
        <w:spacing w:before="0"/>
        <w:jc w:val="both"/>
        <w:rPr>
          <w:sz w:val="20"/>
        </w:rPr>
      </w:pPr>
      <w:r>
        <w:rPr>
          <w:sz w:val="20"/>
          <w:shd w:val="clear" w:color="auto" w:fill="F6D357"/>
        </w:rPr>
        <w:t>Recommendation O-104 on Off Station' Signals for Major Floating Aids.</w:t>
      </w:r>
      <w:r>
        <w:rPr>
          <w:sz w:val="20"/>
          <w:shd w:val="clear" w:color="auto" w:fill="F6D357"/>
        </w:rPr>
        <w:tab/>
      </w:r>
    </w:p>
    <w:p w:rsidR="0053077E" w:rsidRDefault="0053077E">
      <w:pPr>
        <w:pStyle w:val="BodyText"/>
        <w:spacing w:before="9"/>
        <w:rPr>
          <w:sz w:val="32"/>
        </w:rPr>
      </w:pPr>
    </w:p>
    <w:p w:rsidR="0053077E" w:rsidRDefault="00CC348D">
      <w:pPr>
        <w:pStyle w:val="Heading2"/>
        <w:numPr>
          <w:ilvl w:val="1"/>
          <w:numId w:val="21"/>
        </w:numPr>
        <w:tabs>
          <w:tab w:val="left" w:pos="934"/>
        </w:tabs>
        <w:jc w:val="both"/>
      </w:pPr>
      <w:r>
        <w:t>Tide Gauges and Current</w:t>
      </w:r>
      <w:r>
        <w:rPr>
          <w:spacing w:val="-11"/>
        </w:rPr>
        <w:t xml:space="preserve"> </w:t>
      </w:r>
      <w:r>
        <w:t>Meters</w:t>
      </w:r>
    </w:p>
    <w:p w:rsidR="0053077E" w:rsidRDefault="00CC348D">
      <w:pPr>
        <w:pStyle w:val="BodyText"/>
        <w:spacing w:before="45" w:line="300" w:lineRule="atLeast"/>
        <w:ind w:left="513" w:right="511"/>
        <w:jc w:val="both"/>
      </w:pPr>
      <w:r>
        <w:t>A number of countries operate tide gauges and current meters to assist the prediction of tidal heights and streams or for the broadcast of real-time information to shipping</w:t>
      </w:r>
      <w:r>
        <w:rPr>
          <w:position w:val="10"/>
          <w:sz w:val="16"/>
        </w:rPr>
        <w:t>[5]</w:t>
      </w:r>
      <w:r>
        <w:t>. The latter is generally used to overcome the sometimes considerable differences between actual tide heights and predicted values due to meteorological and mean sea level fluctuations.</w:t>
      </w:r>
    </w:p>
    <w:p w:rsidR="0053077E" w:rsidRDefault="00CC348D">
      <w:pPr>
        <w:pStyle w:val="BodyText"/>
        <w:spacing w:before="130"/>
        <w:ind w:left="513"/>
        <w:jc w:val="both"/>
      </w:pPr>
      <w:r>
        <w:t>These systems are supplemented in areas of risk by tsunami early warning systems.</w:t>
      </w:r>
    </w:p>
    <w:p w:rsidR="0053077E" w:rsidRDefault="00CC348D">
      <w:pPr>
        <w:pStyle w:val="BodyText"/>
        <w:spacing w:before="60" w:line="300" w:lineRule="atLeast"/>
        <w:ind w:left="513" w:right="511"/>
        <w:jc w:val="both"/>
      </w:pPr>
      <w:r>
        <w:t xml:space="preserve">Authorities that are procuring or upgrading sea level measurement devices, are encouraged to consider using equipment that can support the requirements of the Global Sea Level Observing System (GLOSS) coordinated by the Intergovernmental Oceanographic Commission. Typically this calls for gauges capable of measuring to centimetre (1 cm.) accuracy in all weather (especially wave) conditions and for the free exchange of hourly sea level data with an International Sea Level Centre. Information on the GLOSS Programme can be found at </w:t>
      </w:r>
      <w:hyperlink r:id="rId196">
        <w:r>
          <w:t xml:space="preserve">www.gloss-sealevel.org </w:t>
        </w:r>
      </w:hyperlink>
      <w:hyperlink r:id="rId197">
        <w:r>
          <w:rPr>
            <w:position w:val="10"/>
            <w:sz w:val="16"/>
          </w:rPr>
          <w:t>[6]</w:t>
        </w:r>
      </w:hyperlink>
      <w:r>
        <w:t xml:space="preserve">. Technical recommendations on sea level observations can be found at </w:t>
      </w:r>
      <w:hyperlink r:id="rId198">
        <w:r>
          <w:t>http://www.psmsl.org/.</w:t>
        </w:r>
      </w:hyperlink>
    </w:p>
    <w:p w:rsidR="0053077E" w:rsidRDefault="0053077E">
      <w:pPr>
        <w:pStyle w:val="BodyText"/>
        <w:spacing w:before="10"/>
        <w:rPr>
          <w:sz w:val="32"/>
        </w:rPr>
      </w:pPr>
    </w:p>
    <w:p w:rsidR="0053077E" w:rsidRDefault="00CC348D">
      <w:pPr>
        <w:pStyle w:val="Heading2"/>
        <w:numPr>
          <w:ilvl w:val="1"/>
          <w:numId w:val="21"/>
        </w:numPr>
        <w:tabs>
          <w:tab w:val="left" w:pos="934"/>
        </w:tabs>
        <w:jc w:val="both"/>
      </w:pPr>
      <w:r>
        <w:t>Under Keel Clearance Management</w:t>
      </w:r>
      <w:r>
        <w:rPr>
          <w:spacing w:val="-22"/>
        </w:rPr>
        <w:t xml:space="preserve"> </w:t>
      </w:r>
      <w:r>
        <w:t>Systems</w:t>
      </w:r>
    </w:p>
    <w:p w:rsidR="0053077E" w:rsidRDefault="00CC348D">
      <w:pPr>
        <w:pStyle w:val="BodyText"/>
        <w:spacing w:before="115" w:line="312" w:lineRule="auto"/>
        <w:ind w:left="513" w:right="511"/>
        <w:jc w:val="both"/>
      </w:pPr>
      <w:r>
        <w:t>The Under Keel Clearance (UKC) of a vessel should always be such that a safe passage is ensured. The IMO Helsinki Committee has quoted a UKC value of 20% -10% of the ship</w:t>
      </w:r>
      <w:r>
        <w:rPr>
          <w:rFonts w:ascii="Microsoft Sans Serif" w:hAnsi="Microsoft Sans Serif"/>
        </w:rPr>
        <w:t>’</w:t>
      </w:r>
      <w:r>
        <w:t>s draught, based on many years practical experience, which should be applied depending on whether the passage is exposed or sheltered. As shown in Figure 34, the UKC related to the ship at zero speed and the mean water level must allow for the squat at speed, the ship motions due to waves and swell, heel due to wind and turning and remaining uncertainties in water level and bottom level. Note, however, that the figures advised by IMO address the dynamic UKC, which is the UKC remaining when the vertical motions as well as the squat underway are deducted.</w:t>
      </w:r>
    </w:p>
    <w:p w:rsidR="0053077E" w:rsidRDefault="00CC348D">
      <w:pPr>
        <w:pStyle w:val="BodyText"/>
        <w:spacing w:before="67" w:line="312" w:lineRule="auto"/>
        <w:ind w:left="513" w:right="511"/>
        <w:jc w:val="both"/>
      </w:pPr>
      <w:r>
        <w:t>The largest allowance usually has to be made for the wave response. As the wave spectrum is transformed into a motion spectrum of the ship, there is not a specific maximum value to the ship</w:t>
      </w:r>
      <w:r>
        <w:rPr>
          <w:rFonts w:ascii="Microsoft Sans Serif" w:hAnsi="Microsoft Sans Serif"/>
        </w:rPr>
        <w:t>’</w:t>
      </w:r>
      <w:r>
        <w:t>s vertical motions. What allowance has to be reserved for a safe passage then? The key is to define a maximum probability (per unit of time) that the vessel would contact the bottom. This value should be subject to the bottom type (sandy and flat or with rocks), the type of vessel and cargo, the ecological vulnerability of the area and the possibility that the harbour entrance would be blocked as a result of a contact.</w:t>
      </w:r>
    </w:p>
    <w:p w:rsidR="0053077E" w:rsidRDefault="0053077E">
      <w:pPr>
        <w:spacing w:line="312" w:lineRule="auto"/>
        <w:jc w:val="both"/>
        <w:sectPr w:rsidR="0053077E">
          <w:headerReference w:type="default" r:id="rId199"/>
          <w:pgSz w:w="11910" w:h="16840"/>
          <w:pgMar w:top="840" w:right="740" w:bottom="840" w:left="740" w:header="587" w:footer="650" w:gutter="0"/>
          <w:pgNumType w:start="124"/>
          <w:cols w:space="720"/>
        </w:sectPr>
      </w:pPr>
    </w:p>
    <w:p w:rsidR="0053077E" w:rsidRDefault="0053077E">
      <w:pPr>
        <w:pStyle w:val="BodyText"/>
      </w:pPr>
    </w:p>
    <w:p w:rsidR="0053077E" w:rsidRDefault="0053077E">
      <w:pPr>
        <w:pStyle w:val="BodyText"/>
        <w:spacing w:before="7"/>
        <w:rPr>
          <w:sz w:val="24"/>
        </w:rPr>
      </w:pPr>
    </w:p>
    <w:p w:rsidR="0053077E" w:rsidRDefault="00CC348D">
      <w:pPr>
        <w:pStyle w:val="BodyText"/>
        <w:ind w:left="627"/>
      </w:pPr>
      <w:r>
        <w:rPr>
          <w:noProof/>
          <w:lang w:val="fr-FR" w:eastAsia="fr-FR"/>
        </w:rPr>
        <mc:AlternateContent>
          <mc:Choice Requires="wpg">
            <w:drawing>
              <wp:inline distT="0" distB="0" distL="0" distR="0">
                <wp:extent cx="3233420" cy="4345940"/>
                <wp:effectExtent l="10795" t="11430" r="13335" b="5080"/>
                <wp:docPr id="321" name="Group 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33420" cy="4345940"/>
                          <a:chOff x="0" y="0"/>
                          <a:chExt cx="5092" cy="6844"/>
                        </a:xfrm>
                      </wpg:grpSpPr>
                      <wps:wsp>
                        <wps:cNvPr id="322" name="Rectangle 146"/>
                        <wps:cNvSpPr>
                          <a:spLocks noChangeArrowheads="1"/>
                        </wps:cNvSpPr>
                        <wps:spPr bwMode="auto">
                          <a:xfrm>
                            <a:off x="0" y="0"/>
                            <a:ext cx="5092"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23" name="Picture 145"/>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191" y="113"/>
                            <a:ext cx="4748" cy="6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494A564B" id="Group 144" o:spid="_x0000_s1026" style="width:254.6pt;height:342.2pt;mso-position-horizontal-relative:char;mso-position-vertical-relative:line" coordsize="5092,6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">
                <v:rect id="Rectangle 146" o:spid="_x0000_s1027" style="position:absolute;width:5092;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6Y18QA&#10;AADcAAAADwAAAGRycy9kb3ducmV2LnhtbESPT2vCQBTE7wW/w/IEb3VjxCKpq4gSFDz5B9vjI/tM&#10;QrNvY3aN0U/vFgo9DjPzG2a26EwlWmpcaVnBaBiBIM6sLjlXcDqm71MQziNrrCyTggc5WMx7bzNM&#10;tL3zntqDz0WAsEtQQeF9nUjpsoIMuqGtiYN3sY1BH2STS93gPcBNJeMo+pAGSw4LBda0Kij7OdyM&#10;An+dbtL1d3t5mown+c5+nSllpQb9bvkJwlPn/8N/7a1WMI5j+D0TjoC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umNfEAAAA3AAAAA8AAAAAAAAAAAAAAAAAmAIAAGRycy9k&#10;b3ducmV2LnhtbFBLBQYAAAAABAAEAPUAAACJAwAAAAA=&#10;" filled="f" strokecolor="#bfbfbf" strokeweight="0"/>
                <v:shape id="Picture 145" o:spid="_x0000_s1028" type="#_x0000_t75" style="position:absolute;left:191;top:113;width:4748;height:6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U5WLGAAAA3AAAAA8AAABkcnMvZG93bnJldi54bWxEj91qAjEUhO8LfYdwCt7VrFpL2RpFBEHa&#10;gv/09rg57i5uTtYkXVefvhEKvRxm5htmNGlNJRpyvrSsoNdNQBBnVpecK9ht589vIHxA1lhZJgVX&#10;8jAZPz6MMNX2wmtqNiEXEcI+RQVFCHUqpc8KMui7tiaO3tE6gyFKl0vt8BLhppL9JHmVBkuOCwXW&#10;NCsoO21+jALzfZ2uzst18/E5/Oq5l8Ot9PutUp2ndvoOIlAb/sN/7YVWMOgP4H4mHgE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FTlYsYAAADcAAAADwAAAAAAAAAAAAAA&#10;AACfAgAAZHJzL2Rvd25yZXYueG1sUEsFBgAAAAAEAAQA9wAAAJIDAAAAAA==&#10;">
                  <v:imagedata r:id="rId201" o:title=""/>
                </v:shape>
                <w10:anchorlock/>
              </v:group>
            </w:pict>
          </mc:Fallback>
        </mc:AlternateContent>
      </w:r>
    </w:p>
    <w:p w:rsidR="0053077E" w:rsidRDefault="00CC348D">
      <w:pPr>
        <w:pStyle w:val="BodyText"/>
        <w:spacing w:before="100"/>
        <w:ind w:left="513"/>
      </w:pPr>
      <w:r>
        <w:t>Figure 34 - Vessel Under Keel Clearance (UKC)</w:t>
      </w:r>
    </w:p>
    <w:p w:rsidR="0053077E" w:rsidRDefault="00CC348D">
      <w:pPr>
        <w:pStyle w:val="BodyText"/>
        <w:spacing w:before="130" w:line="312" w:lineRule="auto"/>
        <w:ind w:left="513" w:right="511"/>
        <w:jc w:val="both"/>
      </w:pPr>
      <w:r>
        <w:t>For the passage concerned, tidal windows may be calculated on basis of this probability, instead of using a fixed value of UKC. To this end, the expected motion spectrum of the vessel during the passage must be determined. In order to remain maneuverable, a minimum UKC (e.g.1.0 m) has to be maintained at all times disregarding the motions due to waves. Additionally, the motions during the actual passage may be monitored, so that the passage plan might be adapted if conditions differ from the expectations. UKC management may exist as a system to calculate Probabilistic Tidal Windows for a passage or as a real-time monitoring system to be used during a passage. For both, prediction of conditions over the hours ahead is important to make decisions in time.</w:t>
      </w:r>
    </w:p>
    <w:p w:rsidR="0053077E" w:rsidRDefault="00CC348D">
      <w:pPr>
        <w:pStyle w:val="BodyText"/>
        <w:spacing w:before="67" w:line="312" w:lineRule="auto"/>
        <w:ind w:left="513" w:right="511"/>
        <w:jc w:val="both"/>
      </w:pPr>
      <w:r>
        <w:t>There is an increasing use of Probabilistic Tidal Window calculation systems in ports. The general rationale for those is that a fixed UKC criterion will under most circumstances be unnecessary large, in order to ensure that all passages under all permitted conditions will be safe. The fixed UKC criterion is then governed by the worst conditions that only occur during a small percentage of the time. Under more favourable conditions the actual UKC may be smaller without compromising safety, which leads to a better accessibility of the port.</w:t>
      </w:r>
    </w:p>
    <w:p w:rsidR="0053077E" w:rsidRDefault="00CC348D">
      <w:pPr>
        <w:pStyle w:val="BodyText"/>
        <w:spacing w:before="65" w:line="312" w:lineRule="auto"/>
        <w:ind w:left="513" w:right="511"/>
        <w:jc w:val="both"/>
      </w:pPr>
      <w:r>
        <w:t>Real-time UKC monitoring may be performed for different purposes and in different ways. One purpose is of course to ensure the safety of navigation, providing an early warning if the UKC gets too small. Another important purpose is to evaluate the performance of the prediction systems used, so that these may be improved. The way in which the UKC is monitored depends on the available data sources. To improve a predicted value, the actual value must be deducted from the measured data.</w:t>
      </w:r>
    </w:p>
    <w:p w:rsidR="0053077E" w:rsidRDefault="00CC348D">
      <w:pPr>
        <w:pStyle w:val="BodyText"/>
        <w:spacing w:before="65"/>
        <w:ind w:left="513"/>
        <w:jc w:val="both"/>
      </w:pPr>
      <w:r>
        <w:t>The predicted data comprise:</w:t>
      </w:r>
    </w:p>
    <w:p w:rsidR="0053077E" w:rsidRDefault="00CC348D">
      <w:pPr>
        <w:pStyle w:val="ListParagraph"/>
        <w:numPr>
          <w:ilvl w:val="2"/>
          <w:numId w:val="47"/>
        </w:numPr>
        <w:tabs>
          <w:tab w:val="left" w:pos="754"/>
        </w:tabs>
        <w:spacing w:before="130"/>
        <w:jc w:val="both"/>
        <w:rPr>
          <w:sz w:val="20"/>
        </w:rPr>
      </w:pPr>
      <w:r>
        <w:rPr>
          <w:sz w:val="20"/>
        </w:rPr>
        <w:t>Water level;</w:t>
      </w:r>
    </w:p>
    <w:p w:rsidR="0053077E" w:rsidRDefault="00CC348D">
      <w:pPr>
        <w:pStyle w:val="ListParagraph"/>
        <w:numPr>
          <w:ilvl w:val="2"/>
          <w:numId w:val="47"/>
        </w:numPr>
        <w:tabs>
          <w:tab w:val="left" w:pos="754"/>
        </w:tabs>
        <w:jc w:val="both"/>
        <w:rPr>
          <w:sz w:val="20"/>
        </w:rPr>
      </w:pPr>
      <w:r>
        <w:rPr>
          <w:sz w:val="20"/>
        </w:rPr>
        <w:t>Current;</w:t>
      </w:r>
    </w:p>
    <w:p w:rsidR="0053077E" w:rsidRDefault="00CC348D">
      <w:pPr>
        <w:pStyle w:val="ListParagraph"/>
        <w:numPr>
          <w:ilvl w:val="2"/>
          <w:numId w:val="47"/>
        </w:numPr>
        <w:tabs>
          <w:tab w:val="left" w:pos="754"/>
        </w:tabs>
        <w:jc w:val="both"/>
        <w:rPr>
          <w:sz w:val="20"/>
        </w:rPr>
      </w:pPr>
      <w:r>
        <w:rPr>
          <w:sz w:val="20"/>
        </w:rPr>
        <w:t>Wind;</w:t>
      </w:r>
    </w:p>
    <w:p w:rsidR="0053077E" w:rsidRDefault="00CC348D">
      <w:pPr>
        <w:pStyle w:val="ListParagraph"/>
        <w:numPr>
          <w:ilvl w:val="2"/>
          <w:numId w:val="47"/>
        </w:numPr>
        <w:tabs>
          <w:tab w:val="left" w:pos="754"/>
        </w:tabs>
        <w:jc w:val="both"/>
        <w:rPr>
          <w:sz w:val="20"/>
        </w:rPr>
      </w:pPr>
      <w:r>
        <w:rPr>
          <w:sz w:val="20"/>
        </w:rPr>
        <w:t>Wave Height and Direction;</w:t>
      </w:r>
    </w:p>
    <w:p w:rsidR="0053077E" w:rsidRDefault="0053077E">
      <w:pPr>
        <w:jc w:val="both"/>
        <w:rPr>
          <w:sz w:val="20"/>
        </w:r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ListParagraph"/>
        <w:numPr>
          <w:ilvl w:val="2"/>
          <w:numId w:val="47"/>
        </w:numPr>
        <w:tabs>
          <w:tab w:val="left" w:pos="754"/>
        </w:tabs>
        <w:spacing w:before="93"/>
        <w:jc w:val="both"/>
        <w:rPr>
          <w:sz w:val="20"/>
        </w:rPr>
      </w:pPr>
      <w:r>
        <w:rPr>
          <w:sz w:val="20"/>
        </w:rPr>
        <w:t>Water Density.</w:t>
      </w:r>
    </w:p>
    <w:p w:rsidR="0053077E" w:rsidRDefault="00CC348D">
      <w:pPr>
        <w:pStyle w:val="BodyText"/>
        <w:spacing w:before="130"/>
        <w:ind w:left="513"/>
        <w:jc w:val="both"/>
      </w:pPr>
      <w:r>
        <w:t>Other parameters are known with only limited accuracy or certainty:</w:t>
      </w:r>
    </w:p>
    <w:p w:rsidR="0053077E" w:rsidRDefault="00CC348D">
      <w:pPr>
        <w:pStyle w:val="ListParagraph"/>
        <w:numPr>
          <w:ilvl w:val="2"/>
          <w:numId w:val="47"/>
        </w:numPr>
        <w:tabs>
          <w:tab w:val="left" w:pos="754"/>
        </w:tabs>
        <w:spacing w:before="130"/>
        <w:jc w:val="both"/>
        <w:rPr>
          <w:sz w:val="20"/>
        </w:rPr>
      </w:pPr>
      <w:r>
        <w:rPr>
          <w:sz w:val="20"/>
        </w:rPr>
        <w:t>Vessel Characteristics (wave response; draught fore, mid and aft);</w:t>
      </w:r>
    </w:p>
    <w:p w:rsidR="0053077E" w:rsidRDefault="00CC348D">
      <w:pPr>
        <w:pStyle w:val="ListParagraph"/>
        <w:numPr>
          <w:ilvl w:val="2"/>
          <w:numId w:val="47"/>
        </w:numPr>
        <w:tabs>
          <w:tab w:val="left" w:pos="754"/>
        </w:tabs>
        <w:jc w:val="both"/>
        <w:rPr>
          <w:sz w:val="20"/>
        </w:rPr>
      </w:pPr>
      <w:r>
        <w:rPr>
          <w:sz w:val="20"/>
        </w:rPr>
        <w:t>Squat, Trim and Heel;</w:t>
      </w:r>
    </w:p>
    <w:p w:rsidR="0053077E" w:rsidRDefault="00CC348D">
      <w:pPr>
        <w:pStyle w:val="ListParagraph"/>
        <w:numPr>
          <w:ilvl w:val="2"/>
          <w:numId w:val="47"/>
        </w:numPr>
        <w:tabs>
          <w:tab w:val="left" w:pos="754"/>
        </w:tabs>
        <w:jc w:val="both"/>
        <w:rPr>
          <w:sz w:val="20"/>
        </w:rPr>
      </w:pPr>
      <w:r>
        <w:rPr>
          <w:sz w:val="20"/>
        </w:rPr>
        <w:t>Actual Bathymetry.</w:t>
      </w:r>
    </w:p>
    <w:p w:rsidR="0053077E" w:rsidRDefault="00CC348D">
      <w:pPr>
        <w:pStyle w:val="BodyText"/>
        <w:spacing w:before="130" w:line="312" w:lineRule="auto"/>
        <w:ind w:left="513" w:right="511"/>
        <w:jc w:val="both"/>
      </w:pPr>
      <w:r>
        <w:t>Metocean models are used for the prediction of wind, water level and current, and wave spectra, often as localised models nested within oceanwide models. Observed data are provided by tide gauges, wave buoys and other devices as available near the passage. The vertical position of the vessel may in some areas be monitored accurately with GPS in RTK mode. This yields the direct measurement of the bottom elevation, but also the squat of the vessel if the actual water level is known or vice versa.</w:t>
      </w:r>
    </w:p>
    <w:p w:rsidR="0053077E" w:rsidRDefault="00CC348D">
      <w:pPr>
        <w:pStyle w:val="BodyText"/>
        <w:spacing w:before="65" w:line="312" w:lineRule="auto"/>
        <w:ind w:left="513" w:right="511"/>
        <w:jc w:val="both"/>
      </w:pPr>
      <w:r>
        <w:t>Vessel transits plans or tidal windows are determined using predicted information. The closer to the time of transit, the more accurate the prediction will be as it is corrected using observed values Transits may be executed with the assistance of portable systems that can receive real-time environmental data (tides, waves, current, weather). This enables a pilot to execute a transit having full regard to real-time environmental conditions. If there is time and maneuvering space for it, the pilot may be able to fine-tune a ship</w:t>
      </w:r>
      <w:r>
        <w:rPr>
          <w:rFonts w:ascii="Microsoft Sans Serif" w:hAnsi="Microsoft Sans Serif"/>
        </w:rPr>
        <w:t>’</w:t>
      </w:r>
      <w:r>
        <w:t>s actual UKC by varying speed, which affects squat/ settlement, and rate of turn, which affects angle of heel, to ensure it remains within predefined limits.</w:t>
      </w:r>
    </w:p>
    <w:p w:rsidR="0053077E" w:rsidRDefault="00CC348D">
      <w:pPr>
        <w:pStyle w:val="BodyText"/>
        <w:spacing w:before="67" w:line="312" w:lineRule="auto"/>
        <w:ind w:left="513" w:right="511"/>
        <w:jc w:val="both"/>
      </w:pPr>
      <w:r>
        <w:t>Predictive and real time UKC software applications including associated portable pilot software applications require a ground truthing approach for ensuring their operational integrity and Competent Authorities seeking to implement real time UKC management systems may need to provide additional aids to navigation and related infrastructure (e.g.hydrometeo sensors, fully redundant communications links) to support a real time UKC management system.</w:t>
      </w:r>
    </w:p>
    <w:p w:rsidR="0053077E" w:rsidRDefault="00CC348D">
      <w:pPr>
        <w:pStyle w:val="BodyText"/>
        <w:spacing w:before="64" w:line="312" w:lineRule="auto"/>
        <w:ind w:left="513" w:right="511"/>
        <w:jc w:val="both"/>
      </w:pPr>
      <w:r>
        <w:t>Competent Authorities considering implementing UKC management systems should undertake a rigorous assessment of the economic benefits that would accrue to the shipping industry through the extension of tidal windows and the increase in maximum draughts that may be accommodated through the use of real time UKC management systems. Using a probabilistic tidal window regime implies that the larger the draught, the larger the probability that the ship may have to wait one or more tides before passage is safe enough.</w:t>
      </w:r>
    </w:p>
    <w:p w:rsidR="0053077E" w:rsidRDefault="00CC348D">
      <w:pPr>
        <w:pStyle w:val="BodyText"/>
        <w:spacing w:before="65" w:line="312" w:lineRule="auto"/>
        <w:ind w:left="513" w:right="511"/>
        <w:jc w:val="both"/>
      </w:pPr>
      <w:r>
        <w:t>It is imperative that a robust operational model(s) and governance framework(s) is in place for the introduction of a flexible UKC system. The accuracy of charted depths and predicted tide levels is integral to the management of UKC. Hydrographic surveys have inherent technical limitations due partly to uncertainties in tidal</w:t>
      </w:r>
      <w:r>
        <w:rPr>
          <w:spacing w:val="11"/>
        </w:rPr>
        <w:t xml:space="preserve"> </w:t>
      </w:r>
      <w:r>
        <w:t>reductions. Therefore, nautical charts cannot always be completely reliable in their representation of depth. Furthermore, in some areas where there are sand waves the shape and hence the depth of the seabed is constantly changing.</w:t>
      </w:r>
    </w:p>
    <w:p w:rsidR="0053077E" w:rsidRDefault="00CC348D">
      <w:pPr>
        <w:pStyle w:val="BodyText"/>
        <w:spacing w:before="65"/>
        <w:ind w:left="513"/>
        <w:jc w:val="both"/>
      </w:pPr>
      <w:r>
        <w:t>Potential components of that framework include:</w:t>
      </w:r>
    </w:p>
    <w:p w:rsidR="0053077E" w:rsidRDefault="00CC348D">
      <w:pPr>
        <w:pStyle w:val="ListParagraph"/>
        <w:numPr>
          <w:ilvl w:val="2"/>
          <w:numId w:val="47"/>
        </w:numPr>
        <w:tabs>
          <w:tab w:val="left" w:pos="754"/>
        </w:tabs>
        <w:spacing w:before="130" w:line="312" w:lineRule="auto"/>
        <w:ind w:right="981"/>
        <w:rPr>
          <w:sz w:val="20"/>
        </w:rPr>
      </w:pPr>
      <w:r>
        <w:rPr>
          <w:sz w:val="20"/>
        </w:rPr>
        <w:t>Initial validation of the UKC calculation outputs of the system by an independent person or organisation e.g. hydrographers, hydrodynamics experts, using accepted validation techniques such as:</w:t>
      </w:r>
    </w:p>
    <w:p w:rsidR="0053077E" w:rsidRDefault="00CC348D">
      <w:pPr>
        <w:pStyle w:val="ListParagraph"/>
        <w:numPr>
          <w:ilvl w:val="3"/>
          <w:numId w:val="47"/>
        </w:numPr>
        <w:tabs>
          <w:tab w:val="left" w:pos="994"/>
        </w:tabs>
        <w:spacing w:before="62"/>
        <w:rPr>
          <w:sz w:val="20"/>
        </w:rPr>
      </w:pPr>
      <w:r>
        <w:rPr>
          <w:sz w:val="20"/>
        </w:rPr>
        <w:t>Regular calibration of sensors providing hydrometeo data inputs;</w:t>
      </w:r>
    </w:p>
    <w:p w:rsidR="0053077E" w:rsidRDefault="00CC348D">
      <w:pPr>
        <w:pStyle w:val="ListParagraph"/>
        <w:numPr>
          <w:ilvl w:val="3"/>
          <w:numId w:val="47"/>
        </w:numPr>
        <w:tabs>
          <w:tab w:val="left" w:pos="994"/>
        </w:tabs>
        <w:rPr>
          <w:sz w:val="20"/>
        </w:rPr>
      </w:pPr>
      <w:r>
        <w:rPr>
          <w:sz w:val="20"/>
        </w:rPr>
        <w:t>Accuracy limitations of charted depths and tidal predictions must be factored into any UKC system.</w:t>
      </w:r>
    </w:p>
    <w:p w:rsidR="0053077E" w:rsidRDefault="00CC348D">
      <w:pPr>
        <w:pStyle w:val="BodyText"/>
        <w:spacing w:before="130" w:line="312" w:lineRule="auto"/>
        <w:ind w:left="513" w:right="511"/>
        <w:jc w:val="both"/>
      </w:pPr>
      <w:r>
        <w:t>Competent Authorities should ensure an appropriate minimum under keel clearance limit is enforced in conjunction with the operation of the UKC management system.</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7"/>
        <w:rPr>
          <w:sz w:val="23"/>
        </w:rPr>
      </w:pPr>
    </w:p>
    <w:p w:rsidR="0053077E" w:rsidRDefault="00CC348D">
      <w:pPr>
        <w:pStyle w:val="Heading2"/>
        <w:spacing w:before="89"/>
        <w:ind w:left="513" w:firstLine="0"/>
      </w:pPr>
      <w:r>
        <w:t>Notes</w:t>
      </w:r>
    </w:p>
    <w:p w:rsidR="0053077E" w:rsidRDefault="00CC348D">
      <w:pPr>
        <w:pStyle w:val="ListParagraph"/>
        <w:numPr>
          <w:ilvl w:val="0"/>
          <w:numId w:val="20"/>
        </w:numPr>
        <w:tabs>
          <w:tab w:val="left" w:pos="797"/>
        </w:tabs>
        <w:spacing w:before="120"/>
        <w:rPr>
          <w:sz w:val="16"/>
        </w:rPr>
      </w:pPr>
      <w:r>
        <w:rPr>
          <w:sz w:val="16"/>
        </w:rPr>
        <w:t>IMO Resolution A.960(23).</w:t>
      </w:r>
    </w:p>
    <w:p w:rsidR="0053077E" w:rsidRDefault="00CC348D">
      <w:pPr>
        <w:pStyle w:val="ListParagraph"/>
        <w:numPr>
          <w:ilvl w:val="0"/>
          <w:numId w:val="20"/>
        </w:numPr>
        <w:tabs>
          <w:tab w:val="left" w:pos="797"/>
        </w:tabs>
        <w:spacing w:before="56"/>
        <w:rPr>
          <w:sz w:val="16"/>
        </w:rPr>
      </w:pPr>
      <w:r>
        <w:rPr>
          <w:sz w:val="16"/>
        </w:rPr>
        <w:t>Refer to IMO Publication 'Ships; Routeing', IMO, 2015 Edition</w:t>
      </w:r>
    </w:p>
    <w:p w:rsidR="0053077E" w:rsidRDefault="00CC348D">
      <w:pPr>
        <w:pStyle w:val="ListParagraph"/>
        <w:numPr>
          <w:ilvl w:val="0"/>
          <w:numId w:val="20"/>
        </w:numPr>
        <w:tabs>
          <w:tab w:val="left" w:pos="797"/>
        </w:tabs>
        <w:spacing w:before="56"/>
        <w:rPr>
          <w:sz w:val="16"/>
        </w:rPr>
      </w:pPr>
      <w:r>
        <w:rPr>
          <w:sz w:val="16"/>
        </w:rPr>
        <w:t>These terms are used in the 1972 COLREGs</w:t>
      </w:r>
    </w:p>
    <w:p w:rsidR="0053077E" w:rsidRDefault="00CC348D">
      <w:pPr>
        <w:pStyle w:val="ListParagraph"/>
        <w:numPr>
          <w:ilvl w:val="0"/>
          <w:numId w:val="20"/>
        </w:numPr>
        <w:tabs>
          <w:tab w:val="left" w:pos="797"/>
        </w:tabs>
        <w:spacing w:before="56"/>
        <w:rPr>
          <w:sz w:val="16"/>
        </w:rPr>
      </w:pPr>
      <w:r>
        <w:rPr>
          <w:sz w:val="16"/>
        </w:rPr>
        <w:t>Also known as Narrow Band Direct Printing (NBDP).</w:t>
      </w:r>
    </w:p>
    <w:p w:rsidR="0053077E" w:rsidRDefault="00CC348D">
      <w:pPr>
        <w:pStyle w:val="ListParagraph"/>
        <w:numPr>
          <w:ilvl w:val="0"/>
          <w:numId w:val="20"/>
        </w:numPr>
        <w:tabs>
          <w:tab w:val="left" w:pos="797"/>
        </w:tabs>
        <w:spacing w:before="57"/>
        <w:rPr>
          <w:sz w:val="16"/>
        </w:rPr>
      </w:pPr>
      <w:r>
        <w:rPr>
          <w:w w:val="105"/>
          <w:sz w:val="16"/>
        </w:rPr>
        <w:t>IALA</w:t>
      </w:r>
      <w:r>
        <w:rPr>
          <w:spacing w:val="-11"/>
          <w:w w:val="105"/>
          <w:sz w:val="16"/>
        </w:rPr>
        <w:t xml:space="preserve"> </w:t>
      </w:r>
      <w:r>
        <w:rPr>
          <w:w w:val="105"/>
          <w:sz w:val="16"/>
        </w:rPr>
        <w:t>Recommendation</w:t>
      </w:r>
      <w:r>
        <w:rPr>
          <w:spacing w:val="-11"/>
          <w:w w:val="105"/>
          <w:sz w:val="16"/>
        </w:rPr>
        <w:t xml:space="preserve"> </w:t>
      </w:r>
      <w:r>
        <w:rPr>
          <w:w w:val="105"/>
          <w:sz w:val="16"/>
        </w:rPr>
        <w:t>V-128</w:t>
      </w:r>
      <w:r>
        <w:rPr>
          <w:spacing w:val="-11"/>
          <w:w w:val="105"/>
          <w:sz w:val="16"/>
        </w:rPr>
        <w:t xml:space="preserve"> </w:t>
      </w:r>
      <w:r>
        <w:rPr>
          <w:rFonts w:ascii="Microsoft Sans Serif" w:hAnsi="Microsoft Sans Serif"/>
          <w:w w:val="160"/>
          <w:sz w:val="16"/>
        </w:rPr>
        <w:t>–</w:t>
      </w:r>
      <w:r>
        <w:rPr>
          <w:rFonts w:ascii="Microsoft Sans Serif" w:hAnsi="Microsoft Sans Serif"/>
          <w:spacing w:val="-34"/>
          <w:w w:val="160"/>
          <w:sz w:val="16"/>
        </w:rPr>
        <w:t xml:space="preserve"> </w:t>
      </w:r>
      <w:r>
        <w:rPr>
          <w:w w:val="105"/>
          <w:sz w:val="16"/>
        </w:rPr>
        <w:t>Operational</w:t>
      </w:r>
      <w:r>
        <w:rPr>
          <w:spacing w:val="-11"/>
          <w:w w:val="105"/>
          <w:sz w:val="16"/>
        </w:rPr>
        <w:t xml:space="preserve"> </w:t>
      </w:r>
      <w:r>
        <w:rPr>
          <w:w w:val="105"/>
          <w:sz w:val="16"/>
        </w:rPr>
        <w:t>and</w:t>
      </w:r>
      <w:r>
        <w:rPr>
          <w:spacing w:val="-11"/>
          <w:w w:val="105"/>
          <w:sz w:val="16"/>
        </w:rPr>
        <w:t xml:space="preserve"> </w:t>
      </w:r>
      <w:r>
        <w:rPr>
          <w:w w:val="105"/>
          <w:sz w:val="16"/>
        </w:rPr>
        <w:t>Technical</w:t>
      </w:r>
      <w:r>
        <w:rPr>
          <w:spacing w:val="-11"/>
          <w:w w:val="105"/>
          <w:sz w:val="16"/>
        </w:rPr>
        <w:t xml:space="preserve"> </w:t>
      </w:r>
      <w:r>
        <w:rPr>
          <w:w w:val="105"/>
          <w:sz w:val="16"/>
        </w:rPr>
        <w:t>Performance</w:t>
      </w:r>
      <w:r>
        <w:rPr>
          <w:spacing w:val="-11"/>
          <w:w w:val="105"/>
          <w:sz w:val="16"/>
        </w:rPr>
        <w:t xml:space="preserve"> </w:t>
      </w:r>
      <w:r>
        <w:rPr>
          <w:w w:val="105"/>
          <w:sz w:val="16"/>
        </w:rPr>
        <w:t>Requirements</w:t>
      </w:r>
      <w:r>
        <w:rPr>
          <w:spacing w:val="-11"/>
          <w:w w:val="105"/>
          <w:sz w:val="16"/>
        </w:rPr>
        <w:t xml:space="preserve"> </w:t>
      </w:r>
      <w:r>
        <w:rPr>
          <w:w w:val="105"/>
          <w:sz w:val="16"/>
        </w:rPr>
        <w:t>for</w:t>
      </w:r>
      <w:r>
        <w:rPr>
          <w:spacing w:val="-11"/>
          <w:w w:val="105"/>
          <w:sz w:val="16"/>
        </w:rPr>
        <w:t xml:space="preserve"> </w:t>
      </w:r>
      <w:r>
        <w:rPr>
          <w:w w:val="105"/>
          <w:sz w:val="16"/>
        </w:rPr>
        <w:t>VTS</w:t>
      </w:r>
      <w:r>
        <w:rPr>
          <w:spacing w:val="-11"/>
          <w:w w:val="105"/>
          <w:sz w:val="16"/>
        </w:rPr>
        <w:t xml:space="preserve"> </w:t>
      </w:r>
      <w:r>
        <w:rPr>
          <w:w w:val="105"/>
          <w:sz w:val="16"/>
        </w:rPr>
        <w:t>Equipment</w:t>
      </w:r>
      <w:r>
        <w:rPr>
          <w:spacing w:val="-11"/>
          <w:w w:val="105"/>
          <w:sz w:val="16"/>
        </w:rPr>
        <w:t xml:space="preserve"> </w:t>
      </w:r>
      <w:r>
        <w:rPr>
          <w:w w:val="105"/>
          <w:sz w:val="16"/>
        </w:rPr>
        <w:t>Edition</w:t>
      </w:r>
      <w:r>
        <w:rPr>
          <w:spacing w:val="-11"/>
          <w:w w:val="105"/>
          <w:sz w:val="16"/>
        </w:rPr>
        <w:t xml:space="preserve"> </w:t>
      </w:r>
      <w:r>
        <w:rPr>
          <w:w w:val="105"/>
          <w:sz w:val="16"/>
        </w:rPr>
        <w:t>3.0</w:t>
      </w:r>
      <w:r>
        <w:rPr>
          <w:spacing w:val="-11"/>
          <w:w w:val="105"/>
          <w:sz w:val="16"/>
        </w:rPr>
        <w:t xml:space="preserve"> </w:t>
      </w:r>
      <w:r>
        <w:rPr>
          <w:w w:val="105"/>
          <w:sz w:val="16"/>
        </w:rPr>
        <w:t>June</w:t>
      </w:r>
      <w:r>
        <w:rPr>
          <w:spacing w:val="-11"/>
          <w:w w:val="105"/>
          <w:sz w:val="16"/>
        </w:rPr>
        <w:t xml:space="preserve"> </w:t>
      </w:r>
      <w:r>
        <w:rPr>
          <w:w w:val="105"/>
          <w:sz w:val="16"/>
        </w:rPr>
        <w:t>2007.</w:t>
      </w:r>
    </w:p>
    <w:p w:rsidR="0053077E" w:rsidRDefault="005E3E55">
      <w:pPr>
        <w:pStyle w:val="ListParagraph"/>
        <w:numPr>
          <w:ilvl w:val="0"/>
          <w:numId w:val="20"/>
        </w:numPr>
        <w:tabs>
          <w:tab w:val="left" w:pos="797"/>
        </w:tabs>
        <w:spacing w:before="56"/>
        <w:rPr>
          <w:sz w:val="16"/>
        </w:rPr>
      </w:pPr>
      <w:hyperlink r:id="rId202">
        <w:r w:rsidR="00CC348D">
          <w:rPr>
            <w:sz w:val="16"/>
          </w:rPr>
          <w:t>http://www.gloss-sealevel.org</w:t>
        </w:r>
      </w:hyperlink>
    </w:p>
    <w:p w:rsidR="0053077E" w:rsidRDefault="0053077E">
      <w:pPr>
        <w:pStyle w:val="BodyText"/>
        <w:rPr>
          <w:sz w:val="18"/>
        </w:rPr>
      </w:pPr>
    </w:p>
    <w:p w:rsidR="0053077E" w:rsidRDefault="0053077E">
      <w:pPr>
        <w:pStyle w:val="BodyText"/>
        <w:spacing w:before="1"/>
        <w:rPr>
          <w:sz w:val="18"/>
        </w:rPr>
      </w:pPr>
    </w:p>
    <w:p w:rsidR="0053077E" w:rsidRDefault="00CC348D">
      <w:pPr>
        <w:pStyle w:val="Heading1"/>
      </w:pPr>
      <w:r>
        <w:rPr>
          <w:noProof/>
          <w:lang w:val="fr-FR" w:eastAsia="fr-FR"/>
        </w:rPr>
        <mc:AlternateContent>
          <mc:Choice Requires="wps">
            <w:drawing>
              <wp:anchor distT="0" distB="0" distL="0" distR="0" simplePos="0" relativeHeight="251660288" behindDoc="0" locked="0" layoutInCell="1" allowOverlap="1">
                <wp:simplePos x="0" y="0"/>
                <wp:positionH relativeFrom="page">
                  <wp:posOffset>796290</wp:posOffset>
                </wp:positionH>
                <wp:positionV relativeFrom="paragraph">
                  <wp:posOffset>407670</wp:posOffset>
                </wp:positionV>
                <wp:extent cx="5967730" cy="0"/>
                <wp:effectExtent l="15240" t="12700" r="8255" b="6350"/>
                <wp:wrapTopAndBottom/>
                <wp:docPr id="320" name="Line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773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76ABDF" id="Line 143" o:spid="_x0000_s1026" style="position:absolute;z-index:2516602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2.7pt,32.1pt" to="532.6pt,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" strokeweight="1pt">
                <w10:wrap type="topAndBottom" anchorx="page"/>
              </v:line>
            </w:pict>
          </mc:Fallback>
        </mc:AlternateContent>
      </w:r>
      <w:bookmarkStart w:id="7" w:name="_TOC_250007"/>
      <w:r>
        <w:t>Navguide: Chapter 7 - Power</w:t>
      </w:r>
      <w:r>
        <w:rPr>
          <w:spacing w:val="-79"/>
        </w:rPr>
        <w:t xml:space="preserve"> </w:t>
      </w:r>
      <w:bookmarkEnd w:id="7"/>
      <w:r>
        <w:t>supplies</w:t>
      </w:r>
    </w:p>
    <w:p w:rsidR="0053077E" w:rsidRDefault="0053077E">
      <w:pPr>
        <w:pStyle w:val="BodyText"/>
        <w:spacing w:before="8"/>
        <w:rPr>
          <w:rFonts w:ascii="Book Antiqua"/>
          <w:b/>
          <w:sz w:val="12"/>
        </w:rPr>
      </w:pPr>
    </w:p>
    <w:p w:rsidR="0053077E" w:rsidRDefault="00CC348D">
      <w:pPr>
        <w:pStyle w:val="Heading2"/>
        <w:numPr>
          <w:ilvl w:val="1"/>
          <w:numId w:val="19"/>
        </w:numPr>
        <w:tabs>
          <w:tab w:val="left" w:pos="934"/>
        </w:tabs>
        <w:spacing w:before="89"/>
      </w:pPr>
      <w:r>
        <w:t>Types</w:t>
      </w:r>
    </w:p>
    <w:p w:rsidR="0053077E" w:rsidRDefault="00CC348D">
      <w:pPr>
        <w:pStyle w:val="BodyText"/>
        <w:spacing w:before="115" w:line="312" w:lineRule="auto"/>
        <w:ind w:left="513" w:right="426"/>
      </w:pPr>
      <w:r>
        <w:t>A wide range of power systems and energy sources have been used or contemplated for operating lighthouses and floating aids.</w:t>
      </w:r>
    </w:p>
    <w:p w:rsidR="0053077E" w:rsidRDefault="00CC348D">
      <w:pPr>
        <w:pStyle w:val="BodyText"/>
        <w:spacing w:before="62" w:line="376" w:lineRule="auto"/>
        <w:ind w:left="513" w:right="4437"/>
      </w:pPr>
      <w:r>
        <w:t>Everything from clockwork to radio-active isotopes have been used. Some of the more common types are listed in Table 35.</w:t>
      </w:r>
    </w:p>
    <w:p w:rsidR="0053077E" w:rsidRDefault="0053077E">
      <w:pPr>
        <w:pStyle w:val="BodyText"/>
        <w:rPr>
          <w:sz w:val="9"/>
        </w:rPr>
      </w:pPr>
    </w:p>
    <w:tbl>
      <w:tblPr>
        <w:tblStyle w:val="TableNormal1"/>
        <w:tblW w:w="0" w:type="auto"/>
        <w:tblInd w:w="274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835"/>
        <w:gridCol w:w="2102"/>
      </w:tblGrid>
      <w:tr w:rsidR="0053077E">
        <w:trPr>
          <w:trHeight w:val="355"/>
        </w:trPr>
        <w:tc>
          <w:tcPr>
            <w:tcW w:w="2835" w:type="dxa"/>
          </w:tcPr>
          <w:p w:rsidR="0053077E" w:rsidRDefault="00CC348D">
            <w:pPr>
              <w:pStyle w:val="TableParagraph"/>
              <w:spacing w:before="35"/>
              <w:ind w:left="40" w:right="35"/>
              <w:jc w:val="center"/>
              <w:rPr>
                <w:rFonts w:ascii="Book Antiqua"/>
                <w:b/>
                <w:sz w:val="16"/>
              </w:rPr>
            </w:pPr>
            <w:r>
              <w:rPr>
                <w:rFonts w:ascii="Book Antiqua"/>
                <w:b/>
                <w:sz w:val="16"/>
              </w:rPr>
              <w:t>Electric Energy Sources</w:t>
            </w:r>
          </w:p>
        </w:tc>
        <w:tc>
          <w:tcPr>
            <w:tcW w:w="2102" w:type="dxa"/>
          </w:tcPr>
          <w:p w:rsidR="0053077E" w:rsidRDefault="00CC348D">
            <w:pPr>
              <w:pStyle w:val="TableParagraph"/>
              <w:spacing w:before="35"/>
              <w:ind w:left="43" w:right="38"/>
              <w:jc w:val="center"/>
              <w:rPr>
                <w:rFonts w:ascii="Book Antiqua"/>
                <w:b/>
                <w:sz w:val="16"/>
              </w:rPr>
            </w:pPr>
            <w:r>
              <w:rPr>
                <w:rFonts w:ascii="Book Antiqua"/>
                <w:b/>
                <w:w w:val="95"/>
                <w:sz w:val="16"/>
              </w:rPr>
              <w:t>Non-Electric Energy Sources</w:t>
            </w:r>
          </w:p>
        </w:tc>
      </w:tr>
      <w:tr w:rsidR="0053077E">
        <w:trPr>
          <w:trHeight w:val="355"/>
        </w:trPr>
        <w:tc>
          <w:tcPr>
            <w:tcW w:w="2835" w:type="dxa"/>
          </w:tcPr>
          <w:p w:rsidR="0053077E" w:rsidRDefault="00CC348D">
            <w:pPr>
              <w:pStyle w:val="TableParagraph"/>
              <w:ind w:left="40" w:right="35"/>
              <w:jc w:val="center"/>
              <w:rPr>
                <w:sz w:val="16"/>
              </w:rPr>
            </w:pPr>
            <w:r>
              <w:rPr>
                <w:sz w:val="16"/>
              </w:rPr>
              <w:t>Utility generated electricity</w:t>
            </w:r>
          </w:p>
        </w:tc>
        <w:tc>
          <w:tcPr>
            <w:tcW w:w="2102" w:type="dxa"/>
          </w:tcPr>
          <w:p w:rsidR="0053077E" w:rsidRDefault="00CC348D">
            <w:pPr>
              <w:pStyle w:val="TableParagraph"/>
              <w:ind w:left="43" w:right="38"/>
              <w:jc w:val="center"/>
              <w:rPr>
                <w:sz w:val="16"/>
              </w:rPr>
            </w:pPr>
            <w:r>
              <w:rPr>
                <w:sz w:val="16"/>
              </w:rPr>
              <w:t>Acetylene</w:t>
            </w:r>
          </w:p>
        </w:tc>
      </w:tr>
      <w:tr w:rsidR="0053077E">
        <w:trPr>
          <w:trHeight w:val="355"/>
        </w:trPr>
        <w:tc>
          <w:tcPr>
            <w:tcW w:w="2835" w:type="dxa"/>
          </w:tcPr>
          <w:p w:rsidR="0053077E" w:rsidRDefault="00CC348D">
            <w:pPr>
              <w:pStyle w:val="TableParagraph"/>
              <w:ind w:left="40" w:right="35"/>
              <w:jc w:val="center"/>
              <w:rPr>
                <w:sz w:val="16"/>
              </w:rPr>
            </w:pPr>
            <w:r>
              <w:rPr>
                <w:sz w:val="16"/>
              </w:rPr>
              <w:t>Photovoltaic solar modules</w:t>
            </w:r>
          </w:p>
        </w:tc>
        <w:tc>
          <w:tcPr>
            <w:tcW w:w="2102" w:type="dxa"/>
          </w:tcPr>
          <w:p w:rsidR="0053077E" w:rsidRDefault="00CC348D">
            <w:pPr>
              <w:pStyle w:val="TableParagraph"/>
              <w:ind w:left="43" w:right="38"/>
              <w:jc w:val="center"/>
              <w:rPr>
                <w:sz w:val="16"/>
              </w:rPr>
            </w:pPr>
            <w:r>
              <w:rPr>
                <w:sz w:val="16"/>
              </w:rPr>
              <w:t>Propane</w:t>
            </w:r>
          </w:p>
        </w:tc>
      </w:tr>
      <w:tr w:rsidR="0053077E">
        <w:trPr>
          <w:trHeight w:val="355"/>
        </w:trPr>
        <w:tc>
          <w:tcPr>
            <w:tcW w:w="2835" w:type="dxa"/>
          </w:tcPr>
          <w:p w:rsidR="0053077E" w:rsidRDefault="00CC348D">
            <w:pPr>
              <w:pStyle w:val="TableParagraph"/>
              <w:ind w:left="40" w:right="35"/>
              <w:jc w:val="center"/>
              <w:rPr>
                <w:sz w:val="16"/>
              </w:rPr>
            </w:pPr>
            <w:r>
              <w:rPr>
                <w:sz w:val="16"/>
              </w:rPr>
              <w:t>Diesel and petrol engine driven generators</w:t>
            </w:r>
          </w:p>
        </w:tc>
        <w:tc>
          <w:tcPr>
            <w:tcW w:w="2102" w:type="dxa"/>
          </w:tcPr>
          <w:p w:rsidR="0053077E" w:rsidRDefault="00CC348D">
            <w:pPr>
              <w:pStyle w:val="TableParagraph"/>
              <w:ind w:left="43" w:right="38"/>
              <w:jc w:val="center"/>
              <w:rPr>
                <w:sz w:val="16"/>
              </w:rPr>
            </w:pPr>
            <w:r>
              <w:rPr>
                <w:sz w:val="16"/>
              </w:rPr>
              <w:t>Butane</w:t>
            </w:r>
          </w:p>
        </w:tc>
      </w:tr>
      <w:tr w:rsidR="0053077E">
        <w:trPr>
          <w:trHeight w:val="355"/>
        </w:trPr>
        <w:tc>
          <w:tcPr>
            <w:tcW w:w="2835" w:type="dxa"/>
          </w:tcPr>
          <w:p w:rsidR="0053077E" w:rsidRDefault="00CC348D">
            <w:pPr>
              <w:pStyle w:val="TableParagraph"/>
              <w:ind w:left="40" w:right="35"/>
              <w:jc w:val="center"/>
              <w:rPr>
                <w:sz w:val="16"/>
              </w:rPr>
            </w:pPr>
            <w:r>
              <w:rPr>
                <w:sz w:val="16"/>
              </w:rPr>
              <w:t>Primary battery cells</w:t>
            </w:r>
          </w:p>
        </w:tc>
        <w:tc>
          <w:tcPr>
            <w:tcW w:w="2102" w:type="dxa"/>
          </w:tcPr>
          <w:p w:rsidR="0053077E" w:rsidRDefault="00CC348D">
            <w:pPr>
              <w:pStyle w:val="TableParagraph"/>
              <w:ind w:left="43" w:right="38"/>
              <w:jc w:val="center"/>
              <w:rPr>
                <w:sz w:val="16"/>
              </w:rPr>
            </w:pPr>
            <w:r>
              <w:rPr>
                <w:sz w:val="16"/>
              </w:rPr>
              <w:t>Kerosene</w:t>
            </w:r>
          </w:p>
        </w:tc>
      </w:tr>
      <w:tr w:rsidR="0053077E">
        <w:trPr>
          <w:trHeight w:val="355"/>
        </w:trPr>
        <w:tc>
          <w:tcPr>
            <w:tcW w:w="2835" w:type="dxa"/>
          </w:tcPr>
          <w:p w:rsidR="0053077E" w:rsidRDefault="00CC348D">
            <w:pPr>
              <w:pStyle w:val="TableParagraph"/>
              <w:ind w:left="40" w:right="35"/>
              <w:jc w:val="center"/>
              <w:rPr>
                <w:sz w:val="16"/>
              </w:rPr>
            </w:pPr>
            <w:r>
              <w:rPr>
                <w:sz w:val="16"/>
              </w:rPr>
              <w:t>Wind generators</w:t>
            </w:r>
          </w:p>
        </w:tc>
        <w:tc>
          <w:tcPr>
            <w:tcW w:w="2102" w:type="dxa"/>
          </w:tcPr>
          <w:p w:rsidR="0053077E" w:rsidRDefault="0053077E">
            <w:pPr>
              <w:pStyle w:val="TableParagraph"/>
              <w:spacing w:before="0"/>
              <w:rPr>
                <w:sz w:val="18"/>
              </w:rPr>
            </w:pPr>
          </w:p>
        </w:tc>
      </w:tr>
      <w:tr w:rsidR="0053077E">
        <w:trPr>
          <w:trHeight w:val="355"/>
        </w:trPr>
        <w:tc>
          <w:tcPr>
            <w:tcW w:w="2835" w:type="dxa"/>
          </w:tcPr>
          <w:p w:rsidR="0053077E" w:rsidRDefault="00CC348D">
            <w:pPr>
              <w:pStyle w:val="TableParagraph"/>
              <w:ind w:left="40" w:right="35"/>
              <w:jc w:val="center"/>
              <w:rPr>
                <w:sz w:val="16"/>
              </w:rPr>
            </w:pPr>
            <w:r>
              <w:rPr>
                <w:sz w:val="16"/>
              </w:rPr>
              <w:t>Wave activated generators</w:t>
            </w:r>
          </w:p>
        </w:tc>
        <w:tc>
          <w:tcPr>
            <w:tcW w:w="2102" w:type="dxa"/>
          </w:tcPr>
          <w:p w:rsidR="0053077E" w:rsidRDefault="0053077E">
            <w:pPr>
              <w:pStyle w:val="TableParagraph"/>
              <w:spacing w:before="0"/>
              <w:rPr>
                <w:sz w:val="18"/>
              </w:rPr>
            </w:pPr>
          </w:p>
        </w:tc>
      </w:tr>
      <w:tr w:rsidR="0053077E">
        <w:trPr>
          <w:trHeight w:val="355"/>
        </w:trPr>
        <w:tc>
          <w:tcPr>
            <w:tcW w:w="2835" w:type="dxa"/>
          </w:tcPr>
          <w:p w:rsidR="0053077E" w:rsidRDefault="00CC348D">
            <w:pPr>
              <w:pStyle w:val="TableParagraph"/>
              <w:ind w:left="40" w:right="35"/>
              <w:jc w:val="center"/>
              <w:rPr>
                <w:sz w:val="16"/>
              </w:rPr>
            </w:pPr>
            <w:r>
              <w:rPr>
                <w:sz w:val="16"/>
              </w:rPr>
              <w:t>Fuel cells using alcohol or hydrogen</w:t>
            </w:r>
          </w:p>
        </w:tc>
        <w:tc>
          <w:tcPr>
            <w:tcW w:w="2102" w:type="dxa"/>
          </w:tcPr>
          <w:p w:rsidR="0053077E" w:rsidRDefault="0053077E">
            <w:pPr>
              <w:pStyle w:val="TableParagraph"/>
              <w:spacing w:before="0"/>
              <w:rPr>
                <w:sz w:val="18"/>
              </w:rPr>
            </w:pPr>
          </w:p>
        </w:tc>
      </w:tr>
    </w:tbl>
    <w:p w:rsidR="0053077E" w:rsidRDefault="00CC348D">
      <w:pPr>
        <w:pStyle w:val="BodyText"/>
        <w:spacing w:before="172"/>
        <w:ind w:left="513"/>
      </w:pPr>
      <w:r>
        <w:t>Table 35 - Power Sources for Operating Lighted Aids to Navigation.</w:t>
      </w:r>
    </w:p>
    <w:p w:rsidR="0053077E" w:rsidRDefault="00CC348D">
      <w:pPr>
        <w:pStyle w:val="BodyText"/>
        <w:spacing w:before="130" w:line="312" w:lineRule="auto"/>
        <w:ind w:left="513" w:right="507"/>
      </w:pPr>
      <w:r>
        <w:t>There is a general trend away from gas, using utility generated electricity where available and photovoltaic solar power where mains electric power is not available or are unreliable.</w:t>
      </w:r>
    </w:p>
    <w:p w:rsidR="0053077E" w:rsidRDefault="00CC348D">
      <w:pPr>
        <w:pStyle w:val="BodyText"/>
        <w:tabs>
          <w:tab w:val="left" w:pos="9911"/>
        </w:tabs>
        <w:spacing w:before="62" w:line="376" w:lineRule="auto"/>
        <w:ind w:left="513" w:right="511"/>
      </w:pPr>
      <w:r>
        <w:t xml:space="preserve">IALA has created a series of documents to assist in the selection of electrical power systems for aids to navigation. </w:t>
      </w:r>
      <w:r>
        <w:rPr>
          <w:shd w:val="clear" w:color="auto" w:fill="F6D357"/>
        </w:rPr>
        <w:t>Refer to IALA publications:</w:t>
      </w:r>
      <w:r>
        <w:rPr>
          <w:shd w:val="clear" w:color="auto" w:fill="F6D357"/>
        </w:rPr>
        <w:tab/>
      </w:r>
    </w:p>
    <w:p w:rsidR="0053077E" w:rsidRDefault="00CC348D">
      <w:pPr>
        <w:pStyle w:val="BodyText"/>
        <w:spacing w:line="228" w:lineRule="exact"/>
        <w:ind w:left="513"/>
      </w:pPr>
      <w:r>
        <w:rPr>
          <w:noProof/>
          <w:lang w:val="fr-FR" w:eastAsia="fr-FR"/>
        </w:rPr>
        <mc:AlternateContent>
          <mc:Choice Requires="wps">
            <w:drawing>
              <wp:anchor distT="0" distB="0" distL="114300" distR="114300" simplePos="0" relativeHeight="251662336" behindDoc="0" locked="0" layoutInCell="1" allowOverlap="1">
                <wp:simplePos x="0" y="0"/>
                <wp:positionH relativeFrom="page">
                  <wp:posOffset>948690</wp:posOffset>
                </wp:positionH>
                <wp:positionV relativeFrom="paragraph">
                  <wp:posOffset>15875</wp:posOffset>
                </wp:positionV>
                <wp:extent cx="5815330" cy="762000"/>
                <wp:effectExtent l="0" t="2540" r="0" b="0"/>
                <wp:wrapNone/>
                <wp:docPr id="319"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7620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Guideline 1067-0 on Selection of Power Systems for Aids to Navigation and Associated Equipment;</w:t>
                            </w:r>
                          </w:p>
                          <w:p w:rsidR="0053077E" w:rsidRDefault="00CC348D">
                            <w:pPr>
                              <w:pStyle w:val="BodyText"/>
                              <w:spacing w:before="70" w:line="312" w:lineRule="auto"/>
                              <w:ind w:right="3517"/>
                            </w:pPr>
                            <w:r>
                              <w:t>Guideline 1067-1 on the Total Electrical Loads of Aids to Navigation; Guideline 1067-2 on Power Sources;</w:t>
                            </w:r>
                          </w:p>
                          <w:p w:rsidR="0053077E" w:rsidRDefault="00CC348D">
                            <w:pPr>
                              <w:pStyle w:val="BodyText"/>
                              <w:spacing w:before="2"/>
                            </w:pPr>
                            <w:r>
                              <w:t>Guideline 1067-3 on Electrical Energy Storage for Aids to 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2" o:spid="_x0000_s1090" type="#_x0000_t202" style="position:absolute;left:0;text-align:left;margin-left:74.7pt;margin-top:1.25pt;width:457.9pt;height:60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" fillcolor="#f6d357" stroked="f">
                <v:textbox inset="0,0,0,0">
                  <w:txbxContent>
                    <w:p w:rsidR="0053077E" w:rsidRDefault="00CC348D">
                      <w:pPr>
                        <w:pStyle w:val="BodyText"/>
                        <w:spacing w:line="203" w:lineRule="exact"/>
                      </w:pPr>
                      <w:r>
                        <w:t>Guideline 1067-0 on Selection of Power Systems for Aids to Navigation and Associated Equipment;</w:t>
                      </w:r>
                    </w:p>
                    <w:p w:rsidR="0053077E" w:rsidRDefault="00CC348D">
                      <w:pPr>
                        <w:pStyle w:val="BodyText"/>
                        <w:spacing w:before="70" w:line="312" w:lineRule="auto"/>
                        <w:ind w:right="3517"/>
                      </w:pPr>
                      <w:r>
                        <w:t>Guideline 1067-1 on the Total Electrical Loads of Aids to Navigation; Guideline 1067-2 on Power Sources;</w:t>
                      </w:r>
                    </w:p>
                    <w:p w:rsidR="0053077E" w:rsidRDefault="00CC348D">
                      <w:pPr>
                        <w:pStyle w:val="BodyText"/>
                        <w:spacing w:before="2"/>
                      </w:pPr>
                      <w:r>
                        <w:t>Guideline 1067-3 on Electrical Energy Storage for Aids to Navigation.</w:t>
                      </w:r>
                    </w:p>
                  </w:txbxContent>
                </v:textbox>
                <w10:wrap anchorx="page"/>
              </v:shape>
            </w:pict>
          </mc:Fallback>
        </mc:AlternateContent>
      </w:r>
      <w:r>
        <w:rPr>
          <w:w w:val="99"/>
        </w:rPr>
        <w:t>•</w:t>
      </w:r>
    </w:p>
    <w:p w:rsidR="0053077E" w:rsidRDefault="00CC348D">
      <w:pPr>
        <w:pStyle w:val="BodyText"/>
        <w:spacing w:before="70"/>
        <w:ind w:left="513"/>
      </w:pPr>
      <w:r>
        <w:rPr>
          <w:w w:val="99"/>
        </w:rPr>
        <w:t>•</w:t>
      </w:r>
    </w:p>
    <w:p w:rsidR="0053077E" w:rsidRDefault="00CC348D">
      <w:pPr>
        <w:pStyle w:val="BodyText"/>
        <w:spacing w:before="70"/>
        <w:ind w:left="513"/>
      </w:pPr>
      <w:r>
        <w:rPr>
          <w:w w:val="99"/>
        </w:rPr>
        <w:t>•</w:t>
      </w:r>
    </w:p>
    <w:p w:rsidR="0053077E" w:rsidRDefault="00CC348D">
      <w:pPr>
        <w:pStyle w:val="BodyText"/>
        <w:spacing w:before="70"/>
        <w:ind w:left="513"/>
      </w:pPr>
      <w:r>
        <w:rPr>
          <w:w w:val="99"/>
        </w:rPr>
        <w:t>•</w:t>
      </w:r>
    </w:p>
    <w:p w:rsidR="0053077E" w:rsidRDefault="00CC348D">
      <w:pPr>
        <w:pStyle w:val="BodyText"/>
        <w:tabs>
          <w:tab w:val="left" w:pos="9911"/>
        </w:tabs>
        <w:spacing w:before="130"/>
        <w:ind w:left="513"/>
      </w:pPr>
      <w:r>
        <w:rPr>
          <w:shd w:val="clear" w:color="auto" w:fill="F6D357"/>
        </w:rPr>
        <w:t>Refer to:</w:t>
      </w:r>
      <w:r>
        <w:rPr>
          <w:shd w:val="clear" w:color="auto" w:fill="F6D357"/>
        </w:rPr>
        <w:tab/>
      </w:r>
    </w:p>
    <w:p w:rsidR="0053077E" w:rsidRDefault="00CC348D">
      <w:pPr>
        <w:pStyle w:val="BodyText"/>
        <w:spacing w:before="130"/>
        <w:ind w:left="513"/>
      </w:pPr>
      <w:r>
        <w:rPr>
          <w:noProof/>
          <w:lang w:val="fr-FR" w:eastAsia="fr-FR"/>
        </w:rPr>
        <mc:AlternateContent>
          <mc:Choice Requires="wps">
            <w:drawing>
              <wp:anchor distT="0" distB="0" distL="114300" distR="114300" simplePos="0" relativeHeight="251661312" behindDoc="0" locked="0" layoutInCell="1" allowOverlap="1">
                <wp:simplePos x="0" y="0"/>
                <wp:positionH relativeFrom="page">
                  <wp:posOffset>948690</wp:posOffset>
                </wp:positionH>
                <wp:positionV relativeFrom="paragraph">
                  <wp:posOffset>99695</wp:posOffset>
                </wp:positionV>
                <wp:extent cx="5815330" cy="190500"/>
                <wp:effectExtent l="0" t="2540" r="0" b="0"/>
                <wp:wrapNone/>
                <wp:docPr id="318" name="Text 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1905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Applicable national standards for the safe handling of gases.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1" o:spid="_x0000_s1091" type="#_x0000_t202" style="position:absolute;left:0;text-align:left;margin-left:74.7pt;margin-top:7.85pt;width:457.9pt;height:1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" fillcolor="#f6d357" stroked="f">
                <v:textbox inset="0,0,0,0">
                  <w:txbxContent>
                    <w:p w:rsidR="0053077E" w:rsidRDefault="00CC348D">
                      <w:pPr>
                        <w:pStyle w:val="BodyText"/>
                        <w:spacing w:line="203" w:lineRule="exact"/>
                      </w:pPr>
                      <w:r>
                        <w:t>Applicable national standards for the safe handling of gases.</w:t>
                      </w:r>
                    </w:p>
                  </w:txbxContent>
                </v:textbox>
                <w10:wrap anchorx="page"/>
              </v:shape>
            </w:pict>
          </mc:Fallback>
        </mc:AlternateContent>
      </w:r>
      <w:r>
        <w:rPr>
          <w:w w:val="99"/>
        </w:rPr>
        <w:t>•</w:t>
      </w:r>
    </w:p>
    <w:p w:rsidR="0053077E" w:rsidRDefault="0053077E">
      <w:pPr>
        <w:sectPr w:rsidR="0053077E">
          <w:pgSz w:w="11910" w:h="16840"/>
          <w:pgMar w:top="840" w:right="740" w:bottom="840" w:left="740" w:header="587" w:footer="650" w:gutter="0"/>
          <w:cols w:space="720"/>
        </w:sectPr>
      </w:pPr>
    </w:p>
    <w:p w:rsidR="0053077E" w:rsidRDefault="0053077E">
      <w:pPr>
        <w:pStyle w:val="BodyText"/>
        <w:spacing w:before="7"/>
        <w:rPr>
          <w:sz w:val="23"/>
        </w:rPr>
      </w:pPr>
    </w:p>
    <w:p w:rsidR="0053077E" w:rsidRDefault="00CC348D">
      <w:pPr>
        <w:pStyle w:val="Heading2"/>
        <w:numPr>
          <w:ilvl w:val="1"/>
          <w:numId w:val="19"/>
        </w:numPr>
        <w:tabs>
          <w:tab w:val="left" w:pos="934"/>
        </w:tabs>
        <w:spacing w:before="89"/>
      </w:pPr>
      <w:r>
        <w:t>Electric - Renewable Energy</w:t>
      </w:r>
      <w:r>
        <w:rPr>
          <w:spacing w:val="-13"/>
        </w:rPr>
        <w:t xml:space="preserve"> </w:t>
      </w:r>
      <w:r>
        <w:t>Sources</w:t>
      </w:r>
    </w:p>
    <w:p w:rsidR="0053077E" w:rsidRDefault="00CC348D">
      <w:pPr>
        <w:pStyle w:val="Heading3"/>
        <w:numPr>
          <w:ilvl w:val="2"/>
          <w:numId w:val="19"/>
        </w:numPr>
        <w:tabs>
          <w:tab w:val="left" w:pos="1054"/>
        </w:tabs>
        <w:spacing w:before="268"/>
      </w:pPr>
      <w:r>
        <w:t>Solar Power (Photovoltaic</w:t>
      </w:r>
      <w:r>
        <w:rPr>
          <w:spacing w:val="-6"/>
        </w:rPr>
        <w:t xml:space="preserve"> </w:t>
      </w:r>
      <w:r>
        <w:t>cell)</w:t>
      </w:r>
    </w:p>
    <w:p w:rsidR="0053077E" w:rsidRDefault="00CC348D">
      <w:pPr>
        <w:pStyle w:val="BodyText"/>
        <w:spacing w:before="178" w:line="312" w:lineRule="auto"/>
        <w:ind w:left="513" w:right="3856"/>
      </w:pPr>
      <w:r>
        <w:rPr>
          <w:noProof/>
          <w:lang w:val="fr-FR" w:eastAsia="fr-FR"/>
        </w:rPr>
        <mc:AlternateContent>
          <mc:Choice Requires="wpg">
            <w:drawing>
              <wp:anchor distT="0" distB="0" distL="114300" distR="114300" simplePos="0" relativeHeight="251667456" behindDoc="0" locked="0" layoutInCell="1" allowOverlap="1">
                <wp:simplePos x="0" y="0"/>
                <wp:positionH relativeFrom="page">
                  <wp:posOffset>4579620</wp:posOffset>
                </wp:positionH>
                <wp:positionV relativeFrom="paragraph">
                  <wp:posOffset>130175</wp:posOffset>
                </wp:positionV>
                <wp:extent cx="2184400" cy="3506470"/>
                <wp:effectExtent l="7620" t="12700" r="8255" b="5080"/>
                <wp:wrapNone/>
                <wp:docPr id="315"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84400" cy="3506470"/>
                          <a:chOff x="7212" y="205"/>
                          <a:chExt cx="3440" cy="5522"/>
                        </a:xfrm>
                      </wpg:grpSpPr>
                      <pic:pic xmlns:pic="http://schemas.openxmlformats.org/drawingml/2006/picture">
                        <pic:nvPicPr>
                          <pic:cNvPr id="316" name="Picture 140"/>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7325" y="318"/>
                            <a:ext cx="3213" cy="4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7" name="Text Box 139"/>
                        <wps:cNvSpPr txBox="1">
                          <a:spLocks noChangeArrowheads="1"/>
                        </wps:cNvSpPr>
                        <wps:spPr bwMode="auto">
                          <a:xfrm>
                            <a:off x="7212" y="204"/>
                            <a:ext cx="3440" cy="5522"/>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spacing w:before="2"/>
                                <w:rPr>
                                  <w:sz w:val="16"/>
                                </w:rPr>
                              </w:pPr>
                            </w:p>
                            <w:p w:rsidR="0053077E" w:rsidRDefault="00CC348D">
                              <w:pPr>
                                <w:spacing w:line="312" w:lineRule="auto"/>
                                <w:ind w:left="1408" w:right="106" w:hanging="1285"/>
                                <w:rPr>
                                  <w:sz w:val="16"/>
                                </w:rPr>
                              </w:pPr>
                              <w:r>
                                <w:rPr>
                                  <w:sz w:val="16"/>
                                </w:rPr>
                                <w:t>Photo Courtesy of the Australian Maritime Safety Authority</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8" o:spid="_x0000_s1092" style="position:absolute;left:0;text-align:left;margin-left:360.6pt;margin-top:10.25pt;width:172pt;height:276.1pt;z-index:251667456;mso-position-horizontal-relative:page;mso-position-vertical-relative:text" coordorigin="7212,205" coordsize="3440,55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0" o:spid="_x0000_s1093" type="#_x0000_t75" style="position:absolute;left:7325;top:318;width:3213;height:4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">
                  <v:imagedata r:id="rId204" o:title=""/>
                </v:shape>
                <v:shape id="Text Box 139" o:spid="_x0000_s1094" type="#_x0000_t202" style="position:absolute;left:7212;top:204;width:3440;height:5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" filled="f" strokecolor="#bfbfbf" strokeweight="0">
                  <v:textbox inset="0,0,0,0">
                    <w:txbxContent>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rPr>
                            <w:sz w:val="18"/>
                          </w:rPr>
                        </w:pPr>
                      </w:p>
                      <w:p w:rsidR="0053077E" w:rsidRDefault="0053077E">
                        <w:pPr>
                          <w:spacing w:before="2"/>
                          <w:rPr>
                            <w:sz w:val="16"/>
                          </w:rPr>
                        </w:pPr>
                      </w:p>
                      <w:p w:rsidR="0053077E" w:rsidRDefault="00CC348D">
                        <w:pPr>
                          <w:spacing w:line="312" w:lineRule="auto"/>
                          <w:ind w:left="1408" w:right="106" w:hanging="1285"/>
                          <w:rPr>
                            <w:sz w:val="16"/>
                          </w:rPr>
                        </w:pPr>
                        <w:r>
                          <w:rPr>
                            <w:sz w:val="16"/>
                          </w:rPr>
                          <w:t>Photo Courtesy of the Australian Maritime Safety Authority</w:t>
                        </w:r>
                      </w:p>
                    </w:txbxContent>
                  </v:textbox>
                </v:shape>
                <w10:wrap anchorx="page"/>
              </v:group>
            </w:pict>
          </mc:Fallback>
        </mc:AlternateContent>
      </w:r>
      <w:r>
        <w:t>Solar power is an ideal power source for many aids to navigation applications. It offers:</w:t>
      </w:r>
    </w:p>
    <w:p w:rsidR="0053077E" w:rsidRDefault="00CC348D">
      <w:pPr>
        <w:pStyle w:val="ListParagraph"/>
        <w:numPr>
          <w:ilvl w:val="2"/>
          <w:numId w:val="47"/>
        </w:numPr>
        <w:tabs>
          <w:tab w:val="left" w:pos="754"/>
        </w:tabs>
        <w:spacing w:before="62"/>
        <w:jc w:val="both"/>
        <w:rPr>
          <w:sz w:val="20"/>
        </w:rPr>
      </w:pPr>
      <w:r>
        <w:rPr>
          <w:sz w:val="20"/>
        </w:rPr>
        <w:t>a power source with no moving parts;</w:t>
      </w:r>
    </w:p>
    <w:p w:rsidR="0053077E" w:rsidRDefault="00CC348D">
      <w:pPr>
        <w:pStyle w:val="ListParagraph"/>
        <w:numPr>
          <w:ilvl w:val="2"/>
          <w:numId w:val="47"/>
        </w:numPr>
        <w:tabs>
          <w:tab w:val="left" w:pos="754"/>
        </w:tabs>
        <w:jc w:val="both"/>
        <w:rPr>
          <w:sz w:val="20"/>
        </w:rPr>
      </w:pPr>
      <w:r>
        <w:rPr>
          <w:sz w:val="20"/>
        </w:rPr>
        <w:t>no maintenance requirements other than being cleaned;</w:t>
      </w:r>
    </w:p>
    <w:p w:rsidR="0053077E" w:rsidRDefault="00CC348D">
      <w:pPr>
        <w:pStyle w:val="ListParagraph"/>
        <w:numPr>
          <w:ilvl w:val="2"/>
          <w:numId w:val="47"/>
        </w:numPr>
        <w:tabs>
          <w:tab w:val="left" w:pos="754"/>
        </w:tabs>
        <w:jc w:val="both"/>
        <w:rPr>
          <w:sz w:val="20"/>
        </w:rPr>
      </w:pPr>
      <w:r>
        <w:rPr>
          <w:sz w:val="20"/>
        </w:rPr>
        <w:t>slight deterioration in power output over its life;</w:t>
      </w:r>
    </w:p>
    <w:p w:rsidR="0053077E" w:rsidRDefault="00CC348D">
      <w:pPr>
        <w:pStyle w:val="ListParagraph"/>
        <w:numPr>
          <w:ilvl w:val="2"/>
          <w:numId w:val="47"/>
        </w:numPr>
        <w:tabs>
          <w:tab w:val="left" w:pos="754"/>
        </w:tabs>
        <w:jc w:val="both"/>
        <w:rPr>
          <w:sz w:val="20"/>
        </w:rPr>
      </w:pPr>
      <w:r>
        <w:rPr>
          <w:sz w:val="20"/>
        </w:rPr>
        <w:t>low life-cycle costs;</w:t>
      </w:r>
    </w:p>
    <w:p w:rsidR="0053077E" w:rsidRDefault="00CC348D">
      <w:pPr>
        <w:pStyle w:val="ListParagraph"/>
        <w:numPr>
          <w:ilvl w:val="2"/>
          <w:numId w:val="47"/>
        </w:numPr>
        <w:tabs>
          <w:tab w:val="left" w:pos="754"/>
        </w:tabs>
        <w:jc w:val="both"/>
        <w:rPr>
          <w:sz w:val="20"/>
        </w:rPr>
      </w:pPr>
      <w:r>
        <w:rPr>
          <w:sz w:val="20"/>
        </w:rPr>
        <w:t>enhanced electrical safety on extra low voltage systems.</w:t>
      </w:r>
    </w:p>
    <w:p w:rsidR="0053077E" w:rsidRDefault="00CC348D">
      <w:pPr>
        <w:pStyle w:val="BodyText"/>
        <w:spacing w:before="130" w:line="312" w:lineRule="auto"/>
        <w:ind w:left="513" w:right="4178"/>
        <w:jc w:val="both"/>
      </w:pPr>
      <w:r>
        <w:rPr>
          <w:noProof/>
          <w:lang w:val="fr-FR" w:eastAsia="fr-FR"/>
        </w:rPr>
        <mc:AlternateContent>
          <mc:Choice Requires="wps">
            <w:drawing>
              <wp:anchor distT="0" distB="0" distL="0" distR="0" simplePos="0" relativeHeight="251663360" behindDoc="0" locked="0" layoutInCell="1" allowOverlap="1">
                <wp:simplePos x="0" y="0"/>
                <wp:positionH relativeFrom="page">
                  <wp:posOffset>796290</wp:posOffset>
                </wp:positionH>
                <wp:positionV relativeFrom="paragraph">
                  <wp:posOffset>723265</wp:posOffset>
                </wp:positionV>
                <wp:extent cx="2694940" cy="0"/>
                <wp:effectExtent l="5715" t="7620" r="13970" b="11430"/>
                <wp:wrapTopAndBottom/>
                <wp:docPr id="314" name="Line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4940" cy="0"/>
                        </a:xfrm>
                        <a:prstGeom prst="line">
                          <a:avLst/>
                        </a:prstGeom>
                        <a:noFill/>
                        <a:ln w="0">
                          <a:solidFill>
                            <a:srgbClr val="F6D357"/>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BCAFBA" id="Line 137" o:spid="_x0000_s1026" style="position:absolute;z-index:2516633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2.7pt,56.95pt" to="274.9pt,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" strokecolor="#f6d357" strokeweight="0">
                <w10:wrap type="topAndBottom" anchorx="page"/>
              </v:line>
            </w:pict>
          </mc:Fallback>
        </mc:AlternateContent>
      </w:r>
      <w:r>
        <w:t>When used to power a light, the battery recharging process is separated from the operation of the light source so that the recharge voltage can be optimized without detriment to the light</w:t>
      </w:r>
      <w:r>
        <w:rPr>
          <w:rFonts w:ascii="Microsoft Sans Serif" w:hAnsi="Microsoft Sans Serif"/>
        </w:rPr>
        <w:t>’</w:t>
      </w:r>
      <w:r>
        <w:t>s operation.</w:t>
      </w:r>
    </w:p>
    <w:p w:rsidR="0053077E" w:rsidRDefault="00CC348D">
      <w:pPr>
        <w:pStyle w:val="BodyText"/>
        <w:ind w:left="513"/>
        <w:jc w:val="both"/>
      </w:pPr>
      <w:r>
        <w:t>Potential difficulties associated with solar power are:</w:t>
      </w:r>
    </w:p>
    <w:p w:rsidR="0053077E" w:rsidRDefault="00CC348D">
      <w:pPr>
        <w:pStyle w:val="BodyText"/>
        <w:spacing w:before="2"/>
        <w:rPr>
          <w:sz w:val="10"/>
        </w:rPr>
      </w:pPr>
      <w:r>
        <w:rPr>
          <w:noProof/>
          <w:lang w:val="fr-FR" w:eastAsia="fr-FR"/>
        </w:rPr>
        <mc:AlternateContent>
          <mc:Choice Requires="wps">
            <w:drawing>
              <wp:anchor distT="0" distB="0" distL="0" distR="0" simplePos="0" relativeHeight="251664384" behindDoc="0" locked="0" layoutInCell="1" allowOverlap="1">
                <wp:simplePos x="0" y="0"/>
                <wp:positionH relativeFrom="page">
                  <wp:posOffset>948690</wp:posOffset>
                </wp:positionH>
                <wp:positionV relativeFrom="paragraph">
                  <wp:posOffset>99695</wp:posOffset>
                </wp:positionV>
                <wp:extent cx="1812290" cy="0"/>
                <wp:effectExtent l="5715" t="6350" r="10795" b="12700"/>
                <wp:wrapTopAndBottom/>
                <wp:docPr id="313" name="Line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12290" cy="0"/>
                        </a:xfrm>
                        <a:prstGeom prst="line">
                          <a:avLst/>
                        </a:prstGeom>
                        <a:noFill/>
                        <a:ln w="0">
                          <a:solidFill>
                            <a:srgbClr val="F6D357"/>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BFB466" id="Line 136" o:spid="_x0000_s1026" style="position:absolute;z-index:2516643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7pt,7.85pt" to="217.4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" strokecolor="#f6d357" strokeweight="0">
                <w10:wrap type="topAndBottom" anchorx="page"/>
              </v:line>
            </w:pict>
          </mc:Fallback>
        </mc:AlternateContent>
      </w:r>
    </w:p>
    <w:p w:rsidR="0053077E" w:rsidRDefault="00CC348D">
      <w:pPr>
        <w:pStyle w:val="ListParagraph"/>
        <w:numPr>
          <w:ilvl w:val="2"/>
          <w:numId w:val="47"/>
        </w:numPr>
        <w:tabs>
          <w:tab w:val="left" w:pos="754"/>
        </w:tabs>
        <w:spacing w:before="0" w:after="97"/>
        <w:jc w:val="both"/>
        <w:rPr>
          <w:sz w:val="20"/>
        </w:rPr>
      </w:pPr>
      <w:r>
        <w:rPr>
          <w:sz w:val="20"/>
        </w:rPr>
        <w:t>finding ways to minimise bird fouling;</w:t>
      </w:r>
    </w:p>
    <w:p w:rsidR="0053077E" w:rsidRDefault="00CC348D">
      <w:pPr>
        <w:pStyle w:val="BodyText"/>
        <w:spacing w:line="20" w:lineRule="exact"/>
        <w:ind w:left="753"/>
        <w:rPr>
          <w:sz w:val="2"/>
        </w:rPr>
      </w:pPr>
      <w:r>
        <w:rPr>
          <w:noProof/>
          <w:sz w:val="2"/>
          <w:lang w:val="fr-FR" w:eastAsia="fr-FR"/>
        </w:rPr>
        <mc:AlternateContent>
          <mc:Choice Requires="wpg">
            <w:drawing>
              <wp:inline distT="0" distB="0" distL="0" distR="0">
                <wp:extent cx="3121025" cy="1270"/>
                <wp:effectExtent l="5080" t="10160" r="7620" b="7620"/>
                <wp:docPr id="311" name="Group 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21025" cy="1270"/>
                          <a:chOff x="0" y="0"/>
                          <a:chExt cx="4915" cy="2"/>
                        </a:xfrm>
                      </wpg:grpSpPr>
                      <wps:wsp>
                        <wps:cNvPr id="312" name="Line 135"/>
                        <wps:cNvCnPr>
                          <a:cxnSpLocks noChangeShapeType="1"/>
                        </wps:cNvCnPr>
                        <wps:spPr bwMode="auto">
                          <a:xfrm>
                            <a:off x="0" y="0"/>
                            <a:ext cx="4914" cy="0"/>
                          </a:xfrm>
                          <a:prstGeom prst="line">
                            <a:avLst/>
                          </a:prstGeom>
                          <a:noFill/>
                          <a:ln w="0">
                            <a:solidFill>
                              <a:srgbClr val="F6D357"/>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5B8CBC3" id="Group 134" o:spid="_x0000_s1026" style="width:245.75pt;height:.1pt;mso-position-horizontal-relative:char;mso-position-vertical-relative:line" coordsize="49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">
                <v:line id="Line 135" o:spid="_x0000_s1027" style="position:absolute;visibility:visible;mso-wrap-style:square" from="0,0" to="49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WukMUAAADcAAAADwAAAGRycy9kb3ducmV2LnhtbESPUWvCMBSF3wf+h3CFvYyZ1m0i1Siy&#10;IQwGot36fkmuTbG5KU2m9d8vgrDHwznnO5zlenCtOFMfGs8K8kkGglh703Ct4Od7+zwHESKywdYz&#10;KbhSgPVq9LDEwvgLH+hcxlokCIcCFdgYu0LKoC05DBPfESfv6HuHMcm+lqbHS4K7Vk6zbCYdNpwW&#10;LHb0bkmfyl+noNxVg9l82bne7yr9dJzlbx+vlVKP42GzABFpiP/he/vTKHjJp3A7k46AXP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wWukMUAAADcAAAADwAAAAAAAAAA&#10;AAAAAAChAgAAZHJzL2Rvd25yZXYueG1sUEsFBgAAAAAEAAQA+QAAAJMDAAAAAA==&#10;" strokecolor="#f6d357" strokeweight="0"/>
                <w10:anchorlock/>
              </v:group>
            </w:pict>
          </mc:Fallback>
        </mc:AlternateContent>
      </w:r>
    </w:p>
    <w:p w:rsidR="0053077E" w:rsidRDefault="00CC348D">
      <w:pPr>
        <w:pStyle w:val="ListParagraph"/>
        <w:numPr>
          <w:ilvl w:val="2"/>
          <w:numId w:val="47"/>
        </w:numPr>
        <w:tabs>
          <w:tab w:val="left" w:pos="754"/>
        </w:tabs>
        <w:spacing w:before="0"/>
        <w:jc w:val="both"/>
        <w:rPr>
          <w:sz w:val="20"/>
        </w:rPr>
      </w:pPr>
      <w:r>
        <w:rPr>
          <w:noProof/>
          <w:lang w:val="fr-FR" w:eastAsia="fr-FR"/>
        </w:rPr>
        <mc:AlternateContent>
          <mc:Choice Requires="wps">
            <w:drawing>
              <wp:anchor distT="0" distB="0" distL="0" distR="0" simplePos="0" relativeHeight="251665408" behindDoc="0" locked="0" layoutInCell="1" allowOverlap="1">
                <wp:simplePos x="0" y="0"/>
                <wp:positionH relativeFrom="page">
                  <wp:posOffset>948690</wp:posOffset>
                </wp:positionH>
                <wp:positionV relativeFrom="paragraph">
                  <wp:posOffset>207645</wp:posOffset>
                </wp:positionV>
                <wp:extent cx="2386965" cy="0"/>
                <wp:effectExtent l="5715" t="10795" r="7620" b="8255"/>
                <wp:wrapTopAndBottom/>
                <wp:docPr id="310" name="Line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86965" cy="0"/>
                        </a:xfrm>
                        <a:prstGeom prst="line">
                          <a:avLst/>
                        </a:prstGeom>
                        <a:noFill/>
                        <a:ln w="0">
                          <a:solidFill>
                            <a:srgbClr val="F6D357"/>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D26DB9" id="Line 133" o:spid="_x0000_s1026" style="position:absolute;z-index:2516654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7pt,16.35pt" to="262.65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" strokecolor="#f6d357" strokeweight="0">
                <w10:wrap type="topAndBottom" anchorx="page"/>
              </v:line>
            </w:pict>
          </mc:Fallback>
        </mc:AlternateContent>
      </w:r>
      <w:r>
        <w:rPr>
          <w:sz w:val="20"/>
        </w:rPr>
        <w:t>ensuring power remains reliable during periods of poor weather;</w:t>
      </w:r>
    </w:p>
    <w:p w:rsidR="0053077E" w:rsidRDefault="00CC348D">
      <w:pPr>
        <w:pStyle w:val="ListParagraph"/>
        <w:numPr>
          <w:ilvl w:val="2"/>
          <w:numId w:val="47"/>
        </w:numPr>
        <w:tabs>
          <w:tab w:val="left" w:pos="754"/>
        </w:tabs>
        <w:spacing w:before="0" w:after="97"/>
        <w:jc w:val="both"/>
        <w:rPr>
          <w:sz w:val="20"/>
        </w:rPr>
      </w:pPr>
      <w:r>
        <w:rPr>
          <w:sz w:val="20"/>
        </w:rPr>
        <w:t>solar array footprint can be large at high latitudes;</w:t>
      </w:r>
    </w:p>
    <w:p w:rsidR="0053077E" w:rsidRDefault="00CC348D">
      <w:pPr>
        <w:pStyle w:val="BodyText"/>
        <w:spacing w:line="20" w:lineRule="exact"/>
        <w:ind w:left="753"/>
        <w:rPr>
          <w:sz w:val="2"/>
        </w:rPr>
      </w:pPr>
      <w:r>
        <w:rPr>
          <w:noProof/>
          <w:sz w:val="2"/>
          <w:lang w:val="fr-FR" w:eastAsia="fr-FR"/>
        </w:rPr>
        <mc:AlternateContent>
          <mc:Choice Requires="wpg">
            <w:drawing>
              <wp:inline distT="0" distB="0" distL="0" distR="0">
                <wp:extent cx="1417320" cy="1270"/>
                <wp:effectExtent l="5080" t="11430" r="6350" b="6350"/>
                <wp:docPr id="308" name="Group 1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17320" cy="1270"/>
                          <a:chOff x="0" y="0"/>
                          <a:chExt cx="2232" cy="2"/>
                        </a:xfrm>
                      </wpg:grpSpPr>
                      <wps:wsp>
                        <wps:cNvPr id="309" name="Line 132"/>
                        <wps:cNvCnPr>
                          <a:cxnSpLocks noChangeShapeType="1"/>
                        </wps:cNvCnPr>
                        <wps:spPr bwMode="auto">
                          <a:xfrm>
                            <a:off x="0" y="0"/>
                            <a:ext cx="2232" cy="0"/>
                          </a:xfrm>
                          <a:prstGeom prst="line">
                            <a:avLst/>
                          </a:prstGeom>
                          <a:noFill/>
                          <a:ln w="0">
                            <a:solidFill>
                              <a:srgbClr val="F6D357"/>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D54BE0E" id="Group 131" o:spid="_x0000_s1026" style="width:111.6pt;height:.1pt;mso-position-horizontal-relative:char;mso-position-vertical-relative:line" coordsize="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">
                <v:line id="Line 132" o:spid="_x0000_s1027" style="position:absolute;visibility:visible;mso-wrap-style:square" from="0,0" to="22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iqPMUAAADcAAAADwAAAGRycy9kb3ducmV2LnhtbESPQWsCMRSE7wX/Q3hCL0Wzaiu6NYpY&#10;CkJB2tW9P5LnZunmZdmkuv57Uyj0OMzMN8xq07tGXKgLtWcFk3EGglh7U3Ol4HR8Hy1AhIhssPFM&#10;Cm4UYLMePKwwN/7KX3QpYiUShEOOCmyMbS5l0JYchrFviZN39p3DmGRXSdPhNcFdI6dZNpcOa04L&#10;FlvaWdLfxY9TUBzK3mw/7EJ/Hkr9dJ5PXt6eS6Ueh/32FUSkPv6H/9p7o2CWLeH3TDoCcn0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HiqPMUAAADcAAAADwAAAAAAAAAA&#10;AAAAAAChAgAAZHJzL2Rvd25yZXYueG1sUEsFBgAAAAAEAAQA+QAAAJMDAAAAAA==&#10;" strokecolor="#f6d357" strokeweight="0"/>
                <w10:anchorlock/>
              </v:group>
            </w:pict>
          </mc:Fallback>
        </mc:AlternateContent>
      </w:r>
    </w:p>
    <w:p w:rsidR="0053077E" w:rsidRDefault="00CC348D">
      <w:pPr>
        <w:pStyle w:val="ListParagraph"/>
        <w:numPr>
          <w:ilvl w:val="2"/>
          <w:numId w:val="47"/>
        </w:numPr>
        <w:tabs>
          <w:tab w:val="left" w:pos="754"/>
        </w:tabs>
        <w:spacing w:before="0"/>
        <w:jc w:val="both"/>
        <w:rPr>
          <w:sz w:val="20"/>
        </w:rPr>
      </w:pPr>
      <w:r>
        <w:rPr>
          <w:sz w:val="20"/>
        </w:rPr>
        <w:t>protecting solar modules from:</w:t>
      </w:r>
    </w:p>
    <w:p w:rsidR="0053077E" w:rsidRDefault="00CC348D">
      <w:pPr>
        <w:pStyle w:val="BodyText"/>
        <w:spacing w:before="2"/>
        <w:rPr>
          <w:sz w:val="10"/>
        </w:rPr>
      </w:pPr>
      <w:r>
        <w:rPr>
          <w:noProof/>
          <w:lang w:val="fr-FR" w:eastAsia="fr-FR"/>
        </w:rPr>
        <mc:AlternateContent>
          <mc:Choice Requires="wps">
            <w:drawing>
              <wp:anchor distT="0" distB="0" distL="0" distR="0" simplePos="0" relativeHeight="251666432" behindDoc="0" locked="0" layoutInCell="1" allowOverlap="1">
                <wp:simplePos x="0" y="0"/>
                <wp:positionH relativeFrom="page">
                  <wp:posOffset>1101090</wp:posOffset>
                </wp:positionH>
                <wp:positionV relativeFrom="paragraph">
                  <wp:posOffset>99695</wp:posOffset>
                </wp:positionV>
                <wp:extent cx="2192655" cy="0"/>
                <wp:effectExtent l="5715" t="12065" r="11430" b="6985"/>
                <wp:wrapTopAndBottom/>
                <wp:docPr id="307" name="Line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2655" cy="0"/>
                        </a:xfrm>
                        <a:prstGeom prst="line">
                          <a:avLst/>
                        </a:prstGeom>
                        <a:noFill/>
                        <a:ln w="0">
                          <a:solidFill>
                            <a:srgbClr val="F6D357"/>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C27E4A" id="Line 130" o:spid="_x0000_s1026" style="position:absolute;z-index:2516664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86.7pt,7.85pt" to="259.3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" strokecolor="#f6d357" strokeweight="0">
                <w10:wrap type="topAndBottom" anchorx="page"/>
              </v:line>
            </w:pict>
          </mc:Fallback>
        </mc:AlternateContent>
      </w:r>
    </w:p>
    <w:p w:rsidR="0053077E" w:rsidRDefault="00CC348D">
      <w:pPr>
        <w:pStyle w:val="ListParagraph"/>
        <w:numPr>
          <w:ilvl w:val="3"/>
          <w:numId w:val="47"/>
        </w:numPr>
        <w:tabs>
          <w:tab w:val="left" w:pos="994"/>
        </w:tabs>
        <w:spacing w:before="0" w:after="97"/>
        <w:ind w:left="513" w:firstLine="240"/>
        <w:rPr>
          <w:sz w:val="20"/>
        </w:rPr>
      </w:pPr>
      <w:r>
        <w:rPr>
          <w:sz w:val="20"/>
        </w:rPr>
        <w:t>wave damage on buoys and exposed lighthouses;</w:t>
      </w:r>
    </w:p>
    <w:p w:rsidR="0053077E" w:rsidRDefault="00CC348D">
      <w:pPr>
        <w:pStyle w:val="BodyText"/>
        <w:spacing w:line="20" w:lineRule="exact"/>
        <w:ind w:left="993"/>
        <w:rPr>
          <w:sz w:val="2"/>
        </w:rPr>
      </w:pPr>
      <w:r>
        <w:rPr>
          <w:noProof/>
          <w:sz w:val="2"/>
          <w:lang w:val="fr-FR" w:eastAsia="fr-FR"/>
        </w:rPr>
        <mc:AlternateContent>
          <mc:Choice Requires="wpg">
            <w:drawing>
              <wp:inline distT="0" distB="0" distL="0" distR="0">
                <wp:extent cx="979170" cy="1270"/>
                <wp:effectExtent l="5080" t="6350" r="6350" b="11430"/>
                <wp:docPr id="305" name="Group 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79170" cy="1270"/>
                          <a:chOff x="0" y="0"/>
                          <a:chExt cx="1542" cy="2"/>
                        </a:xfrm>
                      </wpg:grpSpPr>
                      <wps:wsp>
                        <wps:cNvPr id="306" name="Line 129"/>
                        <wps:cNvCnPr>
                          <a:cxnSpLocks noChangeShapeType="1"/>
                        </wps:cNvCnPr>
                        <wps:spPr bwMode="auto">
                          <a:xfrm>
                            <a:off x="0" y="0"/>
                            <a:ext cx="1542" cy="0"/>
                          </a:xfrm>
                          <a:prstGeom prst="line">
                            <a:avLst/>
                          </a:prstGeom>
                          <a:noFill/>
                          <a:ln w="0">
                            <a:solidFill>
                              <a:srgbClr val="F6D357"/>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45413B9" id="Group 128" o:spid="_x0000_s1026" style="width:77.1pt;height:.1pt;mso-position-horizontal-relative:char;mso-position-vertical-relative:line" coordsize="154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">
                <v:line id="Line 129" o:spid="_x0000_s1027" style="position:absolute;visibility:visible;mso-wrap-style:square" from="0,0" to="15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c+TsUAAADcAAAADwAAAGRycy9kb3ducmV2LnhtbESPX2vCMBTF3wf7DuEKexmauj9FqlFk&#10;MhgMxFX7fkmuTbG5KU3U7tsvgrDHwznndziL1eBacaE+NJ4VTCcZCGLtTcO1gsP+czwDESKywdYz&#10;KfilAKvl48MCC+Ov/EOXMtYiQTgUqMDG2BVSBm3JYZj4jjh5R987jEn2tTQ9XhPctfIly3LpsOG0&#10;YLGjD0v6VJ6dgnJbDWb9bWd6t6308zGfvm/eKqWeRsN6DiLSEP/D9/aXUfCa5XA7k4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ec+TsUAAADcAAAADwAAAAAAAAAA&#10;AAAAAAChAgAAZHJzL2Rvd25yZXYueG1sUEsFBgAAAAAEAAQA+QAAAJMDAAAAAA==&#10;" strokecolor="#f6d357" strokeweight="0"/>
                <w10:anchorlock/>
              </v:group>
            </w:pict>
          </mc:Fallback>
        </mc:AlternateContent>
      </w:r>
    </w:p>
    <w:p w:rsidR="0053077E" w:rsidRDefault="00CC348D">
      <w:pPr>
        <w:pStyle w:val="ListParagraph"/>
        <w:numPr>
          <w:ilvl w:val="3"/>
          <w:numId w:val="47"/>
        </w:numPr>
        <w:tabs>
          <w:tab w:val="left" w:pos="994"/>
        </w:tabs>
        <w:spacing w:before="0"/>
        <w:ind w:left="513" w:firstLine="240"/>
        <w:rPr>
          <w:sz w:val="20"/>
        </w:rPr>
      </w:pPr>
      <w:r>
        <w:rPr>
          <w:sz w:val="20"/>
        </w:rPr>
        <w:t>vandalism and theft; and,</w:t>
      </w:r>
    </w:p>
    <w:p w:rsidR="0053077E" w:rsidRDefault="0053077E">
      <w:pPr>
        <w:pStyle w:val="BodyText"/>
      </w:pPr>
    </w:p>
    <w:p w:rsidR="0053077E" w:rsidRDefault="0053077E">
      <w:pPr>
        <w:pStyle w:val="BodyText"/>
        <w:spacing w:before="1"/>
        <w:rPr>
          <w:sz w:val="21"/>
        </w:rPr>
      </w:pPr>
    </w:p>
    <w:p w:rsidR="0053077E" w:rsidRDefault="00CC348D">
      <w:pPr>
        <w:pStyle w:val="ListParagraph"/>
        <w:numPr>
          <w:ilvl w:val="3"/>
          <w:numId w:val="47"/>
        </w:numPr>
        <w:tabs>
          <w:tab w:val="left" w:pos="994"/>
          <w:tab w:val="left" w:pos="9911"/>
        </w:tabs>
        <w:spacing w:before="93" w:line="374" w:lineRule="auto"/>
        <w:ind w:left="513" w:right="511" w:firstLine="240"/>
        <w:jc w:val="both"/>
        <w:rPr>
          <w:rFonts w:ascii="Book Antiqua"/>
          <w:b/>
          <w:sz w:val="20"/>
        </w:rPr>
      </w:pPr>
      <w:r>
        <w:rPr>
          <w:sz w:val="20"/>
          <w:shd w:val="clear" w:color="auto" w:fill="F6D357"/>
        </w:rPr>
        <w:t>lightning.</w:t>
      </w:r>
      <w:r>
        <w:rPr>
          <w:sz w:val="20"/>
          <w:shd w:val="clear" w:color="auto" w:fill="F6D357"/>
        </w:rPr>
        <w:tab/>
        <w:t xml:space="preserve"> Aids to navigation exposed to icing conditions are perhaps the only applications unsuited to the use of solar modules.</w:t>
      </w:r>
      <w:r>
        <w:rPr>
          <w:sz w:val="20"/>
        </w:rPr>
        <w:t xml:space="preserve"> </w:t>
      </w:r>
      <w:r>
        <w:rPr>
          <w:rFonts w:ascii="Book Antiqua"/>
          <w:b/>
          <w:sz w:val="20"/>
        </w:rPr>
        <w:t>Types</w:t>
      </w:r>
    </w:p>
    <w:p w:rsidR="0053077E" w:rsidRDefault="00CC348D">
      <w:pPr>
        <w:pStyle w:val="BodyText"/>
        <w:spacing w:line="216" w:lineRule="exact"/>
        <w:ind w:left="513"/>
      </w:pPr>
      <w:r>
        <w:t>The three common technologies employed in the manufacture of silicon based solar modules are listed in Table 36.</w:t>
      </w:r>
    </w:p>
    <w:p w:rsidR="0053077E" w:rsidRDefault="0053077E">
      <w:pPr>
        <w:pStyle w:val="BodyText"/>
        <w:spacing w:before="6"/>
      </w:pPr>
    </w:p>
    <w:tbl>
      <w:tblPr>
        <w:tblStyle w:val="TableNormal1"/>
        <w:tblW w:w="0" w:type="auto"/>
        <w:tblInd w:w="39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276"/>
        <w:gridCol w:w="8361"/>
      </w:tblGrid>
      <w:tr w:rsidR="0053077E">
        <w:trPr>
          <w:trHeight w:val="355"/>
        </w:trPr>
        <w:tc>
          <w:tcPr>
            <w:tcW w:w="1276" w:type="dxa"/>
          </w:tcPr>
          <w:p w:rsidR="0053077E" w:rsidRDefault="00CC348D">
            <w:pPr>
              <w:pStyle w:val="TableParagraph"/>
              <w:spacing w:before="35"/>
              <w:ind w:left="242"/>
              <w:rPr>
                <w:rFonts w:ascii="Book Antiqua"/>
                <w:b/>
                <w:sz w:val="16"/>
              </w:rPr>
            </w:pPr>
            <w:r>
              <w:rPr>
                <w:rFonts w:ascii="Book Antiqua"/>
                <w:b/>
                <w:sz w:val="16"/>
              </w:rPr>
              <w:t>Technology</w:t>
            </w:r>
          </w:p>
        </w:tc>
        <w:tc>
          <w:tcPr>
            <w:tcW w:w="8361" w:type="dxa"/>
          </w:tcPr>
          <w:p w:rsidR="0053077E" w:rsidRDefault="00CC348D">
            <w:pPr>
              <w:pStyle w:val="TableParagraph"/>
              <w:spacing w:before="35"/>
              <w:ind w:left="3765" w:right="3759"/>
              <w:jc w:val="center"/>
              <w:rPr>
                <w:rFonts w:ascii="Book Antiqua"/>
                <w:b/>
                <w:sz w:val="16"/>
              </w:rPr>
            </w:pPr>
            <w:r>
              <w:rPr>
                <w:rFonts w:ascii="Book Antiqua"/>
                <w:b/>
                <w:sz w:val="16"/>
              </w:rPr>
              <w:t>Comments</w:t>
            </w:r>
          </w:p>
        </w:tc>
      </w:tr>
      <w:tr w:rsidR="0053077E">
        <w:trPr>
          <w:trHeight w:val="835"/>
        </w:trPr>
        <w:tc>
          <w:tcPr>
            <w:tcW w:w="1276" w:type="dxa"/>
          </w:tcPr>
          <w:p w:rsidR="0053077E" w:rsidRDefault="00CC348D">
            <w:pPr>
              <w:pStyle w:val="TableParagraph"/>
              <w:spacing w:line="312" w:lineRule="auto"/>
              <w:ind w:left="473" w:right="111" w:hanging="338"/>
              <w:rPr>
                <w:sz w:val="16"/>
              </w:rPr>
            </w:pPr>
            <w:r>
              <w:rPr>
                <w:sz w:val="16"/>
              </w:rPr>
              <w:t>Monocrystaline Cells</w:t>
            </w:r>
          </w:p>
        </w:tc>
        <w:tc>
          <w:tcPr>
            <w:tcW w:w="8361" w:type="dxa"/>
          </w:tcPr>
          <w:p w:rsidR="0053077E" w:rsidRDefault="00CC348D">
            <w:pPr>
              <w:pStyle w:val="TableParagraph"/>
              <w:spacing w:line="312" w:lineRule="auto"/>
              <w:ind w:left="60" w:right="109"/>
              <w:rPr>
                <w:sz w:val="16"/>
              </w:rPr>
            </w:pPr>
            <w:r>
              <w:rPr>
                <w:sz w:val="16"/>
              </w:rPr>
              <w:t>Made from a thin slice cut from a single large crystal of silicon, usually produced as a circular section rod. Generally have the highest efficiency of the three technologies. If circular wafers of silicon are used, the module fill factor is significantly less than with polycrystalline cells. It is now usual for the cells to be trimmed to approximate a square.</w:t>
            </w:r>
          </w:p>
        </w:tc>
      </w:tr>
      <w:tr w:rsidR="0053077E">
        <w:trPr>
          <w:trHeight w:val="595"/>
        </w:trPr>
        <w:tc>
          <w:tcPr>
            <w:tcW w:w="1276" w:type="dxa"/>
          </w:tcPr>
          <w:p w:rsidR="0053077E" w:rsidRDefault="00CC348D">
            <w:pPr>
              <w:pStyle w:val="TableParagraph"/>
              <w:spacing w:line="312" w:lineRule="auto"/>
              <w:ind w:left="473" w:right="156" w:hanging="294"/>
              <w:rPr>
                <w:sz w:val="16"/>
              </w:rPr>
            </w:pPr>
            <w:r>
              <w:rPr>
                <w:sz w:val="16"/>
              </w:rPr>
              <w:t>Polycrystaline Cells</w:t>
            </w:r>
          </w:p>
        </w:tc>
        <w:tc>
          <w:tcPr>
            <w:tcW w:w="8361" w:type="dxa"/>
          </w:tcPr>
          <w:p w:rsidR="0053077E" w:rsidRDefault="00CC348D">
            <w:pPr>
              <w:pStyle w:val="TableParagraph"/>
              <w:spacing w:line="312" w:lineRule="auto"/>
              <w:ind w:left="60" w:right="140"/>
              <w:rPr>
                <w:sz w:val="16"/>
              </w:rPr>
            </w:pPr>
            <w:r>
              <w:rPr>
                <w:sz w:val="16"/>
              </w:rPr>
              <w:t>Made from a thin slice cut from a large cast billet of silicon comprising many crystals. Are slightly less efficient than the mono crystalline cell but they can be shaped to completely fill the module.</w:t>
            </w:r>
          </w:p>
        </w:tc>
      </w:tr>
      <w:tr w:rsidR="0053077E">
        <w:trPr>
          <w:trHeight w:val="835"/>
        </w:trPr>
        <w:tc>
          <w:tcPr>
            <w:tcW w:w="1276" w:type="dxa"/>
          </w:tcPr>
          <w:p w:rsidR="0053077E" w:rsidRDefault="00CC348D">
            <w:pPr>
              <w:pStyle w:val="TableParagraph"/>
              <w:spacing w:line="312" w:lineRule="auto"/>
              <w:ind w:left="255" w:right="231" w:firstLine="59"/>
              <w:rPr>
                <w:sz w:val="16"/>
              </w:rPr>
            </w:pPr>
            <w:r>
              <w:rPr>
                <w:sz w:val="16"/>
              </w:rPr>
              <w:t>Thin Film Technology</w:t>
            </w:r>
          </w:p>
        </w:tc>
        <w:tc>
          <w:tcPr>
            <w:tcW w:w="8361" w:type="dxa"/>
          </w:tcPr>
          <w:p w:rsidR="0053077E" w:rsidRDefault="00CC348D">
            <w:pPr>
              <w:pStyle w:val="TableParagraph"/>
              <w:spacing w:line="312" w:lineRule="auto"/>
              <w:ind w:left="60" w:right="473"/>
              <w:rPr>
                <w:sz w:val="16"/>
              </w:rPr>
            </w:pPr>
            <w:r>
              <w:rPr>
                <w:sz w:val="16"/>
              </w:rPr>
              <w:t>Made by depositing thin films of silicon directly onto a glass or stainless steel substrate a thin slice cut from a single large crystal of silicon. The cell has a lower efficiency than either of other technologies but can be multi-layered for enhanced performance. Problems have been found with lifetime of these cells.</w:t>
            </w:r>
          </w:p>
        </w:tc>
      </w:tr>
    </w:tbl>
    <w:p w:rsidR="0053077E" w:rsidRDefault="00CC348D">
      <w:pPr>
        <w:pStyle w:val="BodyText"/>
        <w:spacing w:before="172"/>
        <w:ind w:left="513"/>
      </w:pPr>
      <w:r>
        <w:t>Table 36 - Silicon Solar Cell Technology</w:t>
      </w:r>
    </w:p>
    <w:p w:rsidR="0053077E" w:rsidRDefault="00CC348D">
      <w:pPr>
        <w:pStyle w:val="BodyText"/>
        <w:spacing w:before="130" w:line="312" w:lineRule="auto"/>
        <w:ind w:left="513" w:right="511"/>
        <w:jc w:val="both"/>
      </w:pPr>
      <w:r>
        <w:t>In addition to the silicon cell technologies, there are two optional module configurations based on the numbers of series connected cells. The standard module normally has 36 cells in series to give an open circuit voltage of around 20 volts. For all battery charging applications, a voltage (charge) regulator is considered essential.</w:t>
      </w:r>
    </w:p>
    <w:p w:rsidR="0053077E" w:rsidRDefault="00CC348D">
      <w:pPr>
        <w:pStyle w:val="BodyText"/>
        <w:spacing w:before="63" w:line="312" w:lineRule="auto"/>
        <w:ind w:left="513" w:right="511"/>
        <w:jc w:val="both"/>
      </w:pPr>
      <w:r>
        <w:t>Modern developments in electronics have allowed new voltage (charge) regulators to be developed that use maximum power point tracking (MPPT). This ensures that they operate the solar module at a level to obtain the maximum power, for any given level of irradiance. This operating level is independent to the battery charge voltage level. This technology can lead to up to 30% more output than would be achieved with conventional voltage regulators and can ensure effective solar charging in locations where high ambient temperature exists. It should be</w:t>
      </w:r>
    </w:p>
    <w:p w:rsidR="0053077E" w:rsidRDefault="0053077E">
      <w:pPr>
        <w:spacing w:line="312" w:lineRule="auto"/>
        <w:jc w:val="both"/>
        <w:sectPr w:rsidR="0053077E">
          <w:headerReference w:type="default" r:id="rId205"/>
          <w:pgSz w:w="11910" w:h="16840"/>
          <w:pgMar w:top="840" w:right="740" w:bottom="840" w:left="740" w:header="587" w:footer="650" w:gutter="0"/>
          <w:pgNumType w:start="128"/>
          <w:cols w:space="720"/>
        </w:sectPr>
      </w:pPr>
    </w:p>
    <w:p w:rsidR="0053077E" w:rsidRDefault="0053077E">
      <w:pPr>
        <w:pStyle w:val="BodyText"/>
        <w:spacing w:before="4"/>
        <w:rPr>
          <w:sz w:val="24"/>
        </w:rPr>
      </w:pPr>
    </w:p>
    <w:p w:rsidR="0053077E" w:rsidRDefault="00CC348D">
      <w:pPr>
        <w:pStyle w:val="BodyText"/>
        <w:spacing w:before="93"/>
        <w:ind w:left="513"/>
      </w:pPr>
      <w:r>
        <w:t>noted that better output is achieved when the panel voltage is at least twice that of the nominal battery voltage.</w:t>
      </w:r>
    </w:p>
    <w:p w:rsidR="0053077E" w:rsidRDefault="00CC348D">
      <w:pPr>
        <w:pStyle w:val="Heading4"/>
        <w:spacing w:before="129"/>
      </w:pPr>
      <w:r>
        <w:t>Module or Array Orientation</w:t>
      </w:r>
    </w:p>
    <w:p w:rsidR="0053077E" w:rsidRDefault="00CC348D">
      <w:pPr>
        <w:pStyle w:val="BodyText"/>
        <w:spacing w:before="120" w:line="312" w:lineRule="auto"/>
        <w:ind w:left="513" w:right="511"/>
        <w:jc w:val="both"/>
      </w:pPr>
      <w:r>
        <w:t>In the northern hemisphere, solar modules are normally installed facing south and inclined at an angle to the horizontal that is related to the latitude of the site such that they can maximise output during the period of the year when irradiance is least, and vice versa for the southern hemisphere. The inclination angle for solar modules is often optimised for the particular site as part of the sizing calculations.</w:t>
      </w:r>
    </w:p>
    <w:p w:rsidR="0053077E" w:rsidRDefault="00CC348D">
      <w:pPr>
        <w:pStyle w:val="BodyText"/>
        <w:spacing w:before="64" w:line="312" w:lineRule="auto"/>
        <w:ind w:left="513" w:right="511"/>
        <w:jc w:val="both"/>
      </w:pPr>
      <w:r>
        <w:t>One of the main problems experienced with solar powered aids to navigation has been bird fouling. Numerous, innovative solutions have been trialed, generally with mixed results. Generally solar modules mounted at an angle or vertically benefit from self washing from rain.</w:t>
      </w:r>
    </w:p>
    <w:p w:rsidR="0053077E" w:rsidRDefault="00CC348D">
      <w:pPr>
        <w:pStyle w:val="BodyText"/>
        <w:spacing w:before="63" w:line="312" w:lineRule="auto"/>
        <w:ind w:left="513" w:right="505"/>
      </w:pPr>
      <w:r>
        <w:t>The cost of additional solar modules needed for a vertical installation may be largely off-set by the savings that result from simplifying the mounting arrangements or framework.</w:t>
      </w:r>
    </w:p>
    <w:p w:rsidR="0053077E" w:rsidRDefault="0053077E">
      <w:pPr>
        <w:pStyle w:val="BodyText"/>
        <w:spacing w:before="11"/>
        <w:rPr>
          <w:sz w:val="23"/>
        </w:rPr>
      </w:pPr>
    </w:p>
    <w:p w:rsidR="0053077E" w:rsidRDefault="00CC348D">
      <w:pPr>
        <w:pStyle w:val="Heading3"/>
        <w:numPr>
          <w:ilvl w:val="2"/>
          <w:numId w:val="19"/>
        </w:numPr>
        <w:tabs>
          <w:tab w:val="left" w:pos="1054"/>
        </w:tabs>
      </w:pPr>
      <w:r>
        <w:t>Wind</w:t>
      </w:r>
      <w:r>
        <w:rPr>
          <w:spacing w:val="-1"/>
        </w:rPr>
        <w:t xml:space="preserve"> </w:t>
      </w:r>
      <w:r>
        <w:t>Energy</w:t>
      </w:r>
    </w:p>
    <w:p w:rsidR="0053077E" w:rsidRDefault="00CC348D">
      <w:pPr>
        <w:pStyle w:val="Heading4"/>
        <w:spacing w:before="116"/>
      </w:pPr>
      <w:r>
        <w:t>Aids to Navigation Applications</w:t>
      </w:r>
    </w:p>
    <w:p w:rsidR="0053077E" w:rsidRDefault="00CC348D">
      <w:pPr>
        <w:pStyle w:val="BodyText"/>
        <w:spacing w:before="120" w:line="376" w:lineRule="auto"/>
        <w:ind w:left="513" w:right="510"/>
      </w:pPr>
      <w:r>
        <w:t>Wind generators (or wind turbines) have been used by a number of IALA Members to power their aids to navigation. The most popular type were horizontal axis machines with a two or more bladed (propeller type) turbine.</w:t>
      </w:r>
    </w:p>
    <w:p w:rsidR="0053077E" w:rsidRDefault="00CC348D">
      <w:pPr>
        <w:pStyle w:val="BodyText"/>
        <w:spacing w:line="312" w:lineRule="auto"/>
        <w:ind w:left="513" w:right="507"/>
      </w:pPr>
      <w:r>
        <w:t>The maintenance requirements arising from the number of moving parts of a wind generator and susceptibility to storm damage, has limited the wide use of wind generators.</w:t>
      </w:r>
    </w:p>
    <w:p w:rsidR="0053077E" w:rsidRDefault="00CC348D">
      <w:pPr>
        <w:pStyle w:val="Heading4"/>
        <w:spacing w:before="59"/>
      </w:pPr>
      <w:r>
        <w:t>Installations</w:t>
      </w:r>
    </w:p>
    <w:p w:rsidR="0053077E" w:rsidRDefault="00CC348D">
      <w:pPr>
        <w:pStyle w:val="BodyText"/>
        <w:spacing w:before="120"/>
        <w:ind w:left="513"/>
      </w:pPr>
      <w:r>
        <w:t>Wind generator installations at aids to navigation sites pose a number of problems:</w:t>
      </w:r>
    </w:p>
    <w:p w:rsidR="0053077E" w:rsidRDefault="00CC348D">
      <w:pPr>
        <w:pStyle w:val="ListParagraph"/>
        <w:numPr>
          <w:ilvl w:val="2"/>
          <w:numId w:val="47"/>
        </w:numPr>
        <w:tabs>
          <w:tab w:val="left" w:pos="754"/>
        </w:tabs>
        <w:spacing w:before="130"/>
        <w:rPr>
          <w:sz w:val="20"/>
        </w:rPr>
      </w:pPr>
      <w:r>
        <w:rPr>
          <w:sz w:val="20"/>
        </w:rPr>
        <w:t>wind generators tend to require a lot of maintenance if operated in turbulent air flows;</w:t>
      </w:r>
    </w:p>
    <w:p w:rsidR="0053077E" w:rsidRDefault="00CC348D">
      <w:pPr>
        <w:pStyle w:val="ListParagraph"/>
        <w:numPr>
          <w:ilvl w:val="2"/>
          <w:numId w:val="47"/>
        </w:numPr>
        <w:tabs>
          <w:tab w:val="left" w:pos="754"/>
        </w:tabs>
        <w:spacing w:before="130" w:line="312" w:lineRule="auto"/>
        <w:ind w:right="559"/>
        <w:rPr>
          <w:sz w:val="20"/>
        </w:rPr>
      </w:pPr>
      <w:r>
        <w:rPr>
          <w:sz w:val="20"/>
        </w:rPr>
        <w:t>if the wind generator is installed on a separate mast some distance from the aid to navigation, consideration has to be given to the inherent cable voltage drop;</w:t>
      </w:r>
    </w:p>
    <w:p w:rsidR="0053077E" w:rsidRDefault="00CC348D">
      <w:pPr>
        <w:pStyle w:val="ListParagraph"/>
        <w:numPr>
          <w:ilvl w:val="2"/>
          <w:numId w:val="47"/>
        </w:numPr>
        <w:tabs>
          <w:tab w:val="left" w:pos="754"/>
        </w:tabs>
        <w:spacing w:before="62" w:line="312" w:lineRule="auto"/>
        <w:ind w:right="548"/>
        <w:rPr>
          <w:sz w:val="20"/>
        </w:rPr>
      </w:pPr>
      <w:r>
        <w:rPr>
          <w:sz w:val="20"/>
        </w:rPr>
        <w:t>operation of wind generators to power aids to navigation needs to take into account the impact it may have on any environmental factors associated with the location, such as flora and fauna.</w:t>
      </w:r>
    </w:p>
    <w:p w:rsidR="0053077E" w:rsidRDefault="0053077E">
      <w:pPr>
        <w:pStyle w:val="BodyText"/>
        <w:spacing w:before="11"/>
        <w:rPr>
          <w:sz w:val="23"/>
        </w:rPr>
      </w:pPr>
    </w:p>
    <w:p w:rsidR="0053077E" w:rsidRDefault="00CC348D">
      <w:pPr>
        <w:pStyle w:val="Heading3"/>
        <w:numPr>
          <w:ilvl w:val="2"/>
          <w:numId w:val="19"/>
        </w:numPr>
        <w:tabs>
          <w:tab w:val="left" w:pos="1054"/>
        </w:tabs>
      </w:pPr>
      <w:r>
        <w:t>Wave</w:t>
      </w:r>
      <w:r>
        <w:rPr>
          <w:spacing w:val="-1"/>
        </w:rPr>
        <w:t xml:space="preserve"> </w:t>
      </w:r>
      <w:r>
        <w:t>Energy</w:t>
      </w:r>
    </w:p>
    <w:p w:rsidR="0053077E" w:rsidRDefault="00CC348D">
      <w:pPr>
        <w:pStyle w:val="BodyText"/>
        <w:spacing w:before="117" w:line="312" w:lineRule="auto"/>
        <w:ind w:left="513" w:right="511"/>
        <w:jc w:val="both"/>
      </w:pPr>
      <w:r>
        <w:t>The wave activated generator (WAG) was developed in Japan and has been successfully used to power lighted buoys. The interaction between the buoy and wave motions acts as a simple air pump that is used to drive an air turbine and elctricity generator. The WAG is mounted on an extension of a hollow tail tube that passes through the buoy hull. With wave heights of 0.5 metres, the power output can be as much as 100 watts. WAGs have limited life and current systems suffer from excessive wear.</w:t>
      </w:r>
    </w:p>
    <w:p w:rsidR="0053077E" w:rsidRDefault="00CC348D">
      <w:pPr>
        <w:pStyle w:val="BodyText"/>
        <w:spacing w:before="66" w:line="312" w:lineRule="auto"/>
        <w:ind w:left="513" w:right="511"/>
        <w:jc w:val="both"/>
      </w:pPr>
      <w:r>
        <w:t>Site conditions will determine the rate at which the tail tube of the buoy accumulates weed and other forms of fouling. These aspects need to be taken into consideration when developing the maintenance regime for the WAG. WAGs can also be very susceptible to storm damage.</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7"/>
        <w:rPr>
          <w:sz w:val="23"/>
        </w:rPr>
      </w:pPr>
    </w:p>
    <w:p w:rsidR="0053077E" w:rsidRDefault="00CC348D">
      <w:pPr>
        <w:pStyle w:val="Heading2"/>
        <w:numPr>
          <w:ilvl w:val="1"/>
          <w:numId w:val="18"/>
        </w:numPr>
        <w:tabs>
          <w:tab w:val="left" w:pos="934"/>
        </w:tabs>
        <w:spacing w:before="89"/>
        <w:jc w:val="both"/>
      </w:pPr>
      <w:r>
        <w:t>Rechargeable</w:t>
      </w:r>
      <w:r>
        <w:rPr>
          <w:spacing w:val="-2"/>
        </w:rPr>
        <w:t xml:space="preserve"> </w:t>
      </w:r>
      <w:r>
        <w:t>Batteries</w:t>
      </w:r>
    </w:p>
    <w:p w:rsidR="0053077E" w:rsidRDefault="00CC348D">
      <w:pPr>
        <w:pStyle w:val="Heading3"/>
        <w:numPr>
          <w:ilvl w:val="2"/>
          <w:numId w:val="18"/>
        </w:numPr>
        <w:tabs>
          <w:tab w:val="left" w:pos="1054"/>
        </w:tabs>
        <w:spacing w:before="268"/>
        <w:jc w:val="both"/>
      </w:pPr>
      <w:r>
        <w:t>Principal</w:t>
      </w:r>
      <w:r>
        <w:rPr>
          <w:spacing w:val="-1"/>
        </w:rPr>
        <w:t xml:space="preserve"> </w:t>
      </w:r>
      <w:r>
        <w:t>Types</w:t>
      </w:r>
    </w:p>
    <w:p w:rsidR="0053077E" w:rsidRDefault="00CC348D">
      <w:pPr>
        <w:pStyle w:val="BodyText"/>
        <w:spacing w:before="118" w:line="312" w:lineRule="auto"/>
        <w:ind w:left="513" w:right="511"/>
        <w:jc w:val="both"/>
      </w:pPr>
      <w:r>
        <w:t xml:space="preserve">There are two main types of storage battery technologies applied to aids to navigation </w:t>
      </w:r>
      <w:r>
        <w:rPr>
          <w:rFonts w:ascii="Microsoft Sans Serif" w:hAnsi="Microsoft Sans Serif"/>
          <w:w w:val="160"/>
        </w:rPr>
        <w:t xml:space="preserve">– </w:t>
      </w:r>
      <w:r>
        <w:t>lead acid and nickel cadmium. The lead acid type is generally preferred because of its lower cost and higher energy exchange efficiency (95% vs.80%) than the nickel cadmium battery. However, the nickel cadmium battery can operate in lower temperatures and for a greater number of deep discharge cycles.</w:t>
      </w:r>
    </w:p>
    <w:p w:rsidR="0053077E" w:rsidRDefault="00CC348D">
      <w:pPr>
        <w:pStyle w:val="BodyText"/>
        <w:spacing w:before="11" w:line="300" w:lineRule="exact"/>
        <w:ind w:left="513" w:right="511"/>
        <w:jc w:val="both"/>
      </w:pPr>
      <w:r>
        <w:t>Recently, new secondary battery technologies have appeared, including nickelmetal-hydride (Ni-MH) batteries, lithium-iron phosphate (LiFePO</w:t>
      </w:r>
      <w:r>
        <w:rPr>
          <w:position w:val="-9"/>
          <w:sz w:val="16"/>
        </w:rPr>
        <w:t>4</w:t>
      </w:r>
      <w:r>
        <w:t>) batteries, and lead crystal batteries. These batteries offer lower weight and a greater cycle life for a given capacity but come at a premium cost.</w:t>
      </w:r>
    </w:p>
    <w:p w:rsidR="0053077E" w:rsidRDefault="00CC348D">
      <w:pPr>
        <w:pStyle w:val="Heading4"/>
        <w:spacing w:before="112"/>
        <w:jc w:val="both"/>
      </w:pPr>
      <w:r>
        <w:t>Lead Acid</w:t>
      </w:r>
    </w:p>
    <w:p w:rsidR="0053077E" w:rsidRDefault="00CC348D">
      <w:pPr>
        <w:pStyle w:val="BodyText"/>
        <w:spacing w:before="120" w:line="312" w:lineRule="auto"/>
        <w:ind w:left="513" w:right="511"/>
        <w:jc w:val="both"/>
      </w:pPr>
      <w:r>
        <w:t xml:space="preserve">The basic form of this battery uses a lead dioxide positive plate and a pure lead negative plate immersed in an electrolyte of dilute sulphuric acid. These were originally wet or flooded cells. However in recent years various forms of </w:t>
      </w:r>
      <w:r>
        <w:rPr>
          <w:rFonts w:ascii="Microsoft Sans Serif" w:hAnsi="Microsoft Sans Serif"/>
        </w:rPr>
        <w:t>“</w:t>
      </w:r>
      <w:r>
        <w:t>sealed</w:t>
      </w:r>
      <w:r>
        <w:rPr>
          <w:rFonts w:ascii="Microsoft Sans Serif" w:hAnsi="Microsoft Sans Serif"/>
        </w:rPr>
        <w:t xml:space="preserve">” </w:t>
      </w:r>
      <w:r>
        <w:t>cell batteries have become available and are quite common in aids to navigation</w:t>
      </w:r>
      <w:r>
        <w:rPr>
          <w:spacing w:val="1"/>
        </w:rPr>
        <w:t xml:space="preserve"> </w:t>
      </w:r>
      <w:r>
        <w:t>applications.</w:t>
      </w:r>
    </w:p>
    <w:p w:rsidR="0053077E" w:rsidRDefault="00CC348D">
      <w:pPr>
        <w:pStyle w:val="BodyText"/>
        <w:spacing w:before="63" w:line="312" w:lineRule="auto"/>
        <w:ind w:left="513" w:right="511"/>
        <w:jc w:val="both"/>
      </w:pPr>
      <w:r>
        <w:t>Lead acid batteries are available in two main designs, flooded lead acid and valve regulated (VRLA). The VRLA comes in two types, absorbed glass-mat (that use a micro glass separator system to absorb the electrolyte), and gel batteries, that use a jellified electrolyte and polymeric separators to prevent short circuits between the positive and negative plates.</w:t>
      </w:r>
    </w:p>
    <w:p w:rsidR="0053077E" w:rsidRDefault="00CC348D">
      <w:pPr>
        <w:pStyle w:val="Heading4"/>
        <w:spacing w:before="63"/>
        <w:jc w:val="both"/>
      </w:pPr>
      <w:r>
        <w:t>Nickel Alkaline Battery</w:t>
      </w:r>
    </w:p>
    <w:p w:rsidR="0053077E" w:rsidRDefault="00CC348D">
      <w:pPr>
        <w:pStyle w:val="BodyText"/>
        <w:spacing w:before="120" w:line="312" w:lineRule="auto"/>
        <w:ind w:left="513" w:right="511"/>
        <w:jc w:val="both"/>
      </w:pPr>
      <w:r>
        <w:t>These batteries use compounds of nickel and, generally, cadmium with a solution of potassium hydroxide as the electrolyte.</w:t>
      </w:r>
    </w:p>
    <w:p w:rsidR="0053077E" w:rsidRDefault="00CC348D">
      <w:pPr>
        <w:pStyle w:val="BodyText"/>
        <w:spacing w:before="62" w:line="312" w:lineRule="auto"/>
        <w:ind w:left="513" w:right="511"/>
        <w:jc w:val="both"/>
      </w:pPr>
      <w:r>
        <w:t xml:space="preserve">Nickel-cadmium cells use perforated steel plates that hold the active material, mainly a nickel hydroxide in the positive plate and a cadmium compound in the negative plate. The construction is generally referred to as a </w:t>
      </w:r>
      <w:r>
        <w:rPr>
          <w:rFonts w:ascii="Microsoft Sans Serif" w:hAnsi="Microsoft Sans Serif"/>
        </w:rPr>
        <w:t>“</w:t>
      </w:r>
      <w:r>
        <w:t>pocket plate</w:t>
      </w:r>
      <w:r>
        <w:rPr>
          <w:rFonts w:ascii="Microsoft Sans Serif" w:hAnsi="Microsoft Sans Serif"/>
        </w:rPr>
        <w:t xml:space="preserve">” </w:t>
      </w:r>
      <w:r>
        <w:t>cell.</w:t>
      </w:r>
    </w:p>
    <w:p w:rsidR="0053077E" w:rsidRDefault="00CC348D">
      <w:pPr>
        <w:pStyle w:val="BodyText"/>
        <w:spacing w:before="63" w:line="312" w:lineRule="auto"/>
        <w:ind w:left="513" w:right="511"/>
        <w:jc w:val="both"/>
      </w:pPr>
      <w:r>
        <w:t>A range of valve regulated nickel-cadmium batteries that use a recombination process now complements the traditional flooded cell design. Under normal float charging conditions any gas produced is recombined within the battery and water loss is negligible. However if the battery is overcharged it will vent but water can be added if necessary.</w:t>
      </w:r>
    </w:p>
    <w:p w:rsidR="0053077E" w:rsidRDefault="00CC348D">
      <w:pPr>
        <w:pStyle w:val="Heading4"/>
        <w:spacing w:before="63"/>
        <w:jc w:val="both"/>
      </w:pPr>
      <w:r>
        <w:rPr>
          <w:w w:val="95"/>
        </w:rPr>
        <w:t>Battery Disposal</w:t>
      </w:r>
    </w:p>
    <w:p w:rsidR="0053077E" w:rsidRDefault="00CC348D">
      <w:pPr>
        <w:pStyle w:val="BodyText"/>
        <w:spacing w:before="120" w:line="312" w:lineRule="auto"/>
        <w:ind w:left="513" w:right="511"/>
        <w:jc w:val="both"/>
      </w:pPr>
      <w:r>
        <w:t>A number of countries now have standards and regulations relating to the safe and environmentally acceptable methods of disposing or recycling of batteries. This may be a key factor when selecting a suitable battery for an AtoN</w:t>
      </w:r>
      <w:r>
        <w:rPr>
          <w:spacing w:val="-1"/>
        </w:rPr>
        <w:t xml:space="preserve"> </w:t>
      </w:r>
      <w:r>
        <w:t>application.</w:t>
      </w:r>
    </w:p>
    <w:p w:rsidR="0053077E" w:rsidRDefault="0053077E">
      <w:pPr>
        <w:pStyle w:val="BodyText"/>
        <w:rPr>
          <w:sz w:val="24"/>
        </w:rPr>
      </w:pPr>
    </w:p>
    <w:p w:rsidR="0053077E" w:rsidRDefault="00CC348D">
      <w:pPr>
        <w:pStyle w:val="Heading3"/>
        <w:numPr>
          <w:ilvl w:val="2"/>
          <w:numId w:val="18"/>
        </w:numPr>
        <w:tabs>
          <w:tab w:val="left" w:pos="1054"/>
        </w:tabs>
        <w:jc w:val="both"/>
      </w:pPr>
      <w:r>
        <w:t>Primary Battery</w:t>
      </w:r>
      <w:r>
        <w:rPr>
          <w:spacing w:val="-2"/>
        </w:rPr>
        <w:t xml:space="preserve"> </w:t>
      </w:r>
      <w:r>
        <w:t>Cells</w:t>
      </w:r>
    </w:p>
    <w:p w:rsidR="0053077E" w:rsidRDefault="00CC348D">
      <w:pPr>
        <w:pStyle w:val="BodyText"/>
        <w:spacing w:before="118" w:line="312" w:lineRule="auto"/>
        <w:ind w:left="513" w:right="511"/>
        <w:jc w:val="both"/>
      </w:pPr>
      <w:r>
        <w:t>Primary battery cells provide electrical energy by a non-reversible chemical process. They were used in large numbers up until the 1980s to operate buoys and automatic beacon lights. The usage of primary cells has declined sharply since commercial solar power (photovoltaic) modules have become available. A related issue that hastened the decline of primary cells was the tightening environmental standards in a number of countries that required cells to be recovered from site for disposal in an approved manner. Disposal compliance costs, and occupational health and safety aspects of the frequent replacement of primary cells have worked in favour of converting to renewable energy sources.</w:t>
      </w:r>
    </w:p>
    <w:p w:rsidR="0053077E" w:rsidRDefault="00CC348D">
      <w:pPr>
        <w:pStyle w:val="Heading4"/>
        <w:spacing w:before="66"/>
        <w:jc w:val="both"/>
      </w:pPr>
      <w:r>
        <w:t>Zinc-Air Cell</w:t>
      </w:r>
    </w:p>
    <w:p w:rsidR="0053077E" w:rsidRDefault="00CC348D">
      <w:pPr>
        <w:pStyle w:val="BodyText"/>
        <w:spacing w:before="120" w:line="312" w:lineRule="auto"/>
        <w:ind w:left="513" w:right="511"/>
        <w:jc w:val="both"/>
      </w:pPr>
      <w:r>
        <w:t>The zinc-air primary cell was a common energy source for operating buoy and beacon applications. The cell uses a porous carbon block to supply oxygen from the air through an alkaline electrolyte to oxidize a zinc anode. Individual</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line="312" w:lineRule="auto"/>
        <w:ind w:left="513" w:right="426"/>
      </w:pPr>
      <w:r>
        <w:t>primary cells have an open circuit voltage of about 1.2 volts and can supply 1000 to 2000 Ah at a maximum rate of about 1 ampere.</w:t>
      </w:r>
    </w:p>
    <w:p w:rsidR="0053077E" w:rsidRDefault="00CC348D">
      <w:pPr>
        <w:pStyle w:val="Heading4"/>
        <w:spacing w:before="61"/>
        <w:jc w:val="both"/>
      </w:pPr>
      <w:r>
        <w:t>Lithium-Thionyl Chloride Cell</w:t>
      </w:r>
    </w:p>
    <w:p w:rsidR="0053077E" w:rsidRDefault="00CC348D">
      <w:pPr>
        <w:pStyle w:val="BodyText"/>
        <w:spacing w:before="120" w:line="312" w:lineRule="auto"/>
        <w:ind w:left="513" w:right="426"/>
      </w:pPr>
      <w:r>
        <w:t>Another type of primary cell in use in buoy applications is the lithium-thionyl chloride cell. This has a higher energy density and a longer shelf life than the zinc-air cell.</w:t>
      </w:r>
    </w:p>
    <w:p w:rsidR="0053077E" w:rsidRDefault="00CC348D">
      <w:pPr>
        <w:pStyle w:val="Heading4"/>
        <w:spacing w:before="61"/>
        <w:jc w:val="both"/>
      </w:pPr>
      <w:r>
        <w:t>Sealed Alkaline Battery</w:t>
      </w:r>
    </w:p>
    <w:p w:rsidR="0053077E" w:rsidRDefault="00CC348D">
      <w:pPr>
        <w:pStyle w:val="BodyText"/>
        <w:spacing w:before="120"/>
        <w:ind w:left="513"/>
        <w:jc w:val="both"/>
      </w:pPr>
      <w:r>
        <w:t>This type is commonly used in some countries, and has the benefits of good low temperature performance.</w:t>
      </w:r>
    </w:p>
    <w:p w:rsidR="0053077E" w:rsidRDefault="0053077E">
      <w:pPr>
        <w:pStyle w:val="BodyText"/>
        <w:spacing w:before="9"/>
        <w:rPr>
          <w:sz w:val="29"/>
        </w:rPr>
      </w:pPr>
    </w:p>
    <w:p w:rsidR="0053077E" w:rsidRDefault="00CC348D">
      <w:pPr>
        <w:pStyle w:val="Heading3"/>
        <w:numPr>
          <w:ilvl w:val="2"/>
          <w:numId w:val="18"/>
        </w:numPr>
        <w:tabs>
          <w:tab w:val="left" w:pos="1054"/>
        </w:tabs>
        <w:spacing w:before="1"/>
        <w:jc w:val="both"/>
      </w:pPr>
      <w:r>
        <w:t>Internal Combustion</w:t>
      </w:r>
      <w:r>
        <w:rPr>
          <w:spacing w:val="-6"/>
        </w:rPr>
        <w:t xml:space="preserve"> </w:t>
      </w:r>
      <w:r>
        <w:t>Engine/Generators</w:t>
      </w:r>
    </w:p>
    <w:p w:rsidR="0053077E" w:rsidRDefault="00CC348D">
      <w:pPr>
        <w:pStyle w:val="Heading4"/>
        <w:spacing w:before="116"/>
        <w:jc w:val="both"/>
      </w:pPr>
      <w:r>
        <w:t>Diesel Generators</w:t>
      </w:r>
    </w:p>
    <w:p w:rsidR="0053077E" w:rsidRDefault="00CC348D">
      <w:pPr>
        <w:pStyle w:val="BodyText"/>
        <w:spacing w:before="120" w:line="312" w:lineRule="auto"/>
        <w:ind w:left="513" w:right="511"/>
        <w:jc w:val="both"/>
      </w:pPr>
      <w:r>
        <w:t>Diesel engine driven generators are often used as the primary source of electrical power where the location of an aid to navigation is too remote to be supplied from utility generated electricity and the power demand is high. Diesel generators are also used to provide emergency or backup power.</w:t>
      </w:r>
    </w:p>
    <w:p w:rsidR="0053077E" w:rsidRDefault="00CC348D">
      <w:pPr>
        <w:pStyle w:val="BodyText"/>
        <w:spacing w:before="63" w:line="312" w:lineRule="auto"/>
        <w:ind w:left="513" w:right="511"/>
        <w:jc w:val="both"/>
      </w:pPr>
      <w:r>
        <w:t>The generator capacity to support the operational and domestic loads of a standard lighthouse is in the region of 10kW. Smaller generators in the range of 2 to 5kW, combined with batteries and inverter-charger systems are now available to meet this variable load. This arrangement can be more suitable and flexible if the load is likely to be light for extended periods, with short periods of heavy loads.</w:t>
      </w:r>
    </w:p>
    <w:p w:rsidR="0053077E" w:rsidRDefault="00CC348D">
      <w:pPr>
        <w:pStyle w:val="BodyText"/>
        <w:spacing w:before="64"/>
        <w:ind w:left="513"/>
        <w:jc w:val="both"/>
      </w:pPr>
      <w:r>
        <w:t>The requirement for diesel generators in lighthouses is decreasing as a result of:</w:t>
      </w:r>
    </w:p>
    <w:p w:rsidR="0053077E" w:rsidRDefault="00CC348D">
      <w:pPr>
        <w:pStyle w:val="ListParagraph"/>
        <w:numPr>
          <w:ilvl w:val="2"/>
          <w:numId w:val="47"/>
        </w:numPr>
        <w:tabs>
          <w:tab w:val="left" w:pos="754"/>
        </w:tabs>
        <w:spacing w:before="130"/>
        <w:jc w:val="both"/>
        <w:rPr>
          <w:sz w:val="20"/>
        </w:rPr>
      </w:pPr>
      <w:r>
        <w:rPr>
          <w:sz w:val="20"/>
        </w:rPr>
        <w:t>reduction in electrical load;</w:t>
      </w:r>
    </w:p>
    <w:p w:rsidR="0053077E" w:rsidRDefault="00CC348D">
      <w:pPr>
        <w:pStyle w:val="ListParagraph"/>
        <w:numPr>
          <w:ilvl w:val="2"/>
          <w:numId w:val="47"/>
        </w:numPr>
        <w:tabs>
          <w:tab w:val="left" w:pos="754"/>
        </w:tabs>
        <w:jc w:val="both"/>
        <w:rPr>
          <w:sz w:val="20"/>
        </w:rPr>
      </w:pPr>
      <w:r>
        <w:rPr>
          <w:sz w:val="20"/>
        </w:rPr>
        <w:t>improved efficiency of renewable energy sources.</w:t>
      </w:r>
    </w:p>
    <w:p w:rsidR="0053077E" w:rsidRDefault="00CC348D">
      <w:pPr>
        <w:pStyle w:val="Heading4"/>
        <w:spacing w:before="129"/>
        <w:jc w:val="both"/>
      </w:pPr>
      <w:r>
        <w:t>Petrol Engine Generators</w:t>
      </w:r>
    </w:p>
    <w:p w:rsidR="0053077E" w:rsidRDefault="00CC348D">
      <w:pPr>
        <w:pStyle w:val="BodyText"/>
        <w:spacing w:before="120" w:line="312" w:lineRule="auto"/>
        <w:ind w:left="513" w:right="426"/>
      </w:pPr>
      <w:r>
        <w:t>Petrol engine generators are a useful source of power for maintenance work, but are less common in permanent installations due to:</w:t>
      </w:r>
    </w:p>
    <w:p w:rsidR="0053077E" w:rsidRDefault="00CC348D">
      <w:pPr>
        <w:pStyle w:val="ListParagraph"/>
        <w:numPr>
          <w:ilvl w:val="2"/>
          <w:numId w:val="47"/>
        </w:numPr>
        <w:tabs>
          <w:tab w:val="left" w:pos="754"/>
        </w:tabs>
        <w:spacing w:before="62"/>
        <w:jc w:val="both"/>
        <w:rPr>
          <w:sz w:val="20"/>
        </w:rPr>
      </w:pPr>
      <w:r>
        <w:rPr>
          <w:sz w:val="20"/>
        </w:rPr>
        <w:t>fuel storage and transportation safety issues;</w:t>
      </w:r>
    </w:p>
    <w:p w:rsidR="0053077E" w:rsidRDefault="00CC348D">
      <w:pPr>
        <w:pStyle w:val="ListParagraph"/>
        <w:numPr>
          <w:ilvl w:val="2"/>
          <w:numId w:val="47"/>
        </w:numPr>
        <w:tabs>
          <w:tab w:val="left" w:pos="754"/>
        </w:tabs>
        <w:jc w:val="both"/>
        <w:rPr>
          <w:sz w:val="20"/>
        </w:rPr>
      </w:pPr>
      <w:r>
        <w:rPr>
          <w:sz w:val="20"/>
        </w:rPr>
        <w:t>maintenance requirements on the spark-ignition system;</w:t>
      </w:r>
    </w:p>
    <w:p w:rsidR="0053077E" w:rsidRDefault="00CC348D">
      <w:pPr>
        <w:pStyle w:val="ListParagraph"/>
        <w:numPr>
          <w:ilvl w:val="2"/>
          <w:numId w:val="47"/>
        </w:numPr>
        <w:tabs>
          <w:tab w:val="left" w:pos="754"/>
        </w:tabs>
        <w:jc w:val="both"/>
        <w:rPr>
          <w:sz w:val="20"/>
        </w:rPr>
      </w:pPr>
      <w:r>
        <w:rPr>
          <w:sz w:val="20"/>
        </w:rPr>
        <w:t>the petrol engine generally being regarded as less durable than a diesel.</w:t>
      </w:r>
    </w:p>
    <w:p w:rsidR="0053077E" w:rsidRDefault="00CC348D">
      <w:pPr>
        <w:pStyle w:val="Heading4"/>
        <w:spacing w:before="129"/>
        <w:jc w:val="both"/>
      </w:pPr>
      <w:r>
        <w:t>Fuel Cell</w:t>
      </w:r>
    </w:p>
    <w:p w:rsidR="0053077E" w:rsidRDefault="00CC348D">
      <w:pPr>
        <w:pStyle w:val="BodyText"/>
        <w:spacing w:before="120" w:line="312" w:lineRule="auto"/>
        <w:ind w:left="513" w:right="511"/>
        <w:jc w:val="both"/>
      </w:pPr>
      <w:r>
        <w:t>This is a solid-state device that uses a catalytic process to oxidise fuel to generate an electrical current. A common fuel is hydrogen, or hydrogen rich fuels such as Methanol. It can be thought of as a continuously fed battery, ideally preferring a constant load.</w:t>
      </w:r>
    </w:p>
    <w:p w:rsidR="0053077E" w:rsidRDefault="00CC348D">
      <w:pPr>
        <w:pStyle w:val="BodyText"/>
        <w:spacing w:before="63" w:line="312" w:lineRule="auto"/>
        <w:ind w:left="513" w:right="507"/>
      </w:pPr>
      <w:r>
        <w:t>The fuel cell is now commercially available, although the technology is still being further developed. Fuel cells offer a reliable and environmentally friendly energy source for supplementing AtoN power supplies.</w:t>
      </w:r>
    </w:p>
    <w:p w:rsidR="0053077E" w:rsidRDefault="00CC348D">
      <w:pPr>
        <w:pStyle w:val="BodyText"/>
        <w:spacing w:before="62" w:line="312" w:lineRule="auto"/>
        <w:ind w:left="513" w:right="511"/>
        <w:jc w:val="both"/>
      </w:pPr>
      <w:r>
        <w:t>Fuel cells do present an environmentally suitable solution, as methanol can be manufactured from sustainable sources and the by-products of the generation of electrical energy is heat and water. There is some interest in the use of fuel cells in hybrid power systems with wind energy or solar energy.</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7"/>
        <w:rPr>
          <w:sz w:val="23"/>
        </w:rPr>
      </w:pPr>
    </w:p>
    <w:p w:rsidR="0053077E" w:rsidRDefault="00CC348D">
      <w:pPr>
        <w:pStyle w:val="Heading2"/>
        <w:numPr>
          <w:ilvl w:val="1"/>
          <w:numId w:val="18"/>
        </w:numPr>
        <w:tabs>
          <w:tab w:val="left" w:pos="934"/>
        </w:tabs>
        <w:spacing w:before="89"/>
      </w:pPr>
      <w:r>
        <w:t>Electrical Loads and Lightning</w:t>
      </w:r>
      <w:r>
        <w:rPr>
          <w:spacing w:val="-15"/>
        </w:rPr>
        <w:t xml:space="preserve"> </w:t>
      </w:r>
      <w:r>
        <w:t>Protection</w:t>
      </w:r>
    </w:p>
    <w:p w:rsidR="0053077E" w:rsidRDefault="00CC348D">
      <w:pPr>
        <w:pStyle w:val="Heading3"/>
        <w:numPr>
          <w:ilvl w:val="2"/>
          <w:numId w:val="18"/>
        </w:numPr>
        <w:tabs>
          <w:tab w:val="left" w:pos="1054"/>
        </w:tabs>
        <w:spacing w:before="268"/>
      </w:pPr>
      <w:r>
        <w:t>Electrical</w:t>
      </w:r>
      <w:r>
        <w:rPr>
          <w:spacing w:val="-1"/>
        </w:rPr>
        <w:t xml:space="preserve"> </w:t>
      </w:r>
      <w:r>
        <w:t>Loads</w:t>
      </w:r>
    </w:p>
    <w:p w:rsidR="0053077E" w:rsidRDefault="00CC348D">
      <w:pPr>
        <w:pStyle w:val="BodyText"/>
        <w:spacing w:before="118" w:line="376" w:lineRule="auto"/>
        <w:ind w:left="513" w:right="1566"/>
      </w:pPr>
      <w:r>
        <w:t>IALA has prepared a standard methodology for calculating and defining the load profile of electric aids. Some of the loads that this methodology covers are:</w:t>
      </w:r>
    </w:p>
    <w:p w:rsidR="0053077E" w:rsidRDefault="00CC348D">
      <w:pPr>
        <w:pStyle w:val="ListParagraph"/>
        <w:numPr>
          <w:ilvl w:val="2"/>
          <w:numId w:val="47"/>
        </w:numPr>
        <w:tabs>
          <w:tab w:val="left" w:pos="754"/>
        </w:tabs>
        <w:spacing w:before="0" w:line="228" w:lineRule="exact"/>
        <w:rPr>
          <w:sz w:val="20"/>
        </w:rPr>
      </w:pPr>
      <w:r>
        <w:rPr>
          <w:sz w:val="20"/>
        </w:rPr>
        <w:t>lights;</w:t>
      </w:r>
    </w:p>
    <w:p w:rsidR="0053077E" w:rsidRDefault="00CC348D">
      <w:pPr>
        <w:pStyle w:val="ListParagraph"/>
        <w:numPr>
          <w:ilvl w:val="2"/>
          <w:numId w:val="47"/>
        </w:numPr>
        <w:tabs>
          <w:tab w:val="left" w:pos="754"/>
        </w:tabs>
        <w:rPr>
          <w:sz w:val="20"/>
        </w:rPr>
      </w:pPr>
      <w:r>
        <w:rPr>
          <w:sz w:val="20"/>
        </w:rPr>
        <w:t>RACONs;</w:t>
      </w:r>
    </w:p>
    <w:p w:rsidR="0053077E" w:rsidRDefault="00CC348D">
      <w:pPr>
        <w:pStyle w:val="ListParagraph"/>
        <w:numPr>
          <w:ilvl w:val="2"/>
          <w:numId w:val="47"/>
        </w:numPr>
        <w:tabs>
          <w:tab w:val="left" w:pos="754"/>
        </w:tabs>
        <w:rPr>
          <w:sz w:val="20"/>
        </w:rPr>
      </w:pPr>
      <w:r>
        <w:rPr>
          <w:sz w:val="20"/>
        </w:rPr>
        <w:t>AIS</w:t>
      </w:r>
      <w:r>
        <w:rPr>
          <w:spacing w:val="-1"/>
          <w:sz w:val="20"/>
        </w:rPr>
        <w:t xml:space="preserve"> </w:t>
      </w:r>
      <w:r>
        <w:rPr>
          <w:sz w:val="20"/>
        </w:rPr>
        <w:t>AtoN;</w:t>
      </w:r>
    </w:p>
    <w:p w:rsidR="0053077E" w:rsidRDefault="00CC348D">
      <w:pPr>
        <w:pStyle w:val="ListParagraph"/>
        <w:numPr>
          <w:ilvl w:val="2"/>
          <w:numId w:val="47"/>
        </w:numPr>
        <w:tabs>
          <w:tab w:val="left" w:pos="754"/>
        </w:tabs>
        <w:rPr>
          <w:sz w:val="20"/>
        </w:rPr>
      </w:pPr>
      <w:r>
        <w:rPr>
          <w:sz w:val="20"/>
        </w:rPr>
        <w:t>audible warning signals;</w:t>
      </w:r>
    </w:p>
    <w:p w:rsidR="0053077E" w:rsidRDefault="00CC348D">
      <w:pPr>
        <w:pStyle w:val="ListParagraph"/>
        <w:numPr>
          <w:ilvl w:val="2"/>
          <w:numId w:val="47"/>
        </w:numPr>
        <w:tabs>
          <w:tab w:val="left" w:pos="754"/>
        </w:tabs>
        <w:rPr>
          <w:sz w:val="20"/>
        </w:rPr>
      </w:pPr>
      <w:r>
        <w:rPr>
          <w:sz w:val="20"/>
        </w:rPr>
        <w:t>visibility detectors;</w:t>
      </w:r>
    </w:p>
    <w:p w:rsidR="0053077E" w:rsidRDefault="00CC348D">
      <w:pPr>
        <w:pStyle w:val="ListParagraph"/>
        <w:numPr>
          <w:ilvl w:val="2"/>
          <w:numId w:val="47"/>
        </w:numPr>
        <w:tabs>
          <w:tab w:val="left" w:pos="754"/>
        </w:tabs>
        <w:rPr>
          <w:sz w:val="20"/>
        </w:rPr>
      </w:pPr>
      <w:r>
        <w:rPr>
          <w:sz w:val="20"/>
        </w:rPr>
        <w:t>monitoring and telemetry systems;</w:t>
      </w:r>
    </w:p>
    <w:p w:rsidR="0053077E" w:rsidRDefault="00CC348D">
      <w:pPr>
        <w:pStyle w:val="ListParagraph"/>
        <w:numPr>
          <w:ilvl w:val="2"/>
          <w:numId w:val="47"/>
        </w:numPr>
        <w:tabs>
          <w:tab w:val="left" w:pos="754"/>
        </w:tabs>
        <w:rPr>
          <w:sz w:val="20"/>
        </w:rPr>
      </w:pPr>
      <w:r>
        <w:rPr>
          <w:sz w:val="20"/>
        </w:rPr>
        <w:t>charge controllers.</w:t>
      </w:r>
    </w:p>
    <w:p w:rsidR="0053077E" w:rsidRDefault="00CC348D">
      <w:pPr>
        <w:pStyle w:val="BodyText"/>
        <w:spacing w:before="6"/>
        <w:rPr>
          <w:sz w:val="11"/>
        </w:rPr>
      </w:pPr>
      <w:r>
        <w:rPr>
          <w:noProof/>
          <w:lang w:val="fr-FR" w:eastAsia="fr-FR"/>
        </w:rPr>
        <mc:AlternateContent>
          <mc:Choice Requires="wps">
            <w:drawing>
              <wp:anchor distT="0" distB="0" distL="0" distR="0" simplePos="0" relativeHeight="251668480" behindDoc="0" locked="0" layoutInCell="1" allowOverlap="1">
                <wp:simplePos x="0" y="0"/>
                <wp:positionH relativeFrom="page">
                  <wp:posOffset>758190</wp:posOffset>
                </wp:positionH>
                <wp:positionV relativeFrom="paragraph">
                  <wp:posOffset>99695</wp:posOffset>
                </wp:positionV>
                <wp:extent cx="6043930" cy="266700"/>
                <wp:effectExtent l="0" t="2540" r="0" b="0"/>
                <wp:wrapTopAndBottom/>
                <wp:docPr id="304"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2667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33"/>
                              <w:ind w:left="60"/>
                            </w:pPr>
                            <w:r>
                              <w:t>Refer to IALA publication: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 o:spid="_x0000_s1095" type="#_x0000_t202" style="position:absolute;margin-left:59.7pt;margin-top:7.85pt;width:475.9pt;height:21pt;z-index:2516684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" fillcolor="#f6d357" stroked="f">
                <v:textbox inset="0,0,0,0">
                  <w:txbxContent>
                    <w:p w:rsidR="0053077E" w:rsidRDefault="00CC348D">
                      <w:pPr>
                        <w:pStyle w:val="BodyText"/>
                        <w:spacing w:before="33"/>
                        <w:ind w:left="60"/>
                      </w:pPr>
                      <w:r>
                        <w:t>Refer to IALA publication:</w:t>
                      </w:r>
                    </w:p>
                  </w:txbxContent>
                </v:textbox>
                <w10:wrap type="topAndBottom" anchorx="page"/>
              </v:shape>
            </w:pict>
          </mc:Fallback>
        </mc:AlternateContent>
      </w:r>
    </w:p>
    <w:p w:rsidR="0053077E" w:rsidRDefault="00CC348D">
      <w:pPr>
        <w:pStyle w:val="BodyText"/>
        <w:spacing w:before="78"/>
        <w:ind w:left="513"/>
      </w:pPr>
      <w:r>
        <w:rPr>
          <w:w w:val="99"/>
        </w:rPr>
        <w:t>•</w:t>
      </w:r>
    </w:p>
    <w:p w:rsidR="0053077E" w:rsidRDefault="0053077E">
      <w:pPr>
        <w:pStyle w:val="BodyText"/>
        <w:rPr>
          <w:sz w:val="22"/>
        </w:rPr>
      </w:pPr>
    </w:p>
    <w:p w:rsidR="0053077E" w:rsidRDefault="00CC348D">
      <w:pPr>
        <w:pStyle w:val="Heading3"/>
        <w:numPr>
          <w:ilvl w:val="2"/>
          <w:numId w:val="18"/>
        </w:numPr>
        <w:tabs>
          <w:tab w:val="left" w:pos="1054"/>
        </w:tabs>
        <w:spacing w:before="90"/>
      </w:pPr>
      <w:r>
        <w:rPr>
          <w:noProof/>
          <w:lang w:val="fr-FR" w:eastAsia="fr-FR"/>
        </w:rPr>
        <mc:AlternateContent>
          <mc:Choice Requires="wpg">
            <w:drawing>
              <wp:anchor distT="0" distB="0" distL="114300" distR="114300" simplePos="0" relativeHeight="251670528" behindDoc="0" locked="0" layoutInCell="1" allowOverlap="1">
                <wp:simplePos x="0" y="0"/>
                <wp:positionH relativeFrom="page">
                  <wp:posOffset>948690</wp:posOffset>
                </wp:positionH>
                <wp:positionV relativeFrom="paragraph">
                  <wp:posOffset>-302260</wp:posOffset>
                </wp:positionV>
                <wp:extent cx="5815330" cy="203200"/>
                <wp:effectExtent l="0" t="0" r="0" b="0"/>
                <wp:wrapNone/>
                <wp:docPr id="301" name="Group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5330" cy="203200"/>
                          <a:chOff x="1494" y="-476"/>
                          <a:chExt cx="9158" cy="320"/>
                        </a:xfrm>
                      </wpg:grpSpPr>
                      <wps:wsp>
                        <wps:cNvPr id="302" name="Rectangle 126"/>
                        <wps:cNvSpPr>
                          <a:spLocks noChangeArrowheads="1"/>
                        </wps:cNvSpPr>
                        <wps:spPr bwMode="auto">
                          <a:xfrm>
                            <a:off x="1493" y="-457"/>
                            <a:ext cx="9158" cy="3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3" name="Text Box 125"/>
                        <wps:cNvSpPr txBox="1">
                          <a:spLocks noChangeArrowheads="1"/>
                        </wps:cNvSpPr>
                        <wps:spPr bwMode="auto">
                          <a:xfrm>
                            <a:off x="1493" y="-477"/>
                            <a:ext cx="9158" cy="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spacing w:line="223" w:lineRule="exact"/>
                                <w:rPr>
                                  <w:sz w:val="20"/>
                                </w:rPr>
                              </w:pPr>
                              <w:r>
                                <w:rPr>
                                  <w:sz w:val="20"/>
                                </w:rPr>
                                <w:t>Guideline 1067-1 Total Electrical Loads of Aids to Navigation.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4" o:spid="_x0000_s1096" style="position:absolute;left:0;text-align:left;margin-left:74.7pt;margin-top:-23.8pt;width:457.9pt;height:16pt;z-index:251670528;mso-position-horizontal-relative:page;mso-position-vertical-relative:text" coordorigin="1494,-476" coordsize="9158,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">
                <v:rect id="Rectangle 126" o:spid="_x0000_s1097" style="position:absolute;left:1493;top:-457;width:9158;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" fillcolor="#f6d357" stroked="f"/>
                <v:shape id="Text Box 125" o:spid="_x0000_s1098" type="#_x0000_t202" style="position:absolute;left:1493;top:-477;width:9158;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" filled="f" stroked="f">
                  <v:textbox inset="0,0,0,0">
                    <w:txbxContent>
                      <w:p w:rsidR="0053077E" w:rsidRDefault="00CC348D">
                        <w:pPr>
                          <w:spacing w:line="223" w:lineRule="exact"/>
                          <w:rPr>
                            <w:sz w:val="20"/>
                          </w:rPr>
                        </w:pPr>
                        <w:r>
                          <w:rPr>
                            <w:sz w:val="20"/>
                          </w:rPr>
                          <w:t>Guideline 1067-1 Total Electrical Loads of Aids to Navigation.</w:t>
                        </w:r>
                      </w:p>
                    </w:txbxContent>
                  </v:textbox>
                </v:shape>
                <w10:wrap anchorx="page"/>
              </v:group>
            </w:pict>
          </mc:Fallback>
        </mc:AlternateContent>
      </w:r>
      <w:r>
        <w:t>Lightning</w:t>
      </w:r>
      <w:r>
        <w:rPr>
          <w:spacing w:val="-2"/>
        </w:rPr>
        <w:t xml:space="preserve"> </w:t>
      </w:r>
      <w:r>
        <w:t>Protection</w:t>
      </w:r>
    </w:p>
    <w:p w:rsidR="0053077E" w:rsidRDefault="00CC348D">
      <w:pPr>
        <w:pStyle w:val="BodyText"/>
        <w:spacing w:before="118" w:line="312" w:lineRule="auto"/>
        <w:ind w:left="513" w:right="511"/>
        <w:jc w:val="both"/>
      </w:pPr>
      <w:r>
        <w:rPr>
          <w:noProof/>
          <w:lang w:val="fr-FR" w:eastAsia="fr-FR"/>
        </w:rPr>
        <mc:AlternateContent>
          <mc:Choice Requires="wps">
            <w:drawing>
              <wp:anchor distT="0" distB="0" distL="0" distR="0" simplePos="0" relativeHeight="251669504" behindDoc="0" locked="0" layoutInCell="1" allowOverlap="1">
                <wp:simplePos x="0" y="0"/>
                <wp:positionH relativeFrom="page">
                  <wp:posOffset>758190</wp:posOffset>
                </wp:positionH>
                <wp:positionV relativeFrom="paragraph">
                  <wp:posOffset>892175</wp:posOffset>
                </wp:positionV>
                <wp:extent cx="6043930" cy="266700"/>
                <wp:effectExtent l="0" t="0" r="0" b="3810"/>
                <wp:wrapTopAndBottom/>
                <wp:docPr id="300"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2667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33"/>
                              <w:ind w:left="60"/>
                            </w:pPr>
                            <w:r>
                              <w:t>Refer to IALA publication: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 o:spid="_x0000_s1099" type="#_x0000_t202" style="position:absolute;left:0;text-align:left;margin-left:59.7pt;margin-top:70.25pt;width:475.9pt;height:21pt;z-index:2516695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" fillcolor="#f6d357" stroked="f">
                <v:textbox inset="0,0,0,0">
                  <w:txbxContent>
                    <w:p w:rsidR="0053077E" w:rsidRDefault="00CC348D">
                      <w:pPr>
                        <w:pStyle w:val="BodyText"/>
                        <w:spacing w:before="33"/>
                        <w:ind w:left="60"/>
                      </w:pPr>
                      <w:r>
                        <w:t>Refer to IALA publication:</w:t>
                      </w:r>
                    </w:p>
                  </w:txbxContent>
                </v:textbox>
                <w10:wrap type="topAndBottom" anchorx="page"/>
              </v:shape>
            </w:pict>
          </mc:Fallback>
        </mc:AlternateContent>
      </w:r>
      <w:r>
        <w:t>To ensure reliable operation of aids to navigation during electrical storm events, both physical lightning protection and zoned surge protection should be considered. IALA has produced guidelines to describe practical methods for the design, installation, inspection and testing of lightning protection systems. The information covers lightning protection for aids to navigation structures, equipment and systems.</w:t>
      </w:r>
    </w:p>
    <w:p w:rsidR="0053077E" w:rsidRDefault="00CC348D">
      <w:pPr>
        <w:pStyle w:val="BodyText"/>
        <w:spacing w:before="78"/>
        <w:ind w:left="513"/>
      </w:pPr>
      <w:r>
        <w:rPr>
          <w:w w:val="99"/>
        </w:rPr>
        <w:t>•</w:t>
      </w:r>
    </w:p>
    <w:p w:rsidR="0053077E" w:rsidRDefault="0053077E">
      <w:pPr>
        <w:pStyle w:val="BodyText"/>
        <w:spacing w:before="1"/>
        <w:rPr>
          <w:sz w:val="25"/>
        </w:rPr>
      </w:pPr>
    </w:p>
    <w:p w:rsidR="0053077E" w:rsidRDefault="00CC348D">
      <w:pPr>
        <w:pStyle w:val="Heading2"/>
        <w:spacing w:before="89"/>
        <w:ind w:left="513" w:firstLine="0"/>
      </w:pPr>
      <w:r>
        <w:rPr>
          <w:noProof/>
          <w:lang w:val="fr-FR" w:eastAsia="fr-FR"/>
        </w:rPr>
        <mc:AlternateContent>
          <mc:Choice Requires="wpg">
            <w:drawing>
              <wp:anchor distT="0" distB="0" distL="114300" distR="114300" simplePos="0" relativeHeight="251671552" behindDoc="0" locked="0" layoutInCell="1" allowOverlap="1">
                <wp:simplePos x="0" y="0"/>
                <wp:positionH relativeFrom="page">
                  <wp:posOffset>948690</wp:posOffset>
                </wp:positionH>
                <wp:positionV relativeFrom="paragraph">
                  <wp:posOffset>-325120</wp:posOffset>
                </wp:positionV>
                <wp:extent cx="5815330" cy="203200"/>
                <wp:effectExtent l="0" t="0" r="0" b="1270"/>
                <wp:wrapNone/>
                <wp:docPr id="297"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5330" cy="203200"/>
                          <a:chOff x="1494" y="-512"/>
                          <a:chExt cx="9158" cy="320"/>
                        </a:xfrm>
                      </wpg:grpSpPr>
                      <wps:wsp>
                        <wps:cNvPr id="298" name="Rectangle 122"/>
                        <wps:cNvSpPr>
                          <a:spLocks noChangeArrowheads="1"/>
                        </wps:cNvSpPr>
                        <wps:spPr bwMode="auto">
                          <a:xfrm>
                            <a:off x="1493" y="-492"/>
                            <a:ext cx="9158" cy="3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9" name="Text Box 121"/>
                        <wps:cNvSpPr txBox="1">
                          <a:spLocks noChangeArrowheads="1"/>
                        </wps:cNvSpPr>
                        <wps:spPr bwMode="auto">
                          <a:xfrm>
                            <a:off x="1493" y="-512"/>
                            <a:ext cx="9158" cy="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spacing w:line="223" w:lineRule="exact"/>
                                <w:rPr>
                                  <w:sz w:val="20"/>
                                </w:rPr>
                              </w:pPr>
                              <w:r>
                                <w:rPr>
                                  <w:sz w:val="20"/>
                                </w:rPr>
                                <w:t>Guideline 1012 on the Protection of Lighthouses and Aids to Navigation Against Damage from Lightning.</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0" o:spid="_x0000_s1100" style="position:absolute;left:0;text-align:left;margin-left:74.7pt;margin-top:-25.6pt;width:457.9pt;height:16pt;z-index:251671552;mso-position-horizontal-relative:page;mso-position-vertical-relative:text" coordorigin="1494,-512" coordsize="9158,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">
                <v:rect id="Rectangle 122" o:spid="_x0000_s1101" style="position:absolute;left:1493;top:-492;width:9158;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" fillcolor="#f6d357" stroked="f"/>
                <v:shape id="_x0000_s1102" type="#_x0000_t202" style="position:absolute;left:1493;top:-512;width:9158;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" filled="f" stroked="f">
                  <v:textbox inset="0,0,0,0">
                    <w:txbxContent>
                      <w:p w:rsidR="0053077E" w:rsidRDefault="00CC348D">
                        <w:pPr>
                          <w:spacing w:line="223" w:lineRule="exact"/>
                          <w:rPr>
                            <w:sz w:val="20"/>
                          </w:rPr>
                        </w:pPr>
                        <w:r>
                          <w:rPr>
                            <w:sz w:val="20"/>
                          </w:rPr>
                          <w:t>Guideline 1012 on the Protection of Lighthouses and Aids to Navigation Against Damage from Lightning.</w:t>
                        </w:r>
                      </w:p>
                    </w:txbxContent>
                  </v:textbox>
                </v:shape>
                <w10:wrap anchorx="page"/>
              </v:group>
            </w:pict>
          </mc:Fallback>
        </mc:AlternateContent>
      </w:r>
      <w:r>
        <w:t>7.5 Non-Electric Energy Sources</w:t>
      </w:r>
    </w:p>
    <w:p w:rsidR="0053077E" w:rsidRDefault="00CC348D">
      <w:pPr>
        <w:pStyle w:val="BodyText"/>
        <w:spacing w:before="115" w:line="312" w:lineRule="auto"/>
        <w:ind w:left="513" w:right="511"/>
        <w:jc w:val="both"/>
      </w:pPr>
      <w:r>
        <w:t>Historically, non-electric energy sources were frequently used in aids to navigation, however, the use of electric energy sources is currently the norm and is the recommended practice for new installations. There are various non-electric power supplies, the main types used in aids to navigation are acetylene and propane.</w:t>
      </w:r>
    </w:p>
    <w:p w:rsidR="0053077E" w:rsidRDefault="00CC348D">
      <w:pPr>
        <w:pStyle w:val="Heading4"/>
        <w:spacing w:before="62"/>
      </w:pPr>
      <w:r>
        <w:t>Acetylene</w:t>
      </w:r>
    </w:p>
    <w:p w:rsidR="0053077E" w:rsidRDefault="00CC348D">
      <w:pPr>
        <w:pStyle w:val="BodyText"/>
        <w:spacing w:before="67" w:line="300" w:lineRule="exact"/>
        <w:ind w:left="513" w:right="511"/>
        <w:jc w:val="both"/>
      </w:pPr>
      <w:r>
        <w:t>Acetylene (C</w:t>
      </w:r>
      <w:r>
        <w:rPr>
          <w:position w:val="-9"/>
          <w:sz w:val="16"/>
        </w:rPr>
        <w:t>2</w:t>
      </w:r>
      <w:r>
        <w:t>H</w:t>
      </w:r>
      <w:r>
        <w:rPr>
          <w:position w:val="-9"/>
          <w:sz w:val="16"/>
        </w:rPr>
        <w:t>2</w:t>
      </w:r>
      <w:r>
        <w:t>) has been used to operate lights on buoys and unattended aids to navigation for many years. Acetylene can explode if compressed directly, but can be safely contained under low pressure in special cylinders when dissolved in acetone. The manufacture of acetylene, standards for the cylinders and the filling process are usually controlled by government regulations.</w:t>
      </w:r>
    </w:p>
    <w:p w:rsidR="0053077E" w:rsidRDefault="00CC348D">
      <w:pPr>
        <w:pStyle w:val="BodyText"/>
        <w:spacing w:before="113" w:line="312" w:lineRule="auto"/>
        <w:ind w:left="513" w:right="426"/>
      </w:pPr>
      <w:r>
        <w:t>Acetylene has been a convenient and reliable energy source for aids to navigation. However appropriate attention should be given to:</w:t>
      </w:r>
    </w:p>
    <w:p w:rsidR="0053077E" w:rsidRDefault="00CC348D">
      <w:pPr>
        <w:pStyle w:val="ListParagraph"/>
        <w:numPr>
          <w:ilvl w:val="2"/>
          <w:numId w:val="47"/>
        </w:numPr>
        <w:tabs>
          <w:tab w:val="left" w:pos="754"/>
        </w:tabs>
        <w:spacing w:before="62"/>
        <w:jc w:val="both"/>
        <w:rPr>
          <w:sz w:val="20"/>
        </w:rPr>
      </w:pPr>
      <w:r>
        <w:rPr>
          <w:sz w:val="20"/>
        </w:rPr>
        <w:t>safe handling of cylinders;</w:t>
      </w:r>
    </w:p>
    <w:p w:rsidR="0053077E" w:rsidRDefault="00CC348D">
      <w:pPr>
        <w:pStyle w:val="ListParagraph"/>
        <w:numPr>
          <w:ilvl w:val="2"/>
          <w:numId w:val="47"/>
        </w:numPr>
        <w:tabs>
          <w:tab w:val="left" w:pos="754"/>
        </w:tabs>
        <w:jc w:val="both"/>
        <w:rPr>
          <w:sz w:val="20"/>
        </w:rPr>
      </w:pPr>
      <w:r>
        <w:rPr>
          <w:sz w:val="20"/>
        </w:rPr>
        <w:t>the broad range of explosive mixtures with air (between 3 and 82% acetylene);</w:t>
      </w:r>
    </w:p>
    <w:p w:rsidR="0053077E" w:rsidRDefault="00CC348D">
      <w:pPr>
        <w:pStyle w:val="ListParagraph"/>
        <w:numPr>
          <w:ilvl w:val="2"/>
          <w:numId w:val="47"/>
        </w:numPr>
        <w:tabs>
          <w:tab w:val="left" w:pos="754"/>
        </w:tabs>
        <w:jc w:val="both"/>
        <w:rPr>
          <w:sz w:val="20"/>
        </w:rPr>
      </w:pPr>
      <w:r>
        <w:rPr>
          <w:sz w:val="20"/>
        </w:rPr>
        <w:t>the purity of the gas;</w:t>
      </w:r>
    </w:p>
    <w:p w:rsidR="0053077E" w:rsidRDefault="00CC348D">
      <w:pPr>
        <w:pStyle w:val="ListParagraph"/>
        <w:numPr>
          <w:ilvl w:val="2"/>
          <w:numId w:val="47"/>
        </w:numPr>
        <w:tabs>
          <w:tab w:val="left" w:pos="754"/>
        </w:tabs>
        <w:jc w:val="both"/>
        <w:rPr>
          <w:sz w:val="20"/>
        </w:rPr>
      </w:pPr>
      <w:r>
        <w:rPr>
          <w:sz w:val="20"/>
        </w:rPr>
        <w:t>minimizing leaks in pipe work and fittings.</w:t>
      </w:r>
    </w:p>
    <w:p w:rsidR="0053077E" w:rsidRDefault="00CC348D">
      <w:pPr>
        <w:pStyle w:val="Heading4"/>
        <w:spacing w:before="129"/>
        <w:jc w:val="both"/>
      </w:pPr>
      <w:r>
        <w:t>Propane</w:t>
      </w:r>
    </w:p>
    <w:p w:rsidR="0053077E" w:rsidRDefault="00CC348D">
      <w:pPr>
        <w:pStyle w:val="BodyText"/>
        <w:spacing w:before="127" w:line="223" w:lineRule="auto"/>
        <w:ind w:left="513" w:right="507"/>
      </w:pPr>
      <w:r>
        <w:t>Propane gas (C</w:t>
      </w:r>
      <w:r>
        <w:rPr>
          <w:position w:val="-9"/>
          <w:sz w:val="16"/>
        </w:rPr>
        <w:t>3</w:t>
      </w:r>
      <w:r>
        <w:t>H</w:t>
      </w:r>
      <w:r>
        <w:rPr>
          <w:position w:val="-9"/>
          <w:sz w:val="16"/>
        </w:rPr>
        <w:t>8</w:t>
      </w:r>
      <w:r>
        <w:t>) has been used as an alternative fuel to acetylene, particularly in buoys. Although propane has to be consumed in an incandescent mantle burner to provide a white light, it has several advantages over acetylene:</w:t>
      </w:r>
    </w:p>
    <w:p w:rsidR="0053077E" w:rsidRDefault="00CC348D">
      <w:pPr>
        <w:pStyle w:val="ListParagraph"/>
        <w:numPr>
          <w:ilvl w:val="2"/>
          <w:numId w:val="47"/>
        </w:numPr>
        <w:tabs>
          <w:tab w:val="left" w:pos="754"/>
        </w:tabs>
        <w:spacing w:before="134"/>
        <w:jc w:val="both"/>
        <w:rPr>
          <w:sz w:val="20"/>
        </w:rPr>
      </w:pPr>
      <w:r>
        <w:rPr>
          <w:sz w:val="20"/>
        </w:rPr>
        <w:t>it is a by-product in oil refining processes;</w:t>
      </w:r>
    </w:p>
    <w:p w:rsidR="0053077E" w:rsidRDefault="0053077E">
      <w:pPr>
        <w:jc w:val="both"/>
        <w:rPr>
          <w:sz w:val="20"/>
        </w:r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ListParagraph"/>
        <w:numPr>
          <w:ilvl w:val="2"/>
          <w:numId w:val="47"/>
        </w:numPr>
        <w:tabs>
          <w:tab w:val="left" w:pos="754"/>
        </w:tabs>
        <w:spacing w:before="93"/>
        <w:rPr>
          <w:sz w:val="20"/>
        </w:rPr>
      </w:pPr>
      <w:r>
        <w:rPr>
          <w:sz w:val="20"/>
        </w:rPr>
        <w:t>its abundance and low cost;</w:t>
      </w:r>
    </w:p>
    <w:p w:rsidR="0053077E" w:rsidRDefault="00CC348D">
      <w:pPr>
        <w:pStyle w:val="ListParagraph"/>
        <w:numPr>
          <w:ilvl w:val="2"/>
          <w:numId w:val="47"/>
        </w:numPr>
        <w:tabs>
          <w:tab w:val="left" w:pos="754"/>
        </w:tabs>
        <w:spacing w:line="312" w:lineRule="auto"/>
        <w:ind w:right="748"/>
        <w:rPr>
          <w:sz w:val="20"/>
        </w:rPr>
      </w:pPr>
      <w:r>
        <w:rPr>
          <w:sz w:val="20"/>
        </w:rPr>
        <w:t>propane liquefies at a pressure of 6 atmospheres at 17ºC, and can be transported in low weight and low cost gas bottles;</w:t>
      </w:r>
    </w:p>
    <w:p w:rsidR="0053077E" w:rsidRDefault="00CC348D">
      <w:pPr>
        <w:pStyle w:val="ListParagraph"/>
        <w:numPr>
          <w:ilvl w:val="2"/>
          <w:numId w:val="47"/>
        </w:numPr>
        <w:tabs>
          <w:tab w:val="left" w:pos="754"/>
        </w:tabs>
        <w:spacing w:before="2" w:line="312" w:lineRule="auto"/>
        <w:ind w:right="553"/>
        <w:rPr>
          <w:sz w:val="20"/>
        </w:rPr>
      </w:pPr>
      <w:r>
        <w:rPr>
          <w:sz w:val="20"/>
        </w:rPr>
        <w:t>propane will maintain a positive pressure down to -40ºC and will not freeze in conditions likely to be encountered at sea;</w:t>
      </w:r>
    </w:p>
    <w:p w:rsidR="0053077E" w:rsidRDefault="00CC348D">
      <w:pPr>
        <w:pStyle w:val="ListParagraph"/>
        <w:numPr>
          <w:ilvl w:val="2"/>
          <w:numId w:val="47"/>
        </w:numPr>
        <w:tabs>
          <w:tab w:val="left" w:pos="754"/>
        </w:tabs>
        <w:spacing w:before="2"/>
        <w:rPr>
          <w:sz w:val="20"/>
        </w:rPr>
      </w:pPr>
      <w:r>
        <w:rPr>
          <w:sz w:val="20"/>
        </w:rPr>
        <w:t>placing the bottles in pockets in the buoy or by filling it directly into the body of an buoy, or pressure vessel;</w:t>
      </w:r>
    </w:p>
    <w:p w:rsidR="0053077E" w:rsidRDefault="00CC348D">
      <w:pPr>
        <w:pStyle w:val="ListParagraph"/>
        <w:numPr>
          <w:ilvl w:val="2"/>
          <w:numId w:val="47"/>
        </w:numPr>
        <w:tabs>
          <w:tab w:val="left" w:pos="754"/>
        </w:tabs>
        <w:spacing w:line="312" w:lineRule="auto"/>
        <w:ind w:right="782"/>
        <w:rPr>
          <w:sz w:val="20"/>
        </w:rPr>
      </w:pPr>
      <w:r>
        <w:rPr>
          <w:sz w:val="20"/>
        </w:rPr>
        <w:t>the comparable containers are the 20 kg propane bottle with gross weight of 48 kg and the 7,000 litre acetylene cylinder, weighing 105 kg;</w:t>
      </w:r>
    </w:p>
    <w:p w:rsidR="0053077E" w:rsidRDefault="00CC348D">
      <w:pPr>
        <w:pStyle w:val="ListParagraph"/>
        <w:numPr>
          <w:ilvl w:val="2"/>
          <w:numId w:val="47"/>
        </w:numPr>
        <w:tabs>
          <w:tab w:val="left" w:pos="754"/>
        </w:tabs>
        <w:spacing w:before="2"/>
        <w:rPr>
          <w:sz w:val="20"/>
        </w:rPr>
      </w:pPr>
      <w:r>
        <w:rPr>
          <w:sz w:val="20"/>
        </w:rPr>
        <w:t>furthermore the cost of the propane bottle is only about one third of that of a acetylene cylinder;</w:t>
      </w:r>
    </w:p>
    <w:p w:rsidR="0053077E" w:rsidRDefault="00CC348D">
      <w:pPr>
        <w:pStyle w:val="ListParagraph"/>
        <w:numPr>
          <w:ilvl w:val="2"/>
          <w:numId w:val="47"/>
        </w:numPr>
        <w:tabs>
          <w:tab w:val="left" w:pos="754"/>
        </w:tabs>
        <w:spacing w:line="312" w:lineRule="auto"/>
        <w:ind w:right="887"/>
        <w:rPr>
          <w:sz w:val="20"/>
        </w:rPr>
      </w:pPr>
      <w:r>
        <w:rPr>
          <w:sz w:val="20"/>
        </w:rPr>
        <w:t>propane is a particularly safe gas, as only some 6% of all its possible mixtures with air are explosive against a figure of 80% for acetylene;</w:t>
      </w:r>
    </w:p>
    <w:p w:rsidR="0053077E" w:rsidRDefault="00CC348D">
      <w:pPr>
        <w:pStyle w:val="ListParagraph"/>
        <w:numPr>
          <w:ilvl w:val="2"/>
          <w:numId w:val="47"/>
        </w:numPr>
        <w:tabs>
          <w:tab w:val="left" w:pos="754"/>
        </w:tabs>
        <w:spacing w:before="2"/>
        <w:rPr>
          <w:sz w:val="20"/>
        </w:rPr>
      </w:pPr>
      <w:r>
        <w:rPr>
          <w:sz w:val="20"/>
        </w:rPr>
        <w:t>burns cleanly without the risk of sooting that can occur with a poorly adjusted acetylene burner.</w:t>
      </w:r>
    </w:p>
    <w:p w:rsidR="0053077E" w:rsidRDefault="00CC348D">
      <w:pPr>
        <w:pStyle w:val="BodyText"/>
        <w:tabs>
          <w:tab w:val="left" w:pos="9971"/>
        </w:tabs>
        <w:spacing w:before="190"/>
        <w:ind w:left="453"/>
      </w:pPr>
      <w:r>
        <w:rPr>
          <w:spacing w:val="10"/>
          <w:shd w:val="clear" w:color="auto" w:fill="F6D357"/>
        </w:rPr>
        <w:t xml:space="preserve"> </w:t>
      </w:r>
      <w:r>
        <w:rPr>
          <w:shd w:val="clear" w:color="auto" w:fill="F6D357"/>
        </w:rPr>
        <w:t>Refer to:</w:t>
      </w:r>
      <w:r>
        <w:rPr>
          <w:shd w:val="clear" w:color="auto" w:fill="F6D357"/>
        </w:rPr>
        <w:tab/>
      </w:r>
    </w:p>
    <w:p w:rsidR="0053077E" w:rsidRDefault="0053077E">
      <w:pPr>
        <w:pStyle w:val="BodyText"/>
        <w:spacing w:before="9"/>
        <w:rPr>
          <w:sz w:val="21"/>
        </w:rPr>
      </w:pPr>
    </w:p>
    <w:p w:rsidR="0053077E" w:rsidRDefault="00CC348D">
      <w:pPr>
        <w:pStyle w:val="ListParagraph"/>
        <w:numPr>
          <w:ilvl w:val="2"/>
          <w:numId w:val="47"/>
        </w:numPr>
        <w:tabs>
          <w:tab w:val="left" w:pos="754"/>
          <w:tab w:val="left" w:pos="9911"/>
        </w:tabs>
        <w:spacing w:before="0"/>
        <w:rPr>
          <w:sz w:val="20"/>
        </w:rPr>
      </w:pPr>
      <w:r>
        <w:rPr>
          <w:sz w:val="20"/>
          <w:shd w:val="clear" w:color="auto" w:fill="F6D357"/>
        </w:rPr>
        <w:t>Applicable national standards for the safe handling of gases.</w:t>
      </w:r>
      <w:r>
        <w:rPr>
          <w:sz w:val="20"/>
          <w:shd w:val="clear" w:color="auto" w:fill="F6D357"/>
        </w:rPr>
        <w:tab/>
      </w:r>
    </w:p>
    <w:p w:rsidR="0053077E" w:rsidRDefault="0053077E">
      <w:pPr>
        <w:pStyle w:val="BodyText"/>
        <w:spacing w:before="9"/>
        <w:rPr>
          <w:sz w:val="32"/>
        </w:rPr>
      </w:pPr>
    </w:p>
    <w:p w:rsidR="0053077E" w:rsidRDefault="00CC348D">
      <w:pPr>
        <w:pStyle w:val="Heading2"/>
        <w:ind w:left="513" w:firstLine="0"/>
      </w:pPr>
      <w:r>
        <w:t>Notes</w:t>
      </w:r>
    </w:p>
    <w:p w:rsidR="0053077E" w:rsidRDefault="0053077E">
      <w:pPr>
        <w:pStyle w:val="BodyText"/>
        <w:spacing w:before="6"/>
        <w:rPr>
          <w:rFonts w:ascii="Book Antiqua"/>
          <w:b/>
          <w:sz w:val="40"/>
        </w:rPr>
      </w:pPr>
    </w:p>
    <w:p w:rsidR="0053077E" w:rsidRDefault="00CC348D">
      <w:pPr>
        <w:pStyle w:val="Heading1"/>
        <w:spacing w:line="235" w:lineRule="auto"/>
        <w:ind w:right="1576"/>
      </w:pPr>
      <w:r>
        <w:rPr>
          <w:noProof/>
          <w:lang w:val="fr-FR" w:eastAsia="fr-FR"/>
        </w:rPr>
        <mc:AlternateContent>
          <mc:Choice Requires="wps">
            <w:drawing>
              <wp:anchor distT="0" distB="0" distL="0" distR="0" simplePos="0" relativeHeight="251672576" behindDoc="0" locked="0" layoutInCell="1" allowOverlap="1">
                <wp:simplePos x="0" y="0"/>
                <wp:positionH relativeFrom="page">
                  <wp:posOffset>796290</wp:posOffset>
                </wp:positionH>
                <wp:positionV relativeFrom="paragraph">
                  <wp:posOffset>732790</wp:posOffset>
                </wp:positionV>
                <wp:extent cx="5967730" cy="0"/>
                <wp:effectExtent l="15240" t="12700" r="8255" b="6350"/>
                <wp:wrapTopAndBottom/>
                <wp:docPr id="296" name="Line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773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2688AF" id="Line 119" o:spid="_x0000_s1026" style="position:absolute;z-index:2516725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2.7pt,57.7pt" to="532.6pt,5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" strokeweight="1pt">
                <w10:wrap type="topAndBottom" anchorx="page"/>
              </v:line>
            </w:pict>
          </mc:Fallback>
        </mc:AlternateContent>
      </w:r>
      <w:bookmarkStart w:id="8" w:name="_TOC_250006"/>
      <w:r>
        <w:rPr>
          <w:w w:val="95"/>
        </w:rPr>
        <w:t>Navguide:</w:t>
      </w:r>
      <w:r>
        <w:rPr>
          <w:spacing w:val="-18"/>
          <w:w w:val="95"/>
        </w:rPr>
        <w:t xml:space="preserve"> </w:t>
      </w:r>
      <w:r>
        <w:rPr>
          <w:w w:val="95"/>
        </w:rPr>
        <w:t>Chapter</w:t>
      </w:r>
      <w:r>
        <w:rPr>
          <w:spacing w:val="-18"/>
          <w:w w:val="95"/>
        </w:rPr>
        <w:t xml:space="preserve"> </w:t>
      </w:r>
      <w:r>
        <w:rPr>
          <w:w w:val="95"/>
        </w:rPr>
        <w:t>8</w:t>
      </w:r>
      <w:r>
        <w:rPr>
          <w:spacing w:val="-18"/>
          <w:w w:val="95"/>
        </w:rPr>
        <w:t xml:space="preserve"> </w:t>
      </w:r>
      <w:r>
        <w:rPr>
          <w:w w:val="95"/>
        </w:rPr>
        <w:t>-</w:t>
      </w:r>
      <w:r>
        <w:rPr>
          <w:spacing w:val="-18"/>
          <w:w w:val="95"/>
        </w:rPr>
        <w:t xml:space="preserve"> </w:t>
      </w:r>
      <w:r>
        <w:rPr>
          <w:w w:val="95"/>
        </w:rPr>
        <w:t>Provision,</w:t>
      </w:r>
      <w:r>
        <w:rPr>
          <w:spacing w:val="-18"/>
          <w:w w:val="95"/>
        </w:rPr>
        <w:t xml:space="preserve"> </w:t>
      </w:r>
      <w:r>
        <w:rPr>
          <w:w w:val="95"/>
        </w:rPr>
        <w:t>design</w:t>
      </w:r>
      <w:r>
        <w:rPr>
          <w:spacing w:val="-18"/>
          <w:w w:val="95"/>
        </w:rPr>
        <w:t xml:space="preserve"> </w:t>
      </w:r>
      <w:r>
        <w:rPr>
          <w:w w:val="95"/>
        </w:rPr>
        <w:t xml:space="preserve">and </w:t>
      </w:r>
      <w:bookmarkEnd w:id="8"/>
      <w:r>
        <w:t>management</w:t>
      </w:r>
    </w:p>
    <w:p w:rsidR="0053077E" w:rsidRDefault="0053077E">
      <w:pPr>
        <w:pStyle w:val="BodyText"/>
        <w:spacing w:before="8"/>
        <w:rPr>
          <w:rFonts w:ascii="Book Antiqua"/>
          <w:b/>
          <w:sz w:val="12"/>
        </w:rPr>
      </w:pPr>
    </w:p>
    <w:p w:rsidR="0053077E" w:rsidRDefault="00CC348D">
      <w:pPr>
        <w:pStyle w:val="ListParagraph"/>
        <w:numPr>
          <w:ilvl w:val="1"/>
          <w:numId w:val="17"/>
        </w:numPr>
        <w:tabs>
          <w:tab w:val="left" w:pos="934"/>
        </w:tabs>
        <w:spacing w:before="89"/>
        <w:rPr>
          <w:rFonts w:ascii="Book Antiqua"/>
          <w:b/>
          <w:sz w:val="28"/>
        </w:rPr>
      </w:pPr>
      <w:r>
        <w:rPr>
          <w:rFonts w:ascii="Book Antiqua"/>
          <w:b/>
          <w:sz w:val="28"/>
        </w:rPr>
        <w:t>International</w:t>
      </w:r>
      <w:r>
        <w:rPr>
          <w:rFonts w:ascii="Book Antiqua"/>
          <w:b/>
          <w:spacing w:val="-2"/>
          <w:sz w:val="28"/>
        </w:rPr>
        <w:t xml:space="preserve"> </w:t>
      </w:r>
      <w:r>
        <w:rPr>
          <w:rFonts w:ascii="Book Antiqua"/>
          <w:b/>
          <w:sz w:val="28"/>
        </w:rPr>
        <w:t>Criteria</w:t>
      </w:r>
    </w:p>
    <w:p w:rsidR="0053077E" w:rsidRDefault="00CC348D">
      <w:pPr>
        <w:pStyle w:val="BodyText"/>
        <w:spacing w:before="115" w:line="312" w:lineRule="auto"/>
        <w:ind w:left="513" w:right="511"/>
        <w:jc w:val="both"/>
      </w:pPr>
      <w:r>
        <w:t>The International Convention for the Safety of Life at Sea, 1974 (as amended), or SOLAS is one of the oldest international conventions and originates from a conference held in London in 1914 to address aspects of safety at sea following the sinking of the White Star liner Titanic in 1912. Since then, there have been four other SOLAS Conventions, the latest being the 1974 version that came into force in 1980.</w:t>
      </w:r>
    </w:p>
    <w:p w:rsidR="0053077E" w:rsidRDefault="00CC348D">
      <w:pPr>
        <w:pStyle w:val="BodyText"/>
        <w:spacing w:before="11" w:line="300" w:lineRule="exact"/>
        <w:ind w:left="513" w:right="511"/>
        <w:jc w:val="both"/>
      </w:pPr>
      <w:r>
        <w:t>The SOLAS Convention is administered by the United Nations through the International Maritime Organisation (IMO). The 1974 Convention (as amended) is divided into twelve chapters and within these are a series of regulations. The contents</w:t>
      </w:r>
      <w:r>
        <w:rPr>
          <w:position w:val="10"/>
          <w:sz w:val="16"/>
        </w:rPr>
        <w:t xml:space="preserve">[1] </w:t>
      </w:r>
      <w:r>
        <w:t>are outlined in Table 37.</w:t>
      </w:r>
    </w:p>
    <w:p w:rsidR="0053077E" w:rsidRDefault="0053077E">
      <w:pPr>
        <w:pStyle w:val="BodyText"/>
        <w:rPr>
          <w:sz w:val="19"/>
        </w:rPr>
      </w:pPr>
    </w:p>
    <w:tbl>
      <w:tblPr>
        <w:tblStyle w:val="TableNormal1"/>
        <w:tblW w:w="0" w:type="auto"/>
        <w:tblInd w:w="183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969"/>
        <w:gridCol w:w="5778"/>
      </w:tblGrid>
      <w:tr w:rsidR="0053077E">
        <w:trPr>
          <w:trHeight w:val="355"/>
        </w:trPr>
        <w:tc>
          <w:tcPr>
            <w:tcW w:w="969" w:type="dxa"/>
          </w:tcPr>
          <w:p w:rsidR="0053077E" w:rsidRDefault="00CC348D">
            <w:pPr>
              <w:pStyle w:val="TableParagraph"/>
              <w:spacing w:before="35"/>
              <w:ind w:left="200"/>
              <w:rPr>
                <w:rFonts w:ascii="Book Antiqua"/>
                <w:b/>
                <w:sz w:val="16"/>
              </w:rPr>
            </w:pPr>
            <w:r>
              <w:rPr>
                <w:rFonts w:ascii="Book Antiqua"/>
                <w:b/>
                <w:sz w:val="16"/>
              </w:rPr>
              <w:t>Chapter</w:t>
            </w:r>
          </w:p>
        </w:tc>
        <w:tc>
          <w:tcPr>
            <w:tcW w:w="5778" w:type="dxa"/>
          </w:tcPr>
          <w:p w:rsidR="0053077E" w:rsidRDefault="00CC348D">
            <w:pPr>
              <w:pStyle w:val="TableParagraph"/>
              <w:spacing w:before="35"/>
              <w:ind w:left="2539" w:right="2535"/>
              <w:jc w:val="center"/>
              <w:rPr>
                <w:rFonts w:ascii="Book Antiqua"/>
                <w:b/>
                <w:sz w:val="16"/>
              </w:rPr>
            </w:pPr>
            <w:r>
              <w:rPr>
                <w:rFonts w:ascii="Book Antiqua"/>
                <w:b/>
                <w:sz w:val="16"/>
              </w:rPr>
              <w:t>Contents</w:t>
            </w:r>
          </w:p>
        </w:tc>
      </w:tr>
      <w:tr w:rsidR="0053077E">
        <w:trPr>
          <w:trHeight w:val="355"/>
        </w:trPr>
        <w:tc>
          <w:tcPr>
            <w:tcW w:w="969" w:type="dxa"/>
          </w:tcPr>
          <w:p w:rsidR="0053077E" w:rsidRDefault="00CC348D">
            <w:pPr>
              <w:pStyle w:val="TableParagraph"/>
              <w:ind w:left="60"/>
              <w:rPr>
                <w:sz w:val="16"/>
              </w:rPr>
            </w:pPr>
            <w:r>
              <w:rPr>
                <w:sz w:val="16"/>
              </w:rPr>
              <w:t>Chapter I</w:t>
            </w:r>
          </w:p>
        </w:tc>
        <w:tc>
          <w:tcPr>
            <w:tcW w:w="5778" w:type="dxa"/>
          </w:tcPr>
          <w:p w:rsidR="0053077E" w:rsidRDefault="00CC348D">
            <w:pPr>
              <w:pStyle w:val="TableParagraph"/>
              <w:ind w:left="59"/>
              <w:rPr>
                <w:sz w:val="16"/>
              </w:rPr>
            </w:pPr>
            <w:r>
              <w:rPr>
                <w:sz w:val="16"/>
              </w:rPr>
              <w:t>General Provisions</w:t>
            </w:r>
          </w:p>
        </w:tc>
      </w:tr>
      <w:tr w:rsidR="0053077E">
        <w:trPr>
          <w:trHeight w:val="355"/>
        </w:trPr>
        <w:tc>
          <w:tcPr>
            <w:tcW w:w="969" w:type="dxa"/>
          </w:tcPr>
          <w:p w:rsidR="0053077E" w:rsidRDefault="00CC348D">
            <w:pPr>
              <w:pStyle w:val="TableParagraph"/>
              <w:ind w:left="60"/>
              <w:rPr>
                <w:sz w:val="16"/>
              </w:rPr>
            </w:pPr>
            <w:r>
              <w:rPr>
                <w:sz w:val="16"/>
              </w:rPr>
              <w:t>Chapter II-1</w:t>
            </w:r>
          </w:p>
        </w:tc>
        <w:tc>
          <w:tcPr>
            <w:tcW w:w="5778" w:type="dxa"/>
          </w:tcPr>
          <w:p w:rsidR="0053077E" w:rsidRDefault="00CC348D">
            <w:pPr>
              <w:pStyle w:val="TableParagraph"/>
              <w:ind w:left="59"/>
              <w:rPr>
                <w:sz w:val="16"/>
              </w:rPr>
            </w:pPr>
            <w:r>
              <w:rPr>
                <w:sz w:val="16"/>
              </w:rPr>
              <w:t>Construction - Structure, subdivision and stability, machinery and electrical installations</w:t>
            </w:r>
          </w:p>
        </w:tc>
      </w:tr>
      <w:tr w:rsidR="0053077E">
        <w:trPr>
          <w:trHeight w:val="355"/>
        </w:trPr>
        <w:tc>
          <w:tcPr>
            <w:tcW w:w="969" w:type="dxa"/>
          </w:tcPr>
          <w:p w:rsidR="0053077E" w:rsidRDefault="00CC348D">
            <w:pPr>
              <w:pStyle w:val="TableParagraph"/>
              <w:ind w:left="60"/>
              <w:rPr>
                <w:sz w:val="16"/>
              </w:rPr>
            </w:pPr>
            <w:r>
              <w:rPr>
                <w:sz w:val="16"/>
              </w:rPr>
              <w:t>Chapter II-2</w:t>
            </w:r>
          </w:p>
        </w:tc>
        <w:tc>
          <w:tcPr>
            <w:tcW w:w="5778" w:type="dxa"/>
          </w:tcPr>
          <w:p w:rsidR="0053077E" w:rsidRDefault="00CC348D">
            <w:pPr>
              <w:pStyle w:val="TableParagraph"/>
              <w:ind w:left="59"/>
              <w:rPr>
                <w:sz w:val="16"/>
              </w:rPr>
            </w:pPr>
            <w:r>
              <w:rPr>
                <w:sz w:val="16"/>
              </w:rPr>
              <w:t>Construction - Fire protection, fire detection and fire extinction</w:t>
            </w:r>
          </w:p>
        </w:tc>
      </w:tr>
      <w:tr w:rsidR="0053077E">
        <w:trPr>
          <w:trHeight w:val="355"/>
        </w:trPr>
        <w:tc>
          <w:tcPr>
            <w:tcW w:w="969" w:type="dxa"/>
          </w:tcPr>
          <w:p w:rsidR="0053077E" w:rsidRDefault="00CC348D">
            <w:pPr>
              <w:pStyle w:val="TableParagraph"/>
              <w:ind w:left="60"/>
              <w:rPr>
                <w:sz w:val="16"/>
              </w:rPr>
            </w:pPr>
            <w:r>
              <w:rPr>
                <w:sz w:val="16"/>
              </w:rPr>
              <w:t>Chapter III</w:t>
            </w:r>
          </w:p>
        </w:tc>
        <w:tc>
          <w:tcPr>
            <w:tcW w:w="5778" w:type="dxa"/>
          </w:tcPr>
          <w:p w:rsidR="0053077E" w:rsidRDefault="00CC348D">
            <w:pPr>
              <w:pStyle w:val="TableParagraph"/>
              <w:ind w:left="59"/>
              <w:rPr>
                <w:sz w:val="16"/>
              </w:rPr>
            </w:pPr>
            <w:r>
              <w:rPr>
                <w:sz w:val="16"/>
              </w:rPr>
              <w:t>Life-saving appliances and arrangements</w:t>
            </w:r>
          </w:p>
        </w:tc>
      </w:tr>
      <w:tr w:rsidR="0053077E">
        <w:trPr>
          <w:trHeight w:val="355"/>
        </w:trPr>
        <w:tc>
          <w:tcPr>
            <w:tcW w:w="969" w:type="dxa"/>
          </w:tcPr>
          <w:p w:rsidR="0053077E" w:rsidRDefault="00CC348D">
            <w:pPr>
              <w:pStyle w:val="TableParagraph"/>
              <w:ind w:left="60"/>
              <w:rPr>
                <w:sz w:val="16"/>
              </w:rPr>
            </w:pPr>
            <w:r>
              <w:rPr>
                <w:sz w:val="16"/>
              </w:rPr>
              <w:t>Chapter IV</w:t>
            </w:r>
          </w:p>
        </w:tc>
        <w:tc>
          <w:tcPr>
            <w:tcW w:w="5778" w:type="dxa"/>
          </w:tcPr>
          <w:p w:rsidR="0053077E" w:rsidRDefault="00CC348D">
            <w:pPr>
              <w:pStyle w:val="TableParagraph"/>
              <w:ind w:left="59"/>
              <w:rPr>
                <w:sz w:val="16"/>
              </w:rPr>
            </w:pPr>
            <w:r>
              <w:rPr>
                <w:sz w:val="16"/>
              </w:rPr>
              <w:t>Radiocommunications</w:t>
            </w:r>
          </w:p>
        </w:tc>
      </w:tr>
      <w:tr w:rsidR="0053077E">
        <w:trPr>
          <w:trHeight w:val="355"/>
        </w:trPr>
        <w:tc>
          <w:tcPr>
            <w:tcW w:w="969" w:type="dxa"/>
          </w:tcPr>
          <w:p w:rsidR="0053077E" w:rsidRDefault="00CC348D">
            <w:pPr>
              <w:pStyle w:val="TableParagraph"/>
              <w:ind w:left="60"/>
              <w:rPr>
                <w:sz w:val="16"/>
              </w:rPr>
            </w:pPr>
            <w:r>
              <w:rPr>
                <w:sz w:val="16"/>
              </w:rPr>
              <w:t>Chapter V</w:t>
            </w:r>
          </w:p>
        </w:tc>
        <w:tc>
          <w:tcPr>
            <w:tcW w:w="5778" w:type="dxa"/>
          </w:tcPr>
          <w:p w:rsidR="0053077E" w:rsidRDefault="00CC348D">
            <w:pPr>
              <w:pStyle w:val="TableParagraph"/>
              <w:spacing w:before="35"/>
              <w:ind w:left="59"/>
              <w:rPr>
                <w:rFonts w:ascii="Book Antiqua"/>
                <w:b/>
                <w:sz w:val="16"/>
              </w:rPr>
            </w:pPr>
            <w:r>
              <w:rPr>
                <w:rFonts w:ascii="Book Antiqua"/>
                <w:b/>
                <w:sz w:val="16"/>
              </w:rPr>
              <w:t>Safety of navigation</w:t>
            </w:r>
          </w:p>
        </w:tc>
      </w:tr>
      <w:tr w:rsidR="0053077E">
        <w:trPr>
          <w:trHeight w:val="355"/>
        </w:trPr>
        <w:tc>
          <w:tcPr>
            <w:tcW w:w="969" w:type="dxa"/>
          </w:tcPr>
          <w:p w:rsidR="0053077E" w:rsidRDefault="00CC348D">
            <w:pPr>
              <w:pStyle w:val="TableParagraph"/>
              <w:ind w:left="60"/>
              <w:rPr>
                <w:sz w:val="16"/>
              </w:rPr>
            </w:pPr>
            <w:r>
              <w:rPr>
                <w:sz w:val="16"/>
              </w:rPr>
              <w:t>Chapter VI</w:t>
            </w:r>
          </w:p>
        </w:tc>
        <w:tc>
          <w:tcPr>
            <w:tcW w:w="5778" w:type="dxa"/>
          </w:tcPr>
          <w:p w:rsidR="0053077E" w:rsidRDefault="00CC348D">
            <w:pPr>
              <w:pStyle w:val="TableParagraph"/>
              <w:ind w:left="59"/>
              <w:rPr>
                <w:sz w:val="16"/>
              </w:rPr>
            </w:pPr>
            <w:r>
              <w:rPr>
                <w:sz w:val="16"/>
              </w:rPr>
              <w:t>Carriage of cargoes and oil fuels</w:t>
            </w:r>
          </w:p>
        </w:tc>
      </w:tr>
      <w:tr w:rsidR="0053077E">
        <w:trPr>
          <w:trHeight w:val="355"/>
        </w:trPr>
        <w:tc>
          <w:tcPr>
            <w:tcW w:w="969" w:type="dxa"/>
          </w:tcPr>
          <w:p w:rsidR="0053077E" w:rsidRDefault="00CC348D">
            <w:pPr>
              <w:pStyle w:val="TableParagraph"/>
              <w:ind w:left="60"/>
              <w:rPr>
                <w:sz w:val="16"/>
              </w:rPr>
            </w:pPr>
            <w:r>
              <w:rPr>
                <w:sz w:val="16"/>
              </w:rPr>
              <w:t>Chapter VII</w:t>
            </w:r>
          </w:p>
        </w:tc>
        <w:tc>
          <w:tcPr>
            <w:tcW w:w="5778" w:type="dxa"/>
          </w:tcPr>
          <w:p w:rsidR="0053077E" w:rsidRDefault="00CC348D">
            <w:pPr>
              <w:pStyle w:val="TableParagraph"/>
              <w:ind w:left="59"/>
              <w:rPr>
                <w:sz w:val="16"/>
              </w:rPr>
            </w:pPr>
            <w:r>
              <w:rPr>
                <w:sz w:val="16"/>
              </w:rPr>
              <w:t>Carriage of dangerous goods</w:t>
            </w:r>
          </w:p>
        </w:tc>
      </w:tr>
      <w:tr w:rsidR="0053077E">
        <w:trPr>
          <w:trHeight w:val="355"/>
        </w:trPr>
        <w:tc>
          <w:tcPr>
            <w:tcW w:w="969" w:type="dxa"/>
          </w:tcPr>
          <w:p w:rsidR="0053077E" w:rsidRDefault="00CC348D">
            <w:pPr>
              <w:pStyle w:val="TableParagraph"/>
              <w:ind w:left="60"/>
              <w:rPr>
                <w:sz w:val="16"/>
              </w:rPr>
            </w:pPr>
            <w:r>
              <w:rPr>
                <w:sz w:val="16"/>
              </w:rPr>
              <w:t>Chapter VIII</w:t>
            </w:r>
          </w:p>
        </w:tc>
        <w:tc>
          <w:tcPr>
            <w:tcW w:w="5778" w:type="dxa"/>
          </w:tcPr>
          <w:p w:rsidR="0053077E" w:rsidRDefault="00CC348D">
            <w:pPr>
              <w:pStyle w:val="TableParagraph"/>
              <w:ind w:left="59"/>
              <w:rPr>
                <w:sz w:val="16"/>
              </w:rPr>
            </w:pPr>
            <w:r>
              <w:rPr>
                <w:sz w:val="16"/>
              </w:rPr>
              <w:t>Nuclear ships</w:t>
            </w:r>
          </w:p>
        </w:tc>
      </w:tr>
      <w:tr w:rsidR="0053077E">
        <w:trPr>
          <w:trHeight w:val="355"/>
        </w:trPr>
        <w:tc>
          <w:tcPr>
            <w:tcW w:w="969" w:type="dxa"/>
          </w:tcPr>
          <w:p w:rsidR="0053077E" w:rsidRDefault="00CC348D">
            <w:pPr>
              <w:pStyle w:val="TableParagraph"/>
              <w:ind w:left="60"/>
              <w:rPr>
                <w:sz w:val="16"/>
              </w:rPr>
            </w:pPr>
            <w:r>
              <w:rPr>
                <w:sz w:val="16"/>
              </w:rPr>
              <w:t>Chapter IX</w:t>
            </w:r>
          </w:p>
        </w:tc>
        <w:tc>
          <w:tcPr>
            <w:tcW w:w="5778" w:type="dxa"/>
          </w:tcPr>
          <w:p w:rsidR="0053077E" w:rsidRDefault="00CC348D">
            <w:pPr>
              <w:pStyle w:val="TableParagraph"/>
              <w:ind w:left="59"/>
              <w:rPr>
                <w:sz w:val="16"/>
              </w:rPr>
            </w:pPr>
            <w:r>
              <w:rPr>
                <w:sz w:val="16"/>
              </w:rPr>
              <w:t>Management for the safe operation of ships</w:t>
            </w:r>
          </w:p>
        </w:tc>
      </w:tr>
      <w:tr w:rsidR="0053077E">
        <w:trPr>
          <w:trHeight w:val="355"/>
        </w:trPr>
        <w:tc>
          <w:tcPr>
            <w:tcW w:w="969" w:type="dxa"/>
          </w:tcPr>
          <w:p w:rsidR="0053077E" w:rsidRDefault="00CC348D">
            <w:pPr>
              <w:pStyle w:val="TableParagraph"/>
              <w:ind w:left="60"/>
              <w:rPr>
                <w:sz w:val="16"/>
              </w:rPr>
            </w:pPr>
            <w:r>
              <w:rPr>
                <w:sz w:val="16"/>
              </w:rPr>
              <w:t>Chapter X</w:t>
            </w:r>
          </w:p>
        </w:tc>
        <w:tc>
          <w:tcPr>
            <w:tcW w:w="5778" w:type="dxa"/>
          </w:tcPr>
          <w:p w:rsidR="0053077E" w:rsidRDefault="00CC348D">
            <w:pPr>
              <w:pStyle w:val="TableParagraph"/>
              <w:ind w:left="59"/>
              <w:rPr>
                <w:sz w:val="16"/>
              </w:rPr>
            </w:pPr>
            <w:r>
              <w:rPr>
                <w:sz w:val="16"/>
              </w:rPr>
              <w:t>Safety measures for high-speed craft</w:t>
            </w:r>
          </w:p>
        </w:tc>
      </w:tr>
    </w:tbl>
    <w:p w:rsidR="0053077E" w:rsidRDefault="0053077E">
      <w:pPr>
        <w:rPr>
          <w:sz w:val="16"/>
        </w:rPr>
        <w:sectPr w:rsidR="0053077E">
          <w:pgSz w:w="11910" w:h="16840"/>
          <w:pgMar w:top="840" w:right="740" w:bottom="840" w:left="740" w:header="587" w:footer="650" w:gutter="0"/>
          <w:cols w:space="720"/>
        </w:sectPr>
      </w:pPr>
    </w:p>
    <w:p w:rsidR="0053077E" w:rsidRDefault="0053077E">
      <w:pPr>
        <w:pStyle w:val="BodyText"/>
      </w:pPr>
    </w:p>
    <w:p w:rsidR="0053077E" w:rsidRDefault="0053077E">
      <w:pPr>
        <w:pStyle w:val="BodyText"/>
        <w:spacing w:before="6"/>
        <w:rPr>
          <w:sz w:val="14"/>
        </w:rPr>
      </w:pPr>
    </w:p>
    <w:tbl>
      <w:tblPr>
        <w:tblStyle w:val="TableNormal1"/>
        <w:tblW w:w="0" w:type="auto"/>
        <w:tblInd w:w="183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969"/>
        <w:gridCol w:w="5778"/>
      </w:tblGrid>
      <w:tr w:rsidR="0053077E">
        <w:trPr>
          <w:trHeight w:val="355"/>
        </w:trPr>
        <w:tc>
          <w:tcPr>
            <w:tcW w:w="969" w:type="dxa"/>
          </w:tcPr>
          <w:p w:rsidR="0053077E" w:rsidRDefault="00CC348D">
            <w:pPr>
              <w:pStyle w:val="TableParagraph"/>
              <w:ind w:left="60"/>
              <w:rPr>
                <w:sz w:val="16"/>
              </w:rPr>
            </w:pPr>
            <w:r>
              <w:rPr>
                <w:sz w:val="16"/>
              </w:rPr>
              <w:t>Chapter XI-1</w:t>
            </w:r>
          </w:p>
        </w:tc>
        <w:tc>
          <w:tcPr>
            <w:tcW w:w="5778" w:type="dxa"/>
          </w:tcPr>
          <w:p w:rsidR="0053077E" w:rsidRDefault="00CC348D">
            <w:pPr>
              <w:pStyle w:val="TableParagraph"/>
              <w:ind w:left="59"/>
              <w:rPr>
                <w:sz w:val="16"/>
              </w:rPr>
            </w:pPr>
            <w:r>
              <w:rPr>
                <w:sz w:val="16"/>
              </w:rPr>
              <w:t>Special measures to enhance maritime safety</w:t>
            </w:r>
          </w:p>
        </w:tc>
      </w:tr>
      <w:tr w:rsidR="0053077E">
        <w:trPr>
          <w:trHeight w:val="355"/>
        </w:trPr>
        <w:tc>
          <w:tcPr>
            <w:tcW w:w="969" w:type="dxa"/>
          </w:tcPr>
          <w:p w:rsidR="0053077E" w:rsidRDefault="00CC348D">
            <w:pPr>
              <w:pStyle w:val="TableParagraph"/>
              <w:ind w:left="60"/>
              <w:rPr>
                <w:sz w:val="16"/>
              </w:rPr>
            </w:pPr>
            <w:r>
              <w:rPr>
                <w:sz w:val="16"/>
              </w:rPr>
              <w:t>Chapter XI-2</w:t>
            </w:r>
          </w:p>
        </w:tc>
        <w:tc>
          <w:tcPr>
            <w:tcW w:w="5778" w:type="dxa"/>
          </w:tcPr>
          <w:p w:rsidR="0053077E" w:rsidRDefault="00CC348D">
            <w:pPr>
              <w:pStyle w:val="TableParagraph"/>
              <w:ind w:left="59"/>
              <w:rPr>
                <w:sz w:val="16"/>
              </w:rPr>
            </w:pPr>
            <w:r>
              <w:rPr>
                <w:sz w:val="16"/>
              </w:rPr>
              <w:t>Special measures to enhance maritime security</w:t>
            </w:r>
          </w:p>
        </w:tc>
      </w:tr>
      <w:tr w:rsidR="0053077E">
        <w:trPr>
          <w:trHeight w:val="355"/>
        </w:trPr>
        <w:tc>
          <w:tcPr>
            <w:tcW w:w="969" w:type="dxa"/>
          </w:tcPr>
          <w:p w:rsidR="0053077E" w:rsidRDefault="00CC348D">
            <w:pPr>
              <w:pStyle w:val="TableParagraph"/>
              <w:ind w:left="60"/>
              <w:rPr>
                <w:sz w:val="16"/>
              </w:rPr>
            </w:pPr>
            <w:r>
              <w:rPr>
                <w:sz w:val="16"/>
              </w:rPr>
              <w:t>Chapter XII</w:t>
            </w:r>
          </w:p>
        </w:tc>
        <w:tc>
          <w:tcPr>
            <w:tcW w:w="5778" w:type="dxa"/>
          </w:tcPr>
          <w:p w:rsidR="0053077E" w:rsidRDefault="00CC348D">
            <w:pPr>
              <w:pStyle w:val="TableParagraph"/>
              <w:ind w:left="59"/>
              <w:rPr>
                <w:sz w:val="16"/>
              </w:rPr>
            </w:pPr>
            <w:r>
              <w:rPr>
                <w:sz w:val="16"/>
              </w:rPr>
              <w:t>Additional safety measures for bulk carriers</w:t>
            </w:r>
          </w:p>
        </w:tc>
      </w:tr>
      <w:tr w:rsidR="0053077E">
        <w:trPr>
          <w:trHeight w:val="355"/>
        </w:trPr>
        <w:tc>
          <w:tcPr>
            <w:tcW w:w="969" w:type="dxa"/>
          </w:tcPr>
          <w:p w:rsidR="0053077E" w:rsidRDefault="00CC348D">
            <w:pPr>
              <w:pStyle w:val="TableParagraph"/>
              <w:ind w:left="60"/>
              <w:rPr>
                <w:sz w:val="16"/>
              </w:rPr>
            </w:pPr>
            <w:r>
              <w:rPr>
                <w:sz w:val="16"/>
              </w:rPr>
              <w:t>Appendix</w:t>
            </w:r>
          </w:p>
        </w:tc>
        <w:tc>
          <w:tcPr>
            <w:tcW w:w="5778" w:type="dxa"/>
          </w:tcPr>
          <w:p w:rsidR="0053077E" w:rsidRDefault="00CC348D">
            <w:pPr>
              <w:pStyle w:val="TableParagraph"/>
              <w:ind w:left="59"/>
              <w:rPr>
                <w:sz w:val="16"/>
              </w:rPr>
            </w:pPr>
            <w:r>
              <w:rPr>
                <w:sz w:val="16"/>
              </w:rPr>
              <w:t>Certificates</w:t>
            </w:r>
          </w:p>
        </w:tc>
      </w:tr>
    </w:tbl>
    <w:p w:rsidR="0053077E" w:rsidRDefault="0053077E">
      <w:pPr>
        <w:pStyle w:val="BodyText"/>
        <w:spacing w:before="10"/>
        <w:rPr>
          <w:sz w:val="6"/>
        </w:rPr>
      </w:pPr>
    </w:p>
    <w:p w:rsidR="0053077E" w:rsidRDefault="00CC348D">
      <w:pPr>
        <w:pStyle w:val="BodyText"/>
        <w:spacing w:before="93"/>
        <w:ind w:left="513"/>
      </w:pPr>
      <w:r>
        <w:t>Table 37 - Contents of SOLAS Convention</w:t>
      </w:r>
    </w:p>
    <w:p w:rsidR="0053077E" w:rsidRDefault="00CC348D">
      <w:pPr>
        <w:pStyle w:val="Heading4"/>
        <w:spacing w:before="129" w:line="240" w:lineRule="exact"/>
      </w:pPr>
      <w:r>
        <w:t>SOLAS Chapter V</w:t>
      </w:r>
    </w:p>
    <w:p w:rsidR="0053077E" w:rsidRDefault="00CC348D">
      <w:pPr>
        <w:pStyle w:val="BodyText"/>
        <w:spacing w:line="312" w:lineRule="auto"/>
        <w:ind w:left="513" w:right="511"/>
        <w:jc w:val="both"/>
      </w:pPr>
      <w:r>
        <w:t>SOLAS Chapter V, and Regulations 12</w:t>
      </w:r>
      <w:r>
        <w:rPr>
          <w:position w:val="10"/>
          <w:sz w:val="16"/>
        </w:rPr>
        <w:t xml:space="preserve">[2] </w:t>
      </w:r>
      <w:r>
        <w:t>and 13 in particular, define the obligations on Contracting Governments to provide vessel traffic services and aids to navigation and related information. These Regulations define the primary roles of IALA National Members.</w:t>
      </w:r>
    </w:p>
    <w:p w:rsidR="0053077E" w:rsidRDefault="00CC348D">
      <w:pPr>
        <w:pStyle w:val="BodyText"/>
        <w:spacing w:before="62" w:line="312" w:lineRule="auto"/>
        <w:ind w:left="513" w:right="426"/>
      </w:pPr>
      <w:r>
        <w:t>In December 2000, the 73rd session of the IMO Maritime Safety Committee (MSC) adopted a completely revised SOLAS Chapter V on Safety of Navigation that came into force on 1 July 2002.</w:t>
      </w:r>
    </w:p>
    <w:p w:rsidR="0053077E" w:rsidRDefault="00CC348D">
      <w:pPr>
        <w:pStyle w:val="BodyText"/>
        <w:spacing w:before="62" w:line="312" w:lineRule="auto"/>
        <w:ind w:left="513" w:right="507"/>
      </w:pPr>
      <w:r>
        <w:t>In October 2005, IMO adopted IMO Resolution A.973(24) and A.974(24), outlining the IMO Member State Voluntary Audit Scheme which includes all aspects of SOLAS, including Chapter V, Regulations 12 and 13.</w:t>
      </w:r>
    </w:p>
    <w:p w:rsidR="0053077E" w:rsidRDefault="0053077E">
      <w:pPr>
        <w:pStyle w:val="BodyText"/>
        <w:spacing w:before="8"/>
        <w:rPr>
          <w:sz w:val="7"/>
        </w:rPr>
      </w:pPr>
    </w:p>
    <w:tbl>
      <w:tblPr>
        <w:tblStyle w:val="TableNormal1"/>
        <w:tblW w:w="0" w:type="auto"/>
        <w:tblCellSpacing w:w="30" w:type="dxa"/>
        <w:tblInd w:w="513" w:type="dxa"/>
        <w:tblLayout w:type="fixed"/>
        <w:tblLook w:val="01E0" w:firstRow="1" w:lastRow="1" w:firstColumn="1" w:lastColumn="1" w:noHBand="0" w:noVBand="0"/>
      </w:tblPr>
      <w:tblGrid>
        <w:gridCol w:w="9518"/>
      </w:tblGrid>
      <w:tr w:rsidR="0053077E">
        <w:trPr>
          <w:trHeight w:val="240"/>
          <w:tblCellSpacing w:w="30" w:type="dxa"/>
        </w:trPr>
        <w:tc>
          <w:tcPr>
            <w:tcW w:w="9398" w:type="dxa"/>
            <w:tcBorders>
              <w:bottom w:val="nil"/>
            </w:tcBorders>
            <w:shd w:val="clear" w:color="auto" w:fill="F6D357"/>
          </w:tcPr>
          <w:p w:rsidR="0053077E" w:rsidRDefault="00CC348D">
            <w:pPr>
              <w:pStyle w:val="TableParagraph"/>
              <w:spacing w:before="0" w:line="203" w:lineRule="exact"/>
              <w:rPr>
                <w:sz w:val="20"/>
              </w:rPr>
            </w:pPr>
            <w:r>
              <w:rPr>
                <w:sz w:val="20"/>
              </w:rPr>
              <w:t>SOLAS Chapter V, Regulation 13 - Establishment and operation of aids to navigation states:</w:t>
            </w:r>
          </w:p>
        </w:tc>
      </w:tr>
      <w:tr w:rsidR="0053077E">
        <w:trPr>
          <w:trHeight w:val="840"/>
          <w:tblCellSpacing w:w="30" w:type="dxa"/>
        </w:trPr>
        <w:tc>
          <w:tcPr>
            <w:tcW w:w="9398" w:type="dxa"/>
            <w:tcBorders>
              <w:top w:val="nil"/>
              <w:bottom w:val="nil"/>
            </w:tcBorders>
            <w:shd w:val="clear" w:color="auto" w:fill="F6D357"/>
          </w:tcPr>
          <w:p w:rsidR="0053077E" w:rsidRDefault="00CC348D">
            <w:pPr>
              <w:pStyle w:val="TableParagraph"/>
              <w:spacing w:before="0" w:line="203" w:lineRule="exact"/>
              <w:rPr>
                <w:sz w:val="20"/>
              </w:rPr>
            </w:pPr>
            <w:r>
              <w:rPr>
                <w:sz w:val="20"/>
              </w:rPr>
              <w:t>1 Each Contracting Government undertakes to provide, as it deems practical and necessary either individually or in</w:t>
            </w:r>
          </w:p>
          <w:p w:rsidR="0053077E" w:rsidRDefault="00CC348D">
            <w:pPr>
              <w:pStyle w:val="TableParagraph"/>
              <w:spacing w:before="70" w:line="312" w:lineRule="auto"/>
              <w:rPr>
                <w:sz w:val="20"/>
              </w:rPr>
            </w:pPr>
            <w:r>
              <w:rPr>
                <w:sz w:val="20"/>
              </w:rPr>
              <w:t>co-operation with other Contracting Governments, such aids to navigation as the volume of traffic justifies and the degree of risk requires.</w:t>
            </w:r>
          </w:p>
        </w:tc>
      </w:tr>
      <w:tr w:rsidR="0053077E">
        <w:trPr>
          <w:trHeight w:val="840"/>
          <w:tblCellSpacing w:w="30" w:type="dxa"/>
        </w:trPr>
        <w:tc>
          <w:tcPr>
            <w:tcW w:w="9398" w:type="dxa"/>
            <w:tcBorders>
              <w:top w:val="nil"/>
              <w:bottom w:val="nil"/>
            </w:tcBorders>
            <w:shd w:val="clear" w:color="auto" w:fill="F6D357"/>
          </w:tcPr>
          <w:p w:rsidR="0053077E" w:rsidRDefault="00CC348D">
            <w:pPr>
              <w:pStyle w:val="TableParagraph"/>
              <w:spacing w:before="0" w:line="203" w:lineRule="exact"/>
              <w:rPr>
                <w:sz w:val="20"/>
              </w:rPr>
            </w:pPr>
            <w:r>
              <w:rPr>
                <w:sz w:val="20"/>
              </w:rPr>
              <w:t>2 In order to obtain the greatest possible uniformity in aids to navigation, Contracting Governments undertake to</w:t>
            </w:r>
          </w:p>
          <w:p w:rsidR="0053077E" w:rsidRDefault="00CC348D">
            <w:pPr>
              <w:pStyle w:val="TableParagraph"/>
              <w:spacing w:before="70" w:line="312" w:lineRule="auto"/>
              <w:rPr>
                <w:sz w:val="20"/>
              </w:rPr>
            </w:pPr>
            <w:r>
              <w:rPr>
                <w:sz w:val="20"/>
              </w:rPr>
              <w:t>take into account the international recommendations and guidelines (Reference is made to IALA) when establishing such aids.</w:t>
            </w:r>
          </w:p>
        </w:tc>
      </w:tr>
      <w:tr w:rsidR="0053077E">
        <w:trPr>
          <w:trHeight w:val="1140"/>
          <w:tblCellSpacing w:w="30" w:type="dxa"/>
        </w:trPr>
        <w:tc>
          <w:tcPr>
            <w:tcW w:w="9398" w:type="dxa"/>
            <w:tcBorders>
              <w:top w:val="nil"/>
            </w:tcBorders>
            <w:shd w:val="clear" w:color="auto" w:fill="F6D357"/>
          </w:tcPr>
          <w:p w:rsidR="0053077E" w:rsidRDefault="00CC348D">
            <w:pPr>
              <w:pStyle w:val="TableParagraph"/>
              <w:spacing w:before="0" w:line="203" w:lineRule="exact"/>
              <w:rPr>
                <w:sz w:val="20"/>
              </w:rPr>
            </w:pPr>
            <w:r>
              <w:rPr>
                <w:sz w:val="20"/>
              </w:rPr>
              <w:t>3 Contracting Governments undertake to arrange for information relating to aids to navigation to be made available</w:t>
            </w:r>
          </w:p>
          <w:p w:rsidR="0053077E" w:rsidRDefault="00CC348D">
            <w:pPr>
              <w:pStyle w:val="TableParagraph"/>
              <w:spacing w:before="70" w:line="312" w:lineRule="auto"/>
              <w:jc w:val="both"/>
              <w:rPr>
                <w:sz w:val="20"/>
              </w:rPr>
            </w:pPr>
            <w:r>
              <w:rPr>
                <w:sz w:val="20"/>
              </w:rPr>
              <w:t>to all concerned. Changes in the transmissions of position-fixing systems which could adversely affect the performance of receivers fitted in ships shall be avoided as far as possible and only be effected after timely and adequate notice has been promulgated.</w:t>
            </w:r>
          </w:p>
        </w:tc>
      </w:tr>
    </w:tbl>
    <w:p w:rsidR="0053077E" w:rsidRDefault="00CC348D">
      <w:pPr>
        <w:pStyle w:val="BodyText"/>
        <w:spacing w:before="33"/>
        <w:ind w:left="513"/>
        <w:jc w:val="both"/>
      </w:pPr>
      <w:r>
        <w:t>To satisfy the obligations of Regulation 13, the Contracting Government has to make assessments on:</w:t>
      </w:r>
    </w:p>
    <w:p w:rsidR="0053077E" w:rsidRDefault="00CC348D">
      <w:pPr>
        <w:pStyle w:val="ListParagraph"/>
        <w:numPr>
          <w:ilvl w:val="2"/>
          <w:numId w:val="47"/>
        </w:numPr>
        <w:tabs>
          <w:tab w:val="left" w:pos="754"/>
        </w:tabs>
        <w:spacing w:before="130"/>
        <w:jc w:val="both"/>
        <w:rPr>
          <w:sz w:val="20"/>
        </w:rPr>
      </w:pPr>
      <w:r>
        <w:rPr>
          <w:sz w:val="20"/>
        </w:rPr>
        <w:t>whether or not to provide particular types of aids to navigation;</w:t>
      </w:r>
    </w:p>
    <w:p w:rsidR="0053077E" w:rsidRDefault="00CC348D">
      <w:pPr>
        <w:pStyle w:val="ListParagraph"/>
        <w:numPr>
          <w:ilvl w:val="2"/>
          <w:numId w:val="47"/>
        </w:numPr>
        <w:tabs>
          <w:tab w:val="left" w:pos="754"/>
        </w:tabs>
        <w:jc w:val="both"/>
        <w:rPr>
          <w:sz w:val="20"/>
        </w:rPr>
      </w:pPr>
      <w:r>
        <w:rPr>
          <w:sz w:val="20"/>
        </w:rPr>
        <w:t>the type, number and location of aids to navigation;</w:t>
      </w:r>
    </w:p>
    <w:p w:rsidR="0053077E" w:rsidRDefault="00CC348D">
      <w:pPr>
        <w:pStyle w:val="ListParagraph"/>
        <w:numPr>
          <w:ilvl w:val="2"/>
          <w:numId w:val="47"/>
        </w:numPr>
        <w:tabs>
          <w:tab w:val="left" w:pos="754"/>
        </w:tabs>
        <w:jc w:val="both"/>
        <w:rPr>
          <w:sz w:val="20"/>
        </w:rPr>
      </w:pPr>
      <w:r>
        <w:rPr>
          <w:sz w:val="20"/>
        </w:rPr>
        <w:t>what information services are necessary to adequately inform all concerned - principally mariners.</w:t>
      </w:r>
    </w:p>
    <w:p w:rsidR="0053077E" w:rsidRDefault="0053077E">
      <w:pPr>
        <w:pStyle w:val="BodyText"/>
        <w:spacing w:before="10"/>
        <w:rPr>
          <w:sz w:val="32"/>
        </w:rPr>
      </w:pPr>
    </w:p>
    <w:p w:rsidR="0053077E" w:rsidRDefault="00CC348D">
      <w:pPr>
        <w:pStyle w:val="Heading2"/>
        <w:numPr>
          <w:ilvl w:val="1"/>
          <w:numId w:val="17"/>
        </w:numPr>
        <w:tabs>
          <w:tab w:val="left" w:pos="934"/>
        </w:tabs>
        <w:jc w:val="both"/>
      </w:pPr>
      <w:r>
        <w:t>Level of</w:t>
      </w:r>
      <w:r>
        <w:rPr>
          <w:spacing w:val="-3"/>
        </w:rPr>
        <w:t xml:space="preserve"> </w:t>
      </w:r>
      <w:r>
        <w:t>Service</w:t>
      </w:r>
    </w:p>
    <w:p w:rsidR="0053077E" w:rsidRDefault="00CC348D">
      <w:pPr>
        <w:pStyle w:val="BodyText"/>
        <w:spacing w:before="115" w:line="312" w:lineRule="auto"/>
        <w:ind w:left="513" w:right="511"/>
        <w:jc w:val="both"/>
      </w:pPr>
      <w:r>
        <w:t>Level of Service (LOS) is the commitment of service by the Competent Authority to mariners who are navigating or operating in an area, as well as clients and/or governments responsible for funding the provision of the relevant service.</w:t>
      </w:r>
    </w:p>
    <w:p w:rsidR="0053077E" w:rsidRDefault="00CC348D">
      <w:pPr>
        <w:pStyle w:val="BodyText"/>
        <w:spacing w:before="63" w:line="312" w:lineRule="auto"/>
        <w:ind w:left="513"/>
      </w:pPr>
      <w:r>
        <w:t xml:space="preserve">Level of service can be articulated through a </w:t>
      </w:r>
      <w:r>
        <w:rPr>
          <w:i/>
        </w:rPr>
        <w:t xml:space="preserve">Level of Service Statement </w:t>
      </w:r>
      <w:r>
        <w:t>that should be clear, easy to understand and available to all concerned.</w:t>
      </w:r>
    </w:p>
    <w:p w:rsidR="0053077E" w:rsidRDefault="0053077E">
      <w:pPr>
        <w:pStyle w:val="BodyText"/>
        <w:spacing w:before="10"/>
        <w:rPr>
          <w:sz w:val="23"/>
        </w:rPr>
      </w:pPr>
    </w:p>
    <w:p w:rsidR="0053077E" w:rsidRDefault="00CC348D">
      <w:pPr>
        <w:pStyle w:val="Heading3"/>
        <w:numPr>
          <w:ilvl w:val="2"/>
          <w:numId w:val="17"/>
        </w:numPr>
        <w:tabs>
          <w:tab w:val="left" w:pos="1054"/>
        </w:tabs>
        <w:spacing w:before="1"/>
      </w:pPr>
      <w:r>
        <w:t>Benefits</w:t>
      </w:r>
    </w:p>
    <w:p w:rsidR="0053077E" w:rsidRDefault="00CC348D">
      <w:pPr>
        <w:pStyle w:val="BodyText"/>
        <w:spacing w:before="117" w:line="312" w:lineRule="auto"/>
        <w:ind w:left="513" w:right="511"/>
        <w:jc w:val="both"/>
      </w:pPr>
      <w:r>
        <w:t>An established level of service is integral to efficient planning and delivery and provides users with a clear understanding of the expected services. Moreover, it ensures that services are delivered in a nationally consistent, integrated, predictable, measurable and fair manner.</w:t>
      </w:r>
    </w:p>
    <w:p w:rsidR="0053077E" w:rsidRDefault="0053077E">
      <w:pPr>
        <w:spacing w:line="312" w:lineRule="auto"/>
        <w:jc w:val="both"/>
        <w:sectPr w:rsidR="0053077E">
          <w:headerReference w:type="default" r:id="rId206"/>
          <w:pgSz w:w="11910" w:h="16840"/>
          <w:pgMar w:top="840" w:right="740" w:bottom="840" w:left="740" w:header="587" w:footer="650" w:gutter="0"/>
          <w:pgNumType w:start="134"/>
          <w:cols w:space="720"/>
        </w:sectPr>
      </w:pPr>
    </w:p>
    <w:p w:rsidR="0053077E" w:rsidRDefault="0053077E">
      <w:pPr>
        <w:pStyle w:val="BodyText"/>
        <w:rPr>
          <w:sz w:val="24"/>
        </w:rPr>
      </w:pPr>
    </w:p>
    <w:p w:rsidR="0053077E" w:rsidRDefault="00CC348D">
      <w:pPr>
        <w:pStyle w:val="Heading3"/>
        <w:numPr>
          <w:ilvl w:val="2"/>
          <w:numId w:val="17"/>
        </w:numPr>
        <w:tabs>
          <w:tab w:val="left" w:pos="1054"/>
        </w:tabs>
        <w:spacing w:before="90"/>
      </w:pPr>
      <w:r>
        <w:t>Components</w:t>
      </w:r>
    </w:p>
    <w:p w:rsidR="0053077E" w:rsidRDefault="00CC348D">
      <w:pPr>
        <w:pStyle w:val="BodyText"/>
        <w:spacing w:before="118"/>
        <w:ind w:left="513"/>
      </w:pPr>
      <w:r>
        <w:t>A level of service statement should include, at minimum, the following components:</w:t>
      </w:r>
    </w:p>
    <w:p w:rsidR="0053077E" w:rsidRDefault="00CC348D">
      <w:pPr>
        <w:pStyle w:val="Heading4"/>
        <w:spacing w:before="128"/>
      </w:pPr>
      <w:r>
        <w:t>Type</w:t>
      </w:r>
    </w:p>
    <w:p w:rsidR="0053077E" w:rsidRDefault="00CC348D">
      <w:pPr>
        <w:pStyle w:val="BodyText"/>
        <w:spacing w:before="61" w:line="312" w:lineRule="auto"/>
        <w:ind w:left="513" w:right="764"/>
      </w:pPr>
      <w:r>
        <w:t>Should describe what the Competent Authority will provide. It is a description of the service provided, such as, visual aids to navigation, radionavigation systems, or Vessel Traffic Services.</w:t>
      </w:r>
    </w:p>
    <w:p w:rsidR="0053077E" w:rsidRDefault="00CC348D">
      <w:pPr>
        <w:pStyle w:val="Heading4"/>
        <w:spacing w:before="60"/>
      </w:pPr>
      <w:r>
        <w:t>Extent</w:t>
      </w:r>
    </w:p>
    <w:p w:rsidR="0053077E" w:rsidRDefault="00CC348D">
      <w:pPr>
        <w:spacing w:before="61" w:line="312" w:lineRule="auto"/>
        <w:ind w:left="513" w:right="511"/>
        <w:jc w:val="both"/>
        <w:rPr>
          <w:sz w:val="20"/>
        </w:rPr>
      </w:pPr>
      <w:r>
        <w:rPr>
          <w:sz w:val="20"/>
        </w:rPr>
        <w:t xml:space="preserve">Should describe where and why a service will be provided by the Competent Authority. Most Competent Authorities are bound by the International Convention on the Safety of Life at Sea, 1974 as amended (SOLAS) Chapter 5, Regulation 13, which states that </w:t>
      </w:r>
      <w:r>
        <w:rPr>
          <w:i/>
          <w:sz w:val="20"/>
        </w:rPr>
        <w:t xml:space="preserve">Each Contracting Government undertakes to provide, as it deems practical and necessary either individually or in cooperation with other Contracting Governments, such aids to navigation as the volume of traffic justifies [where] and the degree of risk requires [why]. </w:t>
      </w:r>
      <w:r>
        <w:rPr>
          <w:sz w:val="20"/>
        </w:rPr>
        <w:t>The extent of service provided may also vary by Competent Authorities for specific areas, category of users, or due to national obligations.</w:t>
      </w:r>
    </w:p>
    <w:p w:rsidR="0053077E" w:rsidRDefault="00CC348D">
      <w:pPr>
        <w:pStyle w:val="Heading4"/>
        <w:spacing w:before="64"/>
      </w:pPr>
      <w:r>
        <w:t>Quality</w:t>
      </w:r>
    </w:p>
    <w:p w:rsidR="0053077E" w:rsidRDefault="00CC348D">
      <w:pPr>
        <w:pStyle w:val="BodyText"/>
        <w:spacing w:before="61" w:line="312" w:lineRule="auto"/>
        <w:ind w:left="513" w:right="511"/>
        <w:jc w:val="both"/>
      </w:pPr>
      <w:r>
        <w:t>Should address to what level the Competent Authority will provide a service. It is a minimum standard at which clients can expect a service to be performed, also known as a performance standard. A performance standard is a benchmark against which actual performance of a service can be measured. It may be expressed in the form of a target such as percentage of availability of a service or service response times.</w:t>
      </w:r>
    </w:p>
    <w:p w:rsidR="0053077E" w:rsidRDefault="0053077E">
      <w:pPr>
        <w:pStyle w:val="BodyText"/>
        <w:spacing w:before="1"/>
        <w:rPr>
          <w:sz w:val="24"/>
        </w:rPr>
      </w:pPr>
    </w:p>
    <w:p w:rsidR="0053077E" w:rsidRDefault="00CC348D">
      <w:pPr>
        <w:pStyle w:val="Heading3"/>
        <w:numPr>
          <w:ilvl w:val="2"/>
          <w:numId w:val="17"/>
        </w:numPr>
        <w:tabs>
          <w:tab w:val="left" w:pos="1054"/>
        </w:tabs>
      </w:pPr>
      <w:r>
        <w:t>Layers of</w:t>
      </w:r>
      <w:r>
        <w:rPr>
          <w:spacing w:val="-2"/>
        </w:rPr>
        <w:t xml:space="preserve"> </w:t>
      </w:r>
      <w:r>
        <w:t>Service</w:t>
      </w:r>
    </w:p>
    <w:p w:rsidR="0053077E" w:rsidRDefault="00CC348D">
      <w:pPr>
        <w:pStyle w:val="BodyText"/>
        <w:spacing w:before="118"/>
        <w:ind w:left="513"/>
      </w:pPr>
      <w:r>
        <w:t>A summary of available aids to navigation systems and obtainable accuracies is provided in Table 4.</w:t>
      </w:r>
    </w:p>
    <w:p w:rsidR="0053077E" w:rsidRDefault="00CC348D">
      <w:pPr>
        <w:pStyle w:val="BodyText"/>
        <w:spacing w:before="130" w:line="312" w:lineRule="auto"/>
        <w:ind w:left="513" w:right="426"/>
      </w:pPr>
      <w:r>
        <w:t>The various type of AtoN have advantages and disadvantages for the user as well as for the provider as indicated in Table 38.</w:t>
      </w:r>
    </w:p>
    <w:p w:rsidR="0053077E" w:rsidRDefault="0053077E">
      <w:pPr>
        <w:pStyle w:val="BodyText"/>
        <w:spacing w:before="6" w:after="1"/>
        <w:rPr>
          <w:sz w:val="14"/>
        </w:rPr>
      </w:pPr>
    </w:p>
    <w:tbl>
      <w:tblPr>
        <w:tblStyle w:val="TableNormal1"/>
        <w:tblW w:w="0" w:type="auto"/>
        <w:tblInd w:w="39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178"/>
        <w:gridCol w:w="1900"/>
        <w:gridCol w:w="3065"/>
        <w:gridCol w:w="1651"/>
        <w:gridCol w:w="1846"/>
      </w:tblGrid>
      <w:tr w:rsidR="0053077E">
        <w:trPr>
          <w:trHeight w:val="355"/>
        </w:trPr>
        <w:tc>
          <w:tcPr>
            <w:tcW w:w="1178" w:type="dxa"/>
            <w:vMerge w:val="restart"/>
          </w:tcPr>
          <w:p w:rsidR="0053077E" w:rsidRDefault="00CC348D">
            <w:pPr>
              <w:pStyle w:val="TableParagraph"/>
              <w:spacing w:before="35"/>
              <w:ind w:left="344"/>
              <w:rPr>
                <w:rFonts w:ascii="Book Antiqua"/>
                <w:b/>
                <w:sz w:val="16"/>
              </w:rPr>
            </w:pPr>
            <w:r>
              <w:rPr>
                <w:rFonts w:ascii="Book Antiqua"/>
                <w:b/>
                <w:sz w:val="16"/>
              </w:rPr>
              <w:t>System</w:t>
            </w:r>
          </w:p>
        </w:tc>
        <w:tc>
          <w:tcPr>
            <w:tcW w:w="4965" w:type="dxa"/>
            <w:gridSpan w:val="2"/>
          </w:tcPr>
          <w:p w:rsidR="0053077E" w:rsidRDefault="00CC348D">
            <w:pPr>
              <w:pStyle w:val="TableParagraph"/>
              <w:spacing w:before="35"/>
              <w:ind w:left="2257" w:right="2254"/>
              <w:jc w:val="center"/>
              <w:rPr>
                <w:rFonts w:ascii="Book Antiqua"/>
                <w:b/>
                <w:sz w:val="16"/>
              </w:rPr>
            </w:pPr>
            <w:r>
              <w:rPr>
                <w:rFonts w:ascii="Book Antiqua"/>
                <w:b/>
                <w:sz w:val="16"/>
              </w:rPr>
              <w:t>Users</w:t>
            </w:r>
          </w:p>
        </w:tc>
        <w:tc>
          <w:tcPr>
            <w:tcW w:w="3497" w:type="dxa"/>
            <w:gridSpan w:val="2"/>
          </w:tcPr>
          <w:p w:rsidR="0053077E" w:rsidRDefault="00CC348D">
            <w:pPr>
              <w:pStyle w:val="TableParagraph"/>
              <w:spacing w:before="35"/>
              <w:ind w:left="1375" w:right="1374"/>
              <w:jc w:val="center"/>
              <w:rPr>
                <w:rFonts w:ascii="Book Antiqua"/>
                <w:b/>
                <w:sz w:val="16"/>
              </w:rPr>
            </w:pPr>
            <w:r>
              <w:rPr>
                <w:rFonts w:ascii="Book Antiqua"/>
                <w:b/>
                <w:sz w:val="16"/>
              </w:rPr>
              <w:t>Providers</w:t>
            </w:r>
          </w:p>
        </w:tc>
      </w:tr>
      <w:tr w:rsidR="0053077E">
        <w:trPr>
          <w:trHeight w:val="475"/>
        </w:trPr>
        <w:tc>
          <w:tcPr>
            <w:tcW w:w="1178" w:type="dxa"/>
            <w:vMerge/>
            <w:tcBorders>
              <w:top w:val="nil"/>
            </w:tcBorders>
          </w:tcPr>
          <w:p w:rsidR="0053077E" w:rsidRDefault="0053077E">
            <w:pPr>
              <w:rPr>
                <w:sz w:val="2"/>
                <w:szCs w:val="2"/>
              </w:rPr>
            </w:pPr>
          </w:p>
        </w:tc>
        <w:tc>
          <w:tcPr>
            <w:tcW w:w="1900" w:type="dxa"/>
          </w:tcPr>
          <w:p w:rsidR="0053077E" w:rsidRDefault="00CC348D">
            <w:pPr>
              <w:pStyle w:val="TableParagraph"/>
              <w:spacing w:before="35"/>
              <w:ind w:left="549"/>
              <w:rPr>
                <w:rFonts w:ascii="Book Antiqua"/>
                <w:b/>
                <w:sz w:val="16"/>
              </w:rPr>
            </w:pPr>
            <w:r>
              <w:rPr>
                <w:rFonts w:ascii="Book Antiqua"/>
                <w:b/>
                <w:sz w:val="16"/>
              </w:rPr>
              <w:t>Advantages</w:t>
            </w:r>
          </w:p>
        </w:tc>
        <w:tc>
          <w:tcPr>
            <w:tcW w:w="3065" w:type="dxa"/>
          </w:tcPr>
          <w:p w:rsidR="0053077E" w:rsidRDefault="00CC348D">
            <w:pPr>
              <w:pStyle w:val="TableParagraph"/>
              <w:spacing w:before="35"/>
              <w:ind w:left="973" w:right="971"/>
              <w:jc w:val="center"/>
              <w:rPr>
                <w:rFonts w:ascii="Book Antiqua"/>
                <w:b/>
                <w:sz w:val="16"/>
              </w:rPr>
            </w:pPr>
            <w:r>
              <w:rPr>
                <w:rFonts w:ascii="Book Antiqua"/>
                <w:b/>
                <w:sz w:val="16"/>
              </w:rPr>
              <w:t>Disadvantages</w:t>
            </w:r>
          </w:p>
        </w:tc>
        <w:tc>
          <w:tcPr>
            <w:tcW w:w="1651" w:type="dxa"/>
          </w:tcPr>
          <w:p w:rsidR="0053077E" w:rsidRDefault="00CC348D">
            <w:pPr>
              <w:pStyle w:val="TableParagraph"/>
              <w:spacing w:before="35"/>
              <w:ind w:left="423"/>
              <w:rPr>
                <w:rFonts w:ascii="Book Antiqua"/>
                <w:b/>
                <w:sz w:val="16"/>
              </w:rPr>
            </w:pPr>
            <w:r>
              <w:rPr>
                <w:rFonts w:ascii="Book Antiqua"/>
                <w:b/>
                <w:sz w:val="16"/>
              </w:rPr>
              <w:t>Advantages</w:t>
            </w:r>
          </w:p>
        </w:tc>
        <w:tc>
          <w:tcPr>
            <w:tcW w:w="1846" w:type="dxa"/>
          </w:tcPr>
          <w:p w:rsidR="0053077E" w:rsidRDefault="00CC348D">
            <w:pPr>
              <w:pStyle w:val="TableParagraph"/>
              <w:spacing w:before="95"/>
              <w:ind w:left="427"/>
              <w:rPr>
                <w:rFonts w:ascii="Book Antiqua"/>
                <w:b/>
                <w:sz w:val="16"/>
              </w:rPr>
            </w:pPr>
            <w:r>
              <w:rPr>
                <w:rFonts w:ascii="Book Antiqua"/>
                <w:b/>
                <w:sz w:val="16"/>
              </w:rPr>
              <w:t>Disadvantages</w:t>
            </w:r>
          </w:p>
        </w:tc>
      </w:tr>
      <w:tr w:rsidR="0053077E">
        <w:trPr>
          <w:trHeight w:val="257"/>
        </w:trPr>
        <w:tc>
          <w:tcPr>
            <w:tcW w:w="1178" w:type="dxa"/>
            <w:tcBorders>
              <w:bottom w:val="nil"/>
            </w:tcBorders>
          </w:tcPr>
          <w:p w:rsidR="0053077E" w:rsidRDefault="00CC348D">
            <w:pPr>
              <w:pStyle w:val="TableParagraph"/>
              <w:ind w:left="60"/>
              <w:rPr>
                <w:sz w:val="16"/>
              </w:rPr>
            </w:pPr>
            <w:r>
              <w:rPr>
                <w:sz w:val="16"/>
              </w:rPr>
              <w:t>Visual</w:t>
            </w:r>
          </w:p>
        </w:tc>
        <w:tc>
          <w:tcPr>
            <w:tcW w:w="1900" w:type="dxa"/>
            <w:tcBorders>
              <w:bottom w:val="nil"/>
            </w:tcBorders>
          </w:tcPr>
          <w:p w:rsidR="0053077E" w:rsidRDefault="00CC348D">
            <w:pPr>
              <w:pStyle w:val="TableParagraph"/>
              <w:ind w:left="59"/>
              <w:rPr>
                <w:sz w:val="16"/>
              </w:rPr>
            </w:pPr>
            <w:r>
              <w:rPr>
                <w:sz w:val="16"/>
              </w:rPr>
              <w:t>Can be used to position</w:t>
            </w:r>
          </w:p>
        </w:tc>
        <w:tc>
          <w:tcPr>
            <w:tcW w:w="3065" w:type="dxa"/>
            <w:tcBorders>
              <w:bottom w:val="nil"/>
            </w:tcBorders>
          </w:tcPr>
          <w:p w:rsidR="0053077E" w:rsidRDefault="00CC348D">
            <w:pPr>
              <w:pStyle w:val="TableParagraph"/>
              <w:ind w:left="59"/>
              <w:rPr>
                <w:sz w:val="16"/>
              </w:rPr>
            </w:pPr>
            <w:r>
              <w:rPr>
                <w:sz w:val="16"/>
              </w:rPr>
              <w:t>Range depends on site, height, colour,</w:t>
            </w:r>
          </w:p>
        </w:tc>
        <w:tc>
          <w:tcPr>
            <w:tcW w:w="1651" w:type="dxa"/>
            <w:tcBorders>
              <w:bottom w:val="nil"/>
            </w:tcBorders>
          </w:tcPr>
          <w:p w:rsidR="0053077E" w:rsidRDefault="00CC348D">
            <w:pPr>
              <w:pStyle w:val="TableParagraph"/>
              <w:ind w:left="58"/>
              <w:rPr>
                <w:sz w:val="16"/>
              </w:rPr>
            </w:pPr>
            <w:r>
              <w:rPr>
                <w:sz w:val="16"/>
              </w:rPr>
              <w:t>For hazard warning,</w:t>
            </w:r>
          </w:p>
        </w:tc>
        <w:tc>
          <w:tcPr>
            <w:tcW w:w="1846" w:type="dxa"/>
            <w:tcBorders>
              <w:bottom w:val="nil"/>
            </w:tcBorders>
          </w:tcPr>
          <w:p w:rsidR="0053077E" w:rsidRDefault="00CC348D">
            <w:pPr>
              <w:pStyle w:val="TableParagraph"/>
              <w:ind w:left="57"/>
              <w:rPr>
                <w:sz w:val="16"/>
              </w:rPr>
            </w:pPr>
            <w:r>
              <w:rPr>
                <w:sz w:val="16"/>
              </w:rPr>
              <w:t>Maintenance expensive</w:t>
            </w:r>
          </w:p>
        </w:tc>
      </w:tr>
      <w:tr w:rsidR="0053077E">
        <w:trPr>
          <w:trHeight w:val="240"/>
        </w:trPr>
        <w:tc>
          <w:tcPr>
            <w:tcW w:w="1178" w:type="dxa"/>
            <w:tcBorders>
              <w:top w:val="nil"/>
              <w:bottom w:val="nil"/>
            </w:tcBorders>
          </w:tcPr>
          <w:p w:rsidR="0053077E" w:rsidRDefault="0053077E">
            <w:pPr>
              <w:pStyle w:val="TableParagraph"/>
              <w:spacing w:before="0"/>
              <w:rPr>
                <w:sz w:val="16"/>
              </w:rPr>
            </w:pPr>
          </w:p>
        </w:tc>
        <w:tc>
          <w:tcPr>
            <w:tcW w:w="1900" w:type="dxa"/>
            <w:tcBorders>
              <w:top w:val="nil"/>
              <w:bottom w:val="nil"/>
            </w:tcBorders>
          </w:tcPr>
          <w:p w:rsidR="0053077E" w:rsidRDefault="00CC348D">
            <w:pPr>
              <w:pStyle w:val="TableParagraph"/>
              <w:spacing w:before="18"/>
              <w:ind w:left="59"/>
              <w:rPr>
                <w:sz w:val="16"/>
              </w:rPr>
            </w:pPr>
            <w:r>
              <w:rPr>
                <w:sz w:val="16"/>
              </w:rPr>
              <w:t>Convey immediate</w:t>
            </w:r>
          </w:p>
        </w:tc>
        <w:tc>
          <w:tcPr>
            <w:tcW w:w="3065" w:type="dxa"/>
            <w:tcBorders>
              <w:top w:val="nil"/>
              <w:bottom w:val="nil"/>
            </w:tcBorders>
          </w:tcPr>
          <w:p w:rsidR="0053077E" w:rsidRDefault="00CC348D">
            <w:pPr>
              <w:pStyle w:val="TableParagraph"/>
              <w:spacing w:before="18"/>
              <w:ind w:left="59"/>
              <w:rPr>
                <w:sz w:val="16"/>
              </w:rPr>
            </w:pPr>
            <w:r>
              <w:rPr>
                <w:sz w:val="16"/>
              </w:rPr>
              <w:t>background</w:t>
            </w:r>
          </w:p>
        </w:tc>
        <w:tc>
          <w:tcPr>
            <w:tcW w:w="1651" w:type="dxa"/>
            <w:tcBorders>
              <w:top w:val="nil"/>
              <w:bottom w:val="nil"/>
            </w:tcBorders>
          </w:tcPr>
          <w:p w:rsidR="0053077E" w:rsidRDefault="00CC348D">
            <w:pPr>
              <w:pStyle w:val="TableParagraph"/>
              <w:spacing w:before="18"/>
              <w:ind w:left="58"/>
              <w:rPr>
                <w:sz w:val="16"/>
              </w:rPr>
            </w:pPr>
            <w:r>
              <w:rPr>
                <w:sz w:val="16"/>
              </w:rPr>
              <w:t>traffic regulation,</w:t>
            </w:r>
          </w:p>
        </w:tc>
        <w:tc>
          <w:tcPr>
            <w:tcW w:w="1846" w:type="dxa"/>
            <w:tcBorders>
              <w:top w:val="nil"/>
              <w:bottom w:val="nil"/>
            </w:tcBorders>
          </w:tcPr>
          <w:p w:rsidR="0053077E" w:rsidRDefault="00CC348D">
            <w:pPr>
              <w:pStyle w:val="TableParagraph"/>
              <w:spacing w:before="18"/>
              <w:ind w:left="57"/>
              <w:rPr>
                <w:sz w:val="16"/>
              </w:rPr>
            </w:pPr>
            <w:r>
              <w:rPr>
                <w:sz w:val="16"/>
              </w:rPr>
              <w:t>Planning for maintenance</w:t>
            </w:r>
          </w:p>
        </w:tc>
      </w:tr>
      <w:tr w:rsidR="0053077E">
        <w:trPr>
          <w:trHeight w:val="240"/>
        </w:trPr>
        <w:tc>
          <w:tcPr>
            <w:tcW w:w="1178" w:type="dxa"/>
            <w:tcBorders>
              <w:top w:val="nil"/>
              <w:bottom w:val="nil"/>
            </w:tcBorders>
          </w:tcPr>
          <w:p w:rsidR="0053077E" w:rsidRDefault="0053077E">
            <w:pPr>
              <w:pStyle w:val="TableParagraph"/>
              <w:spacing w:before="0"/>
              <w:rPr>
                <w:sz w:val="16"/>
              </w:rPr>
            </w:pPr>
          </w:p>
        </w:tc>
        <w:tc>
          <w:tcPr>
            <w:tcW w:w="1900" w:type="dxa"/>
            <w:tcBorders>
              <w:top w:val="nil"/>
              <w:bottom w:val="nil"/>
            </w:tcBorders>
          </w:tcPr>
          <w:p w:rsidR="0053077E" w:rsidRDefault="00CC348D">
            <w:pPr>
              <w:pStyle w:val="TableParagraph"/>
              <w:spacing w:before="18"/>
              <w:ind w:left="59"/>
              <w:rPr>
                <w:sz w:val="16"/>
              </w:rPr>
            </w:pPr>
            <w:r>
              <w:rPr>
                <w:sz w:val="16"/>
              </w:rPr>
              <w:t>information</w:t>
            </w:r>
          </w:p>
        </w:tc>
        <w:tc>
          <w:tcPr>
            <w:tcW w:w="3065" w:type="dxa"/>
            <w:tcBorders>
              <w:top w:val="nil"/>
              <w:bottom w:val="nil"/>
            </w:tcBorders>
          </w:tcPr>
          <w:p w:rsidR="0053077E" w:rsidRDefault="00CC348D">
            <w:pPr>
              <w:pStyle w:val="TableParagraph"/>
              <w:spacing w:before="18"/>
              <w:ind w:left="59"/>
              <w:rPr>
                <w:sz w:val="16"/>
              </w:rPr>
            </w:pPr>
            <w:r>
              <w:rPr>
                <w:sz w:val="16"/>
              </w:rPr>
              <w:t>Limited by visibility</w:t>
            </w:r>
          </w:p>
        </w:tc>
        <w:tc>
          <w:tcPr>
            <w:tcW w:w="1651" w:type="dxa"/>
            <w:tcBorders>
              <w:top w:val="nil"/>
              <w:bottom w:val="nil"/>
            </w:tcBorders>
          </w:tcPr>
          <w:p w:rsidR="0053077E" w:rsidRDefault="00CC348D">
            <w:pPr>
              <w:pStyle w:val="TableParagraph"/>
              <w:spacing w:before="18"/>
              <w:ind w:left="58"/>
              <w:rPr>
                <w:sz w:val="16"/>
              </w:rPr>
            </w:pPr>
            <w:r>
              <w:rPr>
                <w:sz w:val="16"/>
              </w:rPr>
              <w:t>guidance, etc.</w:t>
            </w:r>
          </w:p>
        </w:tc>
        <w:tc>
          <w:tcPr>
            <w:tcW w:w="1846" w:type="dxa"/>
            <w:tcBorders>
              <w:top w:val="nil"/>
              <w:bottom w:val="nil"/>
            </w:tcBorders>
          </w:tcPr>
          <w:p w:rsidR="0053077E" w:rsidRDefault="00CC348D">
            <w:pPr>
              <w:pStyle w:val="TableParagraph"/>
              <w:spacing w:before="18"/>
              <w:ind w:left="57"/>
              <w:rPr>
                <w:sz w:val="16"/>
              </w:rPr>
            </w:pPr>
            <w:r>
              <w:rPr>
                <w:sz w:val="16"/>
              </w:rPr>
              <w:t>depends on weather</w:t>
            </w:r>
          </w:p>
        </w:tc>
      </w:tr>
      <w:tr w:rsidR="0053077E">
        <w:trPr>
          <w:trHeight w:val="240"/>
        </w:trPr>
        <w:tc>
          <w:tcPr>
            <w:tcW w:w="1178" w:type="dxa"/>
            <w:tcBorders>
              <w:top w:val="nil"/>
              <w:bottom w:val="nil"/>
            </w:tcBorders>
          </w:tcPr>
          <w:p w:rsidR="0053077E" w:rsidRDefault="0053077E">
            <w:pPr>
              <w:pStyle w:val="TableParagraph"/>
              <w:spacing w:before="0"/>
              <w:rPr>
                <w:sz w:val="16"/>
              </w:rPr>
            </w:pPr>
          </w:p>
        </w:tc>
        <w:tc>
          <w:tcPr>
            <w:tcW w:w="1900" w:type="dxa"/>
            <w:tcBorders>
              <w:top w:val="nil"/>
              <w:bottom w:val="nil"/>
            </w:tcBorders>
          </w:tcPr>
          <w:p w:rsidR="0053077E" w:rsidRDefault="00CC348D">
            <w:pPr>
              <w:pStyle w:val="TableParagraph"/>
              <w:spacing w:before="18"/>
              <w:ind w:left="59"/>
              <w:rPr>
                <w:sz w:val="16"/>
              </w:rPr>
            </w:pPr>
            <w:r>
              <w:rPr>
                <w:sz w:val="16"/>
              </w:rPr>
              <w:t>Can be used without a</w:t>
            </w:r>
          </w:p>
        </w:tc>
        <w:tc>
          <w:tcPr>
            <w:tcW w:w="3065" w:type="dxa"/>
            <w:tcBorders>
              <w:top w:val="nil"/>
              <w:bottom w:val="nil"/>
            </w:tcBorders>
          </w:tcPr>
          <w:p w:rsidR="0053077E" w:rsidRDefault="00CC348D">
            <w:pPr>
              <w:pStyle w:val="TableParagraph"/>
              <w:spacing w:before="18"/>
              <w:ind w:left="59"/>
              <w:rPr>
                <w:sz w:val="16"/>
              </w:rPr>
            </w:pPr>
            <w:r>
              <w:rPr>
                <w:sz w:val="16"/>
              </w:rPr>
              <w:t>Position of floating aids not always accurate</w:t>
            </w:r>
          </w:p>
        </w:tc>
        <w:tc>
          <w:tcPr>
            <w:tcW w:w="1651" w:type="dxa"/>
            <w:tcBorders>
              <w:top w:val="nil"/>
              <w:bottom w:val="nil"/>
            </w:tcBorders>
          </w:tcPr>
          <w:p w:rsidR="0053077E" w:rsidRDefault="00CC348D">
            <w:pPr>
              <w:pStyle w:val="TableParagraph"/>
              <w:spacing w:before="18"/>
              <w:ind w:left="58"/>
              <w:rPr>
                <w:sz w:val="16"/>
              </w:rPr>
            </w:pPr>
            <w:r>
              <w:rPr>
                <w:sz w:val="16"/>
              </w:rPr>
              <w:t>Placement flexible</w:t>
            </w:r>
          </w:p>
        </w:tc>
        <w:tc>
          <w:tcPr>
            <w:tcW w:w="1846" w:type="dxa"/>
            <w:tcBorders>
              <w:top w:val="nil"/>
              <w:bottom w:val="nil"/>
            </w:tcBorders>
          </w:tcPr>
          <w:p w:rsidR="0053077E" w:rsidRDefault="00CC348D">
            <w:pPr>
              <w:pStyle w:val="TableParagraph"/>
              <w:spacing w:before="18"/>
              <w:ind w:left="57"/>
              <w:rPr>
                <w:sz w:val="16"/>
              </w:rPr>
            </w:pPr>
            <w:r>
              <w:rPr>
                <w:sz w:val="16"/>
              </w:rPr>
              <w:t>conditions</w:t>
            </w:r>
          </w:p>
        </w:tc>
      </w:tr>
      <w:tr w:rsidR="0053077E">
        <w:trPr>
          <w:trHeight w:val="240"/>
        </w:trPr>
        <w:tc>
          <w:tcPr>
            <w:tcW w:w="1178" w:type="dxa"/>
            <w:tcBorders>
              <w:top w:val="nil"/>
              <w:bottom w:val="nil"/>
            </w:tcBorders>
          </w:tcPr>
          <w:p w:rsidR="0053077E" w:rsidRDefault="0053077E">
            <w:pPr>
              <w:pStyle w:val="TableParagraph"/>
              <w:spacing w:before="0"/>
              <w:rPr>
                <w:sz w:val="16"/>
              </w:rPr>
            </w:pPr>
          </w:p>
        </w:tc>
        <w:tc>
          <w:tcPr>
            <w:tcW w:w="1900" w:type="dxa"/>
            <w:tcBorders>
              <w:top w:val="nil"/>
              <w:bottom w:val="nil"/>
            </w:tcBorders>
          </w:tcPr>
          <w:p w:rsidR="0053077E" w:rsidRDefault="00CC348D">
            <w:pPr>
              <w:pStyle w:val="TableParagraph"/>
              <w:spacing w:before="18"/>
              <w:ind w:left="59"/>
              <w:rPr>
                <w:sz w:val="16"/>
              </w:rPr>
            </w:pPr>
            <w:r>
              <w:rPr>
                <w:sz w:val="16"/>
              </w:rPr>
              <w:t>chart if user has a good</w:t>
            </w:r>
          </w:p>
        </w:tc>
        <w:tc>
          <w:tcPr>
            <w:tcW w:w="3065" w:type="dxa"/>
            <w:tcBorders>
              <w:top w:val="nil"/>
              <w:bottom w:val="nil"/>
            </w:tcBorders>
          </w:tcPr>
          <w:p w:rsidR="0053077E" w:rsidRDefault="0053077E">
            <w:pPr>
              <w:pStyle w:val="TableParagraph"/>
              <w:spacing w:before="0"/>
              <w:rPr>
                <w:sz w:val="16"/>
              </w:rPr>
            </w:pPr>
          </w:p>
        </w:tc>
        <w:tc>
          <w:tcPr>
            <w:tcW w:w="1651" w:type="dxa"/>
            <w:tcBorders>
              <w:top w:val="nil"/>
              <w:bottom w:val="nil"/>
            </w:tcBorders>
          </w:tcPr>
          <w:p w:rsidR="0053077E" w:rsidRDefault="00CC348D">
            <w:pPr>
              <w:pStyle w:val="TableParagraph"/>
              <w:spacing w:before="18"/>
              <w:ind w:left="58"/>
              <w:rPr>
                <w:sz w:val="16"/>
              </w:rPr>
            </w:pPr>
            <w:r>
              <w:rPr>
                <w:sz w:val="16"/>
              </w:rPr>
              <w:t>Maintenance requires</w:t>
            </w:r>
          </w:p>
        </w:tc>
        <w:tc>
          <w:tcPr>
            <w:tcW w:w="1846" w:type="dxa"/>
            <w:tcBorders>
              <w:top w:val="nil"/>
              <w:bottom w:val="nil"/>
            </w:tcBorders>
          </w:tcPr>
          <w:p w:rsidR="0053077E" w:rsidRDefault="00CC348D">
            <w:pPr>
              <w:pStyle w:val="TableParagraph"/>
              <w:spacing w:before="18"/>
              <w:ind w:left="57"/>
              <w:rPr>
                <w:sz w:val="16"/>
              </w:rPr>
            </w:pPr>
            <w:r>
              <w:rPr>
                <w:sz w:val="16"/>
              </w:rPr>
              <w:t>Logistic system required</w:t>
            </w:r>
          </w:p>
        </w:tc>
      </w:tr>
      <w:tr w:rsidR="0053077E">
        <w:trPr>
          <w:trHeight w:val="240"/>
        </w:trPr>
        <w:tc>
          <w:tcPr>
            <w:tcW w:w="1178" w:type="dxa"/>
            <w:tcBorders>
              <w:top w:val="nil"/>
              <w:bottom w:val="nil"/>
            </w:tcBorders>
          </w:tcPr>
          <w:p w:rsidR="0053077E" w:rsidRDefault="0053077E">
            <w:pPr>
              <w:pStyle w:val="TableParagraph"/>
              <w:spacing w:before="0"/>
              <w:rPr>
                <w:sz w:val="16"/>
              </w:rPr>
            </w:pPr>
          </w:p>
        </w:tc>
        <w:tc>
          <w:tcPr>
            <w:tcW w:w="1900" w:type="dxa"/>
            <w:tcBorders>
              <w:top w:val="nil"/>
              <w:bottom w:val="nil"/>
            </w:tcBorders>
          </w:tcPr>
          <w:p w:rsidR="0053077E" w:rsidRDefault="00CC348D">
            <w:pPr>
              <w:pStyle w:val="TableParagraph"/>
              <w:spacing w:before="18"/>
              <w:ind w:left="59"/>
              <w:rPr>
                <w:sz w:val="16"/>
              </w:rPr>
            </w:pPr>
            <w:r>
              <w:rPr>
                <w:sz w:val="16"/>
              </w:rPr>
              <w:t>local knowledge</w:t>
            </w:r>
          </w:p>
        </w:tc>
        <w:tc>
          <w:tcPr>
            <w:tcW w:w="3065" w:type="dxa"/>
            <w:tcBorders>
              <w:top w:val="nil"/>
              <w:bottom w:val="nil"/>
            </w:tcBorders>
          </w:tcPr>
          <w:p w:rsidR="0053077E" w:rsidRDefault="0053077E">
            <w:pPr>
              <w:pStyle w:val="TableParagraph"/>
              <w:spacing w:before="0"/>
              <w:rPr>
                <w:sz w:val="16"/>
              </w:rPr>
            </w:pPr>
          </w:p>
        </w:tc>
        <w:tc>
          <w:tcPr>
            <w:tcW w:w="1651" w:type="dxa"/>
            <w:tcBorders>
              <w:top w:val="nil"/>
              <w:bottom w:val="nil"/>
            </w:tcBorders>
          </w:tcPr>
          <w:p w:rsidR="0053077E" w:rsidRDefault="00CC348D">
            <w:pPr>
              <w:pStyle w:val="TableParagraph"/>
              <w:spacing w:before="18"/>
              <w:ind w:left="58"/>
              <w:rPr>
                <w:sz w:val="16"/>
              </w:rPr>
            </w:pPr>
            <w:r>
              <w:rPr>
                <w:sz w:val="16"/>
              </w:rPr>
              <w:t>little training</w:t>
            </w:r>
          </w:p>
        </w:tc>
        <w:tc>
          <w:tcPr>
            <w:tcW w:w="1846" w:type="dxa"/>
            <w:tcBorders>
              <w:top w:val="nil"/>
              <w:bottom w:val="nil"/>
            </w:tcBorders>
          </w:tcPr>
          <w:p w:rsidR="0053077E" w:rsidRDefault="00CC348D">
            <w:pPr>
              <w:pStyle w:val="TableParagraph"/>
              <w:spacing w:before="18"/>
              <w:ind w:left="57"/>
              <w:rPr>
                <w:sz w:val="16"/>
              </w:rPr>
            </w:pPr>
            <w:r>
              <w:rPr>
                <w:sz w:val="16"/>
              </w:rPr>
              <w:t>Training maintenance</w:t>
            </w:r>
          </w:p>
        </w:tc>
      </w:tr>
      <w:tr w:rsidR="0053077E">
        <w:trPr>
          <w:trHeight w:val="337"/>
        </w:trPr>
        <w:tc>
          <w:tcPr>
            <w:tcW w:w="1178" w:type="dxa"/>
            <w:tcBorders>
              <w:top w:val="nil"/>
            </w:tcBorders>
          </w:tcPr>
          <w:p w:rsidR="0053077E" w:rsidRDefault="0053077E">
            <w:pPr>
              <w:pStyle w:val="TableParagraph"/>
              <w:spacing w:before="0"/>
              <w:rPr>
                <w:sz w:val="18"/>
              </w:rPr>
            </w:pPr>
          </w:p>
        </w:tc>
        <w:tc>
          <w:tcPr>
            <w:tcW w:w="1900" w:type="dxa"/>
            <w:tcBorders>
              <w:top w:val="nil"/>
            </w:tcBorders>
          </w:tcPr>
          <w:p w:rsidR="0053077E" w:rsidRDefault="0053077E">
            <w:pPr>
              <w:pStyle w:val="TableParagraph"/>
              <w:spacing w:before="0"/>
              <w:rPr>
                <w:sz w:val="18"/>
              </w:rPr>
            </w:pPr>
          </w:p>
        </w:tc>
        <w:tc>
          <w:tcPr>
            <w:tcW w:w="3065" w:type="dxa"/>
            <w:tcBorders>
              <w:top w:val="nil"/>
            </w:tcBorders>
          </w:tcPr>
          <w:p w:rsidR="0053077E" w:rsidRDefault="0053077E">
            <w:pPr>
              <w:pStyle w:val="TableParagraph"/>
              <w:spacing w:before="0"/>
              <w:rPr>
                <w:sz w:val="18"/>
              </w:rPr>
            </w:pPr>
          </w:p>
        </w:tc>
        <w:tc>
          <w:tcPr>
            <w:tcW w:w="1651" w:type="dxa"/>
            <w:tcBorders>
              <w:top w:val="nil"/>
            </w:tcBorders>
          </w:tcPr>
          <w:p w:rsidR="0053077E" w:rsidRDefault="0053077E">
            <w:pPr>
              <w:pStyle w:val="TableParagraph"/>
              <w:spacing w:before="0"/>
              <w:rPr>
                <w:sz w:val="18"/>
              </w:rPr>
            </w:pPr>
          </w:p>
        </w:tc>
        <w:tc>
          <w:tcPr>
            <w:tcW w:w="1846" w:type="dxa"/>
            <w:tcBorders>
              <w:top w:val="nil"/>
            </w:tcBorders>
          </w:tcPr>
          <w:p w:rsidR="0053077E" w:rsidRDefault="00CC348D">
            <w:pPr>
              <w:pStyle w:val="TableParagraph"/>
              <w:spacing w:before="18"/>
              <w:ind w:left="57"/>
              <w:rPr>
                <w:sz w:val="16"/>
              </w:rPr>
            </w:pPr>
            <w:r>
              <w:rPr>
                <w:sz w:val="16"/>
              </w:rPr>
              <w:t>personnel</w:t>
            </w:r>
          </w:p>
        </w:tc>
      </w:tr>
      <w:tr w:rsidR="0053077E">
        <w:trPr>
          <w:trHeight w:val="257"/>
        </w:trPr>
        <w:tc>
          <w:tcPr>
            <w:tcW w:w="1178" w:type="dxa"/>
            <w:tcBorders>
              <w:bottom w:val="nil"/>
            </w:tcBorders>
          </w:tcPr>
          <w:p w:rsidR="0053077E" w:rsidRDefault="00CC348D">
            <w:pPr>
              <w:pStyle w:val="TableParagraph"/>
              <w:ind w:left="60"/>
              <w:rPr>
                <w:sz w:val="16"/>
              </w:rPr>
            </w:pPr>
            <w:r>
              <w:rPr>
                <w:sz w:val="16"/>
              </w:rPr>
              <w:t>Radar</w:t>
            </w:r>
          </w:p>
        </w:tc>
        <w:tc>
          <w:tcPr>
            <w:tcW w:w="1900" w:type="dxa"/>
            <w:tcBorders>
              <w:bottom w:val="nil"/>
            </w:tcBorders>
          </w:tcPr>
          <w:p w:rsidR="0053077E" w:rsidRDefault="00CC348D">
            <w:pPr>
              <w:pStyle w:val="TableParagraph"/>
              <w:ind w:left="59"/>
              <w:rPr>
                <w:sz w:val="16"/>
              </w:rPr>
            </w:pPr>
            <w:r>
              <w:rPr>
                <w:sz w:val="16"/>
              </w:rPr>
              <w:t>Identification with racon</w:t>
            </w:r>
          </w:p>
        </w:tc>
        <w:tc>
          <w:tcPr>
            <w:tcW w:w="3065" w:type="dxa"/>
            <w:tcBorders>
              <w:bottom w:val="nil"/>
            </w:tcBorders>
          </w:tcPr>
          <w:p w:rsidR="0053077E" w:rsidRDefault="00CC348D">
            <w:pPr>
              <w:pStyle w:val="TableParagraph"/>
              <w:ind w:left="59"/>
              <w:rPr>
                <w:sz w:val="16"/>
              </w:rPr>
            </w:pPr>
            <w:r>
              <w:rPr>
                <w:sz w:val="16"/>
              </w:rPr>
              <w:t>Onboard equipment needed</w:t>
            </w:r>
          </w:p>
        </w:tc>
        <w:tc>
          <w:tcPr>
            <w:tcW w:w="1651" w:type="dxa"/>
            <w:tcBorders>
              <w:bottom w:val="nil"/>
            </w:tcBorders>
          </w:tcPr>
          <w:p w:rsidR="0053077E" w:rsidRDefault="00CC348D">
            <w:pPr>
              <w:pStyle w:val="TableParagraph"/>
              <w:ind w:left="58"/>
              <w:rPr>
                <w:sz w:val="16"/>
              </w:rPr>
            </w:pPr>
            <w:r>
              <w:rPr>
                <w:sz w:val="16"/>
              </w:rPr>
              <w:t>Can replace visual aids</w:t>
            </w:r>
          </w:p>
        </w:tc>
        <w:tc>
          <w:tcPr>
            <w:tcW w:w="1846" w:type="dxa"/>
            <w:tcBorders>
              <w:bottom w:val="nil"/>
            </w:tcBorders>
          </w:tcPr>
          <w:p w:rsidR="0053077E" w:rsidRDefault="00CC348D">
            <w:pPr>
              <w:pStyle w:val="TableParagraph"/>
              <w:ind w:left="57"/>
              <w:rPr>
                <w:sz w:val="16"/>
              </w:rPr>
            </w:pPr>
            <w:r>
              <w:rPr>
                <w:sz w:val="16"/>
              </w:rPr>
              <w:t>Radar reflectors needed</w:t>
            </w:r>
          </w:p>
        </w:tc>
      </w:tr>
      <w:tr w:rsidR="0053077E">
        <w:trPr>
          <w:trHeight w:val="240"/>
        </w:trPr>
        <w:tc>
          <w:tcPr>
            <w:tcW w:w="1178" w:type="dxa"/>
            <w:tcBorders>
              <w:top w:val="nil"/>
              <w:bottom w:val="nil"/>
            </w:tcBorders>
          </w:tcPr>
          <w:p w:rsidR="0053077E" w:rsidRDefault="0053077E">
            <w:pPr>
              <w:pStyle w:val="TableParagraph"/>
              <w:spacing w:before="0"/>
              <w:rPr>
                <w:sz w:val="16"/>
              </w:rPr>
            </w:pPr>
          </w:p>
        </w:tc>
        <w:tc>
          <w:tcPr>
            <w:tcW w:w="1900" w:type="dxa"/>
            <w:tcBorders>
              <w:top w:val="nil"/>
              <w:bottom w:val="nil"/>
            </w:tcBorders>
          </w:tcPr>
          <w:p w:rsidR="0053077E" w:rsidRDefault="00CC348D">
            <w:pPr>
              <w:pStyle w:val="TableParagraph"/>
              <w:spacing w:before="18"/>
              <w:ind w:left="59"/>
              <w:rPr>
                <w:sz w:val="16"/>
              </w:rPr>
            </w:pPr>
            <w:r>
              <w:rPr>
                <w:sz w:val="16"/>
              </w:rPr>
              <w:t>possible in reduced</w:t>
            </w:r>
          </w:p>
        </w:tc>
        <w:tc>
          <w:tcPr>
            <w:tcW w:w="3065" w:type="dxa"/>
            <w:tcBorders>
              <w:top w:val="nil"/>
              <w:bottom w:val="nil"/>
            </w:tcBorders>
          </w:tcPr>
          <w:p w:rsidR="0053077E" w:rsidRDefault="00CC348D">
            <w:pPr>
              <w:pStyle w:val="TableParagraph"/>
              <w:spacing w:before="18"/>
              <w:ind w:left="59"/>
              <w:rPr>
                <w:sz w:val="16"/>
              </w:rPr>
            </w:pPr>
            <w:r>
              <w:rPr>
                <w:sz w:val="16"/>
              </w:rPr>
              <w:t>Racons may interfere if not placed in an</w:t>
            </w:r>
          </w:p>
        </w:tc>
        <w:tc>
          <w:tcPr>
            <w:tcW w:w="1651" w:type="dxa"/>
            <w:tcBorders>
              <w:top w:val="nil"/>
              <w:bottom w:val="nil"/>
            </w:tcBorders>
          </w:tcPr>
          <w:p w:rsidR="0053077E" w:rsidRDefault="00CC348D">
            <w:pPr>
              <w:pStyle w:val="TableParagraph"/>
              <w:spacing w:before="18"/>
              <w:ind w:left="58"/>
              <w:rPr>
                <w:sz w:val="16"/>
              </w:rPr>
            </w:pPr>
            <w:r>
              <w:rPr>
                <w:sz w:val="16"/>
              </w:rPr>
              <w:t>Warnings of dangers</w:t>
            </w:r>
          </w:p>
        </w:tc>
        <w:tc>
          <w:tcPr>
            <w:tcW w:w="1846" w:type="dxa"/>
            <w:tcBorders>
              <w:top w:val="nil"/>
              <w:bottom w:val="nil"/>
            </w:tcBorders>
          </w:tcPr>
          <w:p w:rsidR="0053077E" w:rsidRDefault="00CC348D">
            <w:pPr>
              <w:pStyle w:val="TableParagraph"/>
              <w:spacing w:before="18"/>
              <w:ind w:left="57"/>
              <w:rPr>
                <w:sz w:val="16"/>
              </w:rPr>
            </w:pPr>
            <w:r>
              <w:rPr>
                <w:sz w:val="16"/>
              </w:rPr>
              <w:t>Some vessels do not have</w:t>
            </w:r>
          </w:p>
        </w:tc>
      </w:tr>
      <w:tr w:rsidR="0053077E">
        <w:trPr>
          <w:trHeight w:val="240"/>
        </w:trPr>
        <w:tc>
          <w:tcPr>
            <w:tcW w:w="1178" w:type="dxa"/>
            <w:tcBorders>
              <w:top w:val="nil"/>
              <w:bottom w:val="nil"/>
            </w:tcBorders>
          </w:tcPr>
          <w:p w:rsidR="0053077E" w:rsidRDefault="0053077E">
            <w:pPr>
              <w:pStyle w:val="TableParagraph"/>
              <w:spacing w:before="0"/>
              <w:rPr>
                <w:sz w:val="16"/>
              </w:rPr>
            </w:pPr>
          </w:p>
        </w:tc>
        <w:tc>
          <w:tcPr>
            <w:tcW w:w="1900" w:type="dxa"/>
            <w:tcBorders>
              <w:top w:val="nil"/>
              <w:bottom w:val="nil"/>
            </w:tcBorders>
          </w:tcPr>
          <w:p w:rsidR="0053077E" w:rsidRDefault="00CC348D">
            <w:pPr>
              <w:pStyle w:val="TableParagraph"/>
              <w:spacing w:before="18"/>
              <w:ind w:left="59"/>
              <w:rPr>
                <w:sz w:val="16"/>
              </w:rPr>
            </w:pPr>
            <w:r>
              <w:rPr>
                <w:sz w:val="16"/>
              </w:rPr>
              <w:t>visibility conditions</w:t>
            </w:r>
          </w:p>
        </w:tc>
        <w:tc>
          <w:tcPr>
            <w:tcW w:w="3065" w:type="dxa"/>
            <w:tcBorders>
              <w:top w:val="nil"/>
              <w:bottom w:val="nil"/>
            </w:tcBorders>
          </w:tcPr>
          <w:p w:rsidR="0053077E" w:rsidRDefault="00CC348D">
            <w:pPr>
              <w:pStyle w:val="TableParagraph"/>
              <w:spacing w:before="18"/>
              <w:ind w:left="59"/>
              <w:rPr>
                <w:sz w:val="16"/>
              </w:rPr>
            </w:pPr>
            <w:r>
              <w:rPr>
                <w:sz w:val="16"/>
              </w:rPr>
              <w:t>appropriate configuration, aids equipped with</w:t>
            </w:r>
          </w:p>
        </w:tc>
        <w:tc>
          <w:tcPr>
            <w:tcW w:w="1651" w:type="dxa"/>
            <w:tcBorders>
              <w:top w:val="nil"/>
              <w:bottom w:val="nil"/>
            </w:tcBorders>
          </w:tcPr>
          <w:p w:rsidR="0053077E" w:rsidRDefault="00CC348D">
            <w:pPr>
              <w:pStyle w:val="TableParagraph"/>
              <w:spacing w:before="18"/>
              <w:ind w:left="58"/>
              <w:rPr>
                <w:sz w:val="16"/>
              </w:rPr>
            </w:pPr>
            <w:r>
              <w:rPr>
                <w:sz w:val="16"/>
              </w:rPr>
              <w:t>(New dangers)</w:t>
            </w:r>
          </w:p>
        </w:tc>
        <w:tc>
          <w:tcPr>
            <w:tcW w:w="1846" w:type="dxa"/>
            <w:tcBorders>
              <w:top w:val="nil"/>
              <w:bottom w:val="nil"/>
            </w:tcBorders>
          </w:tcPr>
          <w:p w:rsidR="0053077E" w:rsidRDefault="00CC348D">
            <w:pPr>
              <w:pStyle w:val="TableParagraph"/>
              <w:spacing w:before="18"/>
              <w:ind w:left="57"/>
              <w:rPr>
                <w:sz w:val="16"/>
              </w:rPr>
            </w:pPr>
            <w:r>
              <w:rPr>
                <w:sz w:val="16"/>
              </w:rPr>
              <w:t>radar</w:t>
            </w:r>
          </w:p>
        </w:tc>
      </w:tr>
      <w:tr w:rsidR="0053077E">
        <w:trPr>
          <w:trHeight w:val="240"/>
        </w:trPr>
        <w:tc>
          <w:tcPr>
            <w:tcW w:w="1178" w:type="dxa"/>
            <w:tcBorders>
              <w:top w:val="nil"/>
              <w:bottom w:val="nil"/>
            </w:tcBorders>
          </w:tcPr>
          <w:p w:rsidR="0053077E" w:rsidRDefault="0053077E">
            <w:pPr>
              <w:pStyle w:val="TableParagraph"/>
              <w:spacing w:before="0"/>
              <w:rPr>
                <w:sz w:val="16"/>
              </w:rPr>
            </w:pPr>
          </w:p>
        </w:tc>
        <w:tc>
          <w:tcPr>
            <w:tcW w:w="1900" w:type="dxa"/>
            <w:tcBorders>
              <w:top w:val="nil"/>
              <w:bottom w:val="nil"/>
            </w:tcBorders>
          </w:tcPr>
          <w:p w:rsidR="0053077E" w:rsidRDefault="00CC348D">
            <w:pPr>
              <w:pStyle w:val="TableParagraph"/>
              <w:spacing w:before="18"/>
              <w:ind w:left="59"/>
              <w:rPr>
                <w:sz w:val="16"/>
              </w:rPr>
            </w:pPr>
            <w:r>
              <w:rPr>
                <w:sz w:val="16"/>
              </w:rPr>
              <w:t>With a racon identification</w:t>
            </w:r>
          </w:p>
        </w:tc>
        <w:tc>
          <w:tcPr>
            <w:tcW w:w="3065" w:type="dxa"/>
            <w:tcBorders>
              <w:top w:val="nil"/>
              <w:bottom w:val="nil"/>
            </w:tcBorders>
          </w:tcPr>
          <w:p w:rsidR="0053077E" w:rsidRDefault="00CC348D">
            <w:pPr>
              <w:pStyle w:val="TableParagraph"/>
              <w:spacing w:before="18"/>
              <w:ind w:left="59"/>
              <w:rPr>
                <w:sz w:val="16"/>
              </w:rPr>
            </w:pPr>
            <w:r>
              <w:rPr>
                <w:sz w:val="16"/>
              </w:rPr>
              <w:t>radar reflector are difficult to identify</w:t>
            </w:r>
          </w:p>
        </w:tc>
        <w:tc>
          <w:tcPr>
            <w:tcW w:w="1651" w:type="dxa"/>
            <w:tcBorders>
              <w:top w:val="nil"/>
              <w:bottom w:val="nil"/>
            </w:tcBorders>
          </w:tcPr>
          <w:p w:rsidR="0053077E" w:rsidRDefault="0053077E">
            <w:pPr>
              <w:pStyle w:val="TableParagraph"/>
              <w:spacing w:before="0"/>
              <w:rPr>
                <w:sz w:val="16"/>
              </w:rPr>
            </w:pPr>
          </w:p>
        </w:tc>
        <w:tc>
          <w:tcPr>
            <w:tcW w:w="1846" w:type="dxa"/>
            <w:tcBorders>
              <w:top w:val="nil"/>
              <w:bottom w:val="nil"/>
            </w:tcBorders>
          </w:tcPr>
          <w:p w:rsidR="0053077E" w:rsidRDefault="00CC348D">
            <w:pPr>
              <w:pStyle w:val="TableParagraph"/>
              <w:spacing w:before="18"/>
              <w:ind w:left="57"/>
              <w:rPr>
                <w:sz w:val="16"/>
              </w:rPr>
            </w:pPr>
            <w:r>
              <w:rPr>
                <w:sz w:val="16"/>
              </w:rPr>
              <w:t>Racon investment</w:t>
            </w:r>
          </w:p>
        </w:tc>
      </w:tr>
      <w:tr w:rsidR="0053077E">
        <w:trPr>
          <w:trHeight w:val="240"/>
        </w:trPr>
        <w:tc>
          <w:tcPr>
            <w:tcW w:w="1178" w:type="dxa"/>
            <w:tcBorders>
              <w:top w:val="nil"/>
              <w:bottom w:val="nil"/>
            </w:tcBorders>
          </w:tcPr>
          <w:p w:rsidR="0053077E" w:rsidRDefault="0053077E">
            <w:pPr>
              <w:pStyle w:val="TableParagraph"/>
              <w:spacing w:before="0"/>
              <w:rPr>
                <w:sz w:val="16"/>
              </w:rPr>
            </w:pPr>
          </w:p>
        </w:tc>
        <w:tc>
          <w:tcPr>
            <w:tcW w:w="1900" w:type="dxa"/>
            <w:tcBorders>
              <w:top w:val="nil"/>
              <w:bottom w:val="nil"/>
            </w:tcBorders>
          </w:tcPr>
          <w:p w:rsidR="0053077E" w:rsidRDefault="00CC348D">
            <w:pPr>
              <w:pStyle w:val="TableParagraph"/>
              <w:spacing w:before="18"/>
              <w:ind w:left="59"/>
              <w:rPr>
                <w:sz w:val="16"/>
              </w:rPr>
            </w:pPr>
            <w:r>
              <w:rPr>
                <w:sz w:val="16"/>
              </w:rPr>
              <w:t>of low coastline</w:t>
            </w:r>
          </w:p>
        </w:tc>
        <w:tc>
          <w:tcPr>
            <w:tcW w:w="3065" w:type="dxa"/>
            <w:tcBorders>
              <w:top w:val="nil"/>
              <w:bottom w:val="nil"/>
            </w:tcBorders>
          </w:tcPr>
          <w:p w:rsidR="0053077E" w:rsidRDefault="0053077E">
            <w:pPr>
              <w:pStyle w:val="TableParagraph"/>
              <w:spacing w:before="0"/>
              <w:rPr>
                <w:sz w:val="16"/>
              </w:rPr>
            </w:pPr>
          </w:p>
        </w:tc>
        <w:tc>
          <w:tcPr>
            <w:tcW w:w="1651" w:type="dxa"/>
            <w:tcBorders>
              <w:top w:val="nil"/>
              <w:bottom w:val="nil"/>
            </w:tcBorders>
          </w:tcPr>
          <w:p w:rsidR="0053077E" w:rsidRDefault="0053077E">
            <w:pPr>
              <w:pStyle w:val="TableParagraph"/>
              <w:spacing w:before="0"/>
              <w:rPr>
                <w:sz w:val="16"/>
              </w:rPr>
            </w:pPr>
          </w:p>
        </w:tc>
        <w:tc>
          <w:tcPr>
            <w:tcW w:w="1846" w:type="dxa"/>
            <w:tcBorders>
              <w:top w:val="nil"/>
              <w:bottom w:val="nil"/>
            </w:tcBorders>
          </w:tcPr>
          <w:p w:rsidR="0053077E" w:rsidRDefault="00CC348D">
            <w:pPr>
              <w:pStyle w:val="TableParagraph"/>
              <w:spacing w:before="18"/>
              <w:ind w:left="57"/>
              <w:rPr>
                <w:sz w:val="16"/>
              </w:rPr>
            </w:pPr>
            <w:r>
              <w:rPr>
                <w:sz w:val="16"/>
              </w:rPr>
              <w:t>expensive</w:t>
            </w:r>
          </w:p>
        </w:tc>
      </w:tr>
      <w:tr w:rsidR="0053077E">
        <w:trPr>
          <w:trHeight w:val="240"/>
        </w:trPr>
        <w:tc>
          <w:tcPr>
            <w:tcW w:w="1178" w:type="dxa"/>
            <w:tcBorders>
              <w:top w:val="nil"/>
              <w:bottom w:val="nil"/>
            </w:tcBorders>
          </w:tcPr>
          <w:p w:rsidR="0053077E" w:rsidRDefault="0053077E">
            <w:pPr>
              <w:pStyle w:val="TableParagraph"/>
              <w:spacing w:before="0"/>
              <w:rPr>
                <w:sz w:val="16"/>
              </w:rPr>
            </w:pPr>
          </w:p>
        </w:tc>
        <w:tc>
          <w:tcPr>
            <w:tcW w:w="1900" w:type="dxa"/>
            <w:tcBorders>
              <w:top w:val="nil"/>
              <w:bottom w:val="nil"/>
            </w:tcBorders>
          </w:tcPr>
          <w:p w:rsidR="0053077E" w:rsidRDefault="00CC348D">
            <w:pPr>
              <w:pStyle w:val="TableParagraph"/>
              <w:spacing w:before="18"/>
              <w:ind w:left="59"/>
              <w:rPr>
                <w:sz w:val="16"/>
              </w:rPr>
            </w:pPr>
            <w:r>
              <w:rPr>
                <w:sz w:val="16"/>
              </w:rPr>
              <w:t>Only one aid is required</w:t>
            </w:r>
          </w:p>
        </w:tc>
        <w:tc>
          <w:tcPr>
            <w:tcW w:w="3065" w:type="dxa"/>
            <w:tcBorders>
              <w:top w:val="nil"/>
              <w:bottom w:val="nil"/>
            </w:tcBorders>
          </w:tcPr>
          <w:p w:rsidR="0053077E" w:rsidRDefault="0053077E">
            <w:pPr>
              <w:pStyle w:val="TableParagraph"/>
              <w:spacing w:before="0"/>
              <w:rPr>
                <w:sz w:val="16"/>
              </w:rPr>
            </w:pPr>
          </w:p>
        </w:tc>
        <w:tc>
          <w:tcPr>
            <w:tcW w:w="1651" w:type="dxa"/>
            <w:tcBorders>
              <w:top w:val="nil"/>
              <w:bottom w:val="nil"/>
            </w:tcBorders>
          </w:tcPr>
          <w:p w:rsidR="0053077E" w:rsidRDefault="0053077E">
            <w:pPr>
              <w:pStyle w:val="TableParagraph"/>
              <w:spacing w:before="0"/>
              <w:rPr>
                <w:sz w:val="16"/>
              </w:rPr>
            </w:pPr>
          </w:p>
        </w:tc>
        <w:tc>
          <w:tcPr>
            <w:tcW w:w="1846" w:type="dxa"/>
            <w:tcBorders>
              <w:top w:val="nil"/>
              <w:bottom w:val="nil"/>
            </w:tcBorders>
          </w:tcPr>
          <w:p w:rsidR="0053077E" w:rsidRDefault="00CC348D">
            <w:pPr>
              <w:pStyle w:val="TableParagraph"/>
              <w:spacing w:before="18"/>
              <w:ind w:left="57"/>
              <w:rPr>
                <w:sz w:val="16"/>
              </w:rPr>
            </w:pPr>
            <w:r>
              <w:rPr>
                <w:sz w:val="16"/>
              </w:rPr>
              <w:t>Training for maintenance</w:t>
            </w:r>
          </w:p>
        </w:tc>
      </w:tr>
      <w:tr w:rsidR="0053077E">
        <w:trPr>
          <w:trHeight w:val="337"/>
        </w:trPr>
        <w:tc>
          <w:tcPr>
            <w:tcW w:w="1178" w:type="dxa"/>
            <w:tcBorders>
              <w:top w:val="nil"/>
            </w:tcBorders>
          </w:tcPr>
          <w:p w:rsidR="0053077E" w:rsidRDefault="0053077E">
            <w:pPr>
              <w:pStyle w:val="TableParagraph"/>
              <w:spacing w:before="0"/>
              <w:rPr>
                <w:sz w:val="18"/>
              </w:rPr>
            </w:pPr>
          </w:p>
        </w:tc>
        <w:tc>
          <w:tcPr>
            <w:tcW w:w="1900" w:type="dxa"/>
            <w:tcBorders>
              <w:top w:val="nil"/>
            </w:tcBorders>
          </w:tcPr>
          <w:p w:rsidR="0053077E" w:rsidRDefault="00CC348D">
            <w:pPr>
              <w:pStyle w:val="TableParagraph"/>
              <w:spacing w:before="18"/>
              <w:ind w:left="59"/>
              <w:rPr>
                <w:sz w:val="16"/>
              </w:rPr>
            </w:pPr>
            <w:r>
              <w:rPr>
                <w:sz w:val="16"/>
              </w:rPr>
              <w:t>Rapid deployment</w:t>
            </w:r>
          </w:p>
        </w:tc>
        <w:tc>
          <w:tcPr>
            <w:tcW w:w="3065" w:type="dxa"/>
            <w:tcBorders>
              <w:top w:val="nil"/>
            </w:tcBorders>
          </w:tcPr>
          <w:p w:rsidR="0053077E" w:rsidRDefault="0053077E">
            <w:pPr>
              <w:pStyle w:val="TableParagraph"/>
              <w:spacing w:before="0"/>
              <w:rPr>
                <w:sz w:val="18"/>
              </w:rPr>
            </w:pPr>
          </w:p>
        </w:tc>
        <w:tc>
          <w:tcPr>
            <w:tcW w:w="1651" w:type="dxa"/>
            <w:tcBorders>
              <w:top w:val="nil"/>
            </w:tcBorders>
          </w:tcPr>
          <w:p w:rsidR="0053077E" w:rsidRDefault="0053077E">
            <w:pPr>
              <w:pStyle w:val="TableParagraph"/>
              <w:spacing w:before="0"/>
              <w:rPr>
                <w:sz w:val="18"/>
              </w:rPr>
            </w:pPr>
          </w:p>
        </w:tc>
        <w:tc>
          <w:tcPr>
            <w:tcW w:w="1846" w:type="dxa"/>
            <w:tcBorders>
              <w:top w:val="nil"/>
            </w:tcBorders>
          </w:tcPr>
          <w:p w:rsidR="0053077E" w:rsidRDefault="00CC348D">
            <w:pPr>
              <w:pStyle w:val="TableParagraph"/>
              <w:spacing w:before="18"/>
              <w:ind w:left="57"/>
              <w:rPr>
                <w:sz w:val="16"/>
              </w:rPr>
            </w:pPr>
            <w:r>
              <w:rPr>
                <w:sz w:val="16"/>
              </w:rPr>
              <w:t>of racons</w:t>
            </w:r>
          </w:p>
        </w:tc>
      </w:tr>
      <w:tr w:rsidR="0053077E">
        <w:trPr>
          <w:trHeight w:val="257"/>
        </w:trPr>
        <w:tc>
          <w:tcPr>
            <w:tcW w:w="1178" w:type="dxa"/>
            <w:tcBorders>
              <w:bottom w:val="nil"/>
            </w:tcBorders>
          </w:tcPr>
          <w:p w:rsidR="0053077E" w:rsidRDefault="00CC348D">
            <w:pPr>
              <w:pStyle w:val="TableParagraph"/>
              <w:ind w:left="60"/>
              <w:rPr>
                <w:sz w:val="16"/>
              </w:rPr>
            </w:pPr>
            <w:r>
              <w:rPr>
                <w:sz w:val="16"/>
              </w:rPr>
              <w:t>Radionavigation</w:t>
            </w:r>
          </w:p>
        </w:tc>
        <w:tc>
          <w:tcPr>
            <w:tcW w:w="1900" w:type="dxa"/>
            <w:tcBorders>
              <w:bottom w:val="nil"/>
            </w:tcBorders>
          </w:tcPr>
          <w:p w:rsidR="0053077E" w:rsidRDefault="00CC348D">
            <w:pPr>
              <w:pStyle w:val="TableParagraph"/>
              <w:ind w:left="59"/>
              <w:rPr>
                <w:sz w:val="16"/>
              </w:rPr>
            </w:pPr>
            <w:r>
              <w:rPr>
                <w:sz w:val="16"/>
              </w:rPr>
              <w:t>Wide scale coverage</w:t>
            </w:r>
          </w:p>
        </w:tc>
        <w:tc>
          <w:tcPr>
            <w:tcW w:w="3065" w:type="dxa"/>
            <w:tcBorders>
              <w:bottom w:val="nil"/>
            </w:tcBorders>
          </w:tcPr>
          <w:p w:rsidR="0053077E" w:rsidRDefault="00CC348D">
            <w:pPr>
              <w:pStyle w:val="TableParagraph"/>
              <w:ind w:left="59"/>
              <w:rPr>
                <w:sz w:val="16"/>
              </w:rPr>
            </w:pPr>
            <w:r>
              <w:rPr>
                <w:sz w:val="16"/>
              </w:rPr>
              <w:t>On board equipment needed</w:t>
            </w:r>
          </w:p>
        </w:tc>
        <w:tc>
          <w:tcPr>
            <w:tcW w:w="1651" w:type="dxa"/>
            <w:tcBorders>
              <w:bottom w:val="nil"/>
            </w:tcBorders>
          </w:tcPr>
          <w:p w:rsidR="0053077E" w:rsidRDefault="00CC348D">
            <w:pPr>
              <w:pStyle w:val="TableParagraph"/>
              <w:ind w:left="58"/>
              <w:rPr>
                <w:sz w:val="16"/>
              </w:rPr>
            </w:pPr>
            <w:r>
              <w:rPr>
                <w:sz w:val="16"/>
              </w:rPr>
              <w:t>Reduced maintenance</w:t>
            </w:r>
          </w:p>
        </w:tc>
        <w:tc>
          <w:tcPr>
            <w:tcW w:w="1846" w:type="dxa"/>
            <w:tcBorders>
              <w:bottom w:val="nil"/>
            </w:tcBorders>
          </w:tcPr>
          <w:p w:rsidR="0053077E" w:rsidRDefault="00CC348D">
            <w:pPr>
              <w:pStyle w:val="TableParagraph"/>
              <w:ind w:left="57"/>
              <w:rPr>
                <w:sz w:val="16"/>
              </w:rPr>
            </w:pPr>
            <w:r>
              <w:rPr>
                <w:sz w:val="16"/>
              </w:rPr>
              <w:t>May not be under Aids to</w:t>
            </w:r>
          </w:p>
        </w:tc>
      </w:tr>
      <w:tr w:rsidR="0053077E">
        <w:trPr>
          <w:trHeight w:val="240"/>
        </w:trPr>
        <w:tc>
          <w:tcPr>
            <w:tcW w:w="1178" w:type="dxa"/>
            <w:tcBorders>
              <w:top w:val="nil"/>
              <w:bottom w:val="nil"/>
            </w:tcBorders>
          </w:tcPr>
          <w:p w:rsidR="0053077E" w:rsidRDefault="0053077E">
            <w:pPr>
              <w:pStyle w:val="TableParagraph"/>
              <w:spacing w:before="0"/>
              <w:rPr>
                <w:sz w:val="16"/>
              </w:rPr>
            </w:pPr>
          </w:p>
        </w:tc>
        <w:tc>
          <w:tcPr>
            <w:tcW w:w="1900" w:type="dxa"/>
            <w:tcBorders>
              <w:top w:val="nil"/>
              <w:bottom w:val="nil"/>
            </w:tcBorders>
          </w:tcPr>
          <w:p w:rsidR="0053077E" w:rsidRDefault="00CC348D">
            <w:pPr>
              <w:pStyle w:val="TableParagraph"/>
              <w:spacing w:before="18"/>
              <w:ind w:left="59"/>
              <w:rPr>
                <w:sz w:val="16"/>
              </w:rPr>
            </w:pPr>
            <w:r>
              <w:rPr>
                <w:sz w:val="16"/>
              </w:rPr>
              <w:t>All weather use</w:t>
            </w:r>
          </w:p>
        </w:tc>
        <w:tc>
          <w:tcPr>
            <w:tcW w:w="3065" w:type="dxa"/>
            <w:tcBorders>
              <w:top w:val="nil"/>
              <w:bottom w:val="nil"/>
            </w:tcBorders>
          </w:tcPr>
          <w:p w:rsidR="0053077E" w:rsidRDefault="0053077E">
            <w:pPr>
              <w:pStyle w:val="TableParagraph"/>
              <w:spacing w:before="0"/>
              <w:rPr>
                <w:sz w:val="16"/>
              </w:rPr>
            </w:pPr>
          </w:p>
        </w:tc>
        <w:tc>
          <w:tcPr>
            <w:tcW w:w="1651" w:type="dxa"/>
            <w:tcBorders>
              <w:top w:val="nil"/>
              <w:bottom w:val="nil"/>
            </w:tcBorders>
          </w:tcPr>
          <w:p w:rsidR="0053077E" w:rsidRDefault="00CC348D">
            <w:pPr>
              <w:pStyle w:val="TableParagraph"/>
              <w:spacing w:before="18"/>
              <w:ind w:left="58"/>
              <w:rPr>
                <w:sz w:val="16"/>
              </w:rPr>
            </w:pPr>
            <w:r>
              <w:rPr>
                <w:sz w:val="16"/>
              </w:rPr>
              <w:t>Automatic monitioring</w:t>
            </w:r>
          </w:p>
        </w:tc>
        <w:tc>
          <w:tcPr>
            <w:tcW w:w="1846" w:type="dxa"/>
            <w:tcBorders>
              <w:top w:val="nil"/>
              <w:bottom w:val="nil"/>
            </w:tcBorders>
          </w:tcPr>
          <w:p w:rsidR="0053077E" w:rsidRDefault="00CC348D">
            <w:pPr>
              <w:pStyle w:val="TableParagraph"/>
              <w:spacing w:before="18"/>
              <w:ind w:left="57"/>
              <w:rPr>
                <w:sz w:val="16"/>
              </w:rPr>
            </w:pPr>
            <w:r>
              <w:rPr>
                <w:sz w:val="16"/>
              </w:rPr>
              <w:t>Navigation Authority's</w:t>
            </w:r>
          </w:p>
        </w:tc>
      </w:tr>
      <w:tr w:rsidR="0053077E">
        <w:trPr>
          <w:trHeight w:val="240"/>
        </w:trPr>
        <w:tc>
          <w:tcPr>
            <w:tcW w:w="1178" w:type="dxa"/>
            <w:tcBorders>
              <w:top w:val="nil"/>
              <w:bottom w:val="nil"/>
            </w:tcBorders>
          </w:tcPr>
          <w:p w:rsidR="0053077E" w:rsidRDefault="0053077E">
            <w:pPr>
              <w:pStyle w:val="TableParagraph"/>
              <w:spacing w:before="0"/>
              <w:rPr>
                <w:sz w:val="16"/>
              </w:rPr>
            </w:pPr>
          </w:p>
        </w:tc>
        <w:tc>
          <w:tcPr>
            <w:tcW w:w="1900" w:type="dxa"/>
            <w:tcBorders>
              <w:top w:val="nil"/>
              <w:bottom w:val="nil"/>
            </w:tcBorders>
          </w:tcPr>
          <w:p w:rsidR="0053077E" w:rsidRDefault="00CC348D">
            <w:pPr>
              <w:pStyle w:val="TableParagraph"/>
              <w:spacing w:before="18"/>
              <w:ind w:left="59"/>
              <w:rPr>
                <w:sz w:val="16"/>
              </w:rPr>
            </w:pPr>
            <w:r>
              <w:rPr>
                <w:sz w:val="16"/>
              </w:rPr>
              <w:t>Automatic navigation</w:t>
            </w:r>
          </w:p>
        </w:tc>
        <w:tc>
          <w:tcPr>
            <w:tcW w:w="3065" w:type="dxa"/>
            <w:tcBorders>
              <w:top w:val="nil"/>
              <w:bottom w:val="nil"/>
            </w:tcBorders>
          </w:tcPr>
          <w:p w:rsidR="0053077E" w:rsidRDefault="0053077E">
            <w:pPr>
              <w:pStyle w:val="TableParagraph"/>
              <w:spacing w:before="0"/>
              <w:rPr>
                <w:sz w:val="16"/>
              </w:rPr>
            </w:pPr>
          </w:p>
        </w:tc>
        <w:tc>
          <w:tcPr>
            <w:tcW w:w="1651" w:type="dxa"/>
            <w:tcBorders>
              <w:top w:val="nil"/>
              <w:bottom w:val="nil"/>
            </w:tcBorders>
          </w:tcPr>
          <w:p w:rsidR="0053077E" w:rsidRDefault="00CC348D">
            <w:pPr>
              <w:pStyle w:val="TableParagraph"/>
              <w:spacing w:before="18"/>
              <w:ind w:left="58"/>
              <w:rPr>
                <w:sz w:val="16"/>
              </w:rPr>
            </w:pPr>
            <w:r>
              <w:rPr>
                <w:sz w:val="16"/>
              </w:rPr>
              <w:t>Reduction of visual</w:t>
            </w:r>
          </w:p>
        </w:tc>
        <w:tc>
          <w:tcPr>
            <w:tcW w:w="1846" w:type="dxa"/>
            <w:tcBorders>
              <w:top w:val="nil"/>
              <w:bottom w:val="nil"/>
            </w:tcBorders>
          </w:tcPr>
          <w:p w:rsidR="0053077E" w:rsidRDefault="00CC348D">
            <w:pPr>
              <w:pStyle w:val="TableParagraph"/>
              <w:spacing w:before="18"/>
              <w:ind w:left="57"/>
              <w:rPr>
                <w:sz w:val="16"/>
              </w:rPr>
            </w:pPr>
            <w:r>
              <w:rPr>
                <w:sz w:val="16"/>
              </w:rPr>
              <w:t>control</w:t>
            </w:r>
          </w:p>
        </w:tc>
      </w:tr>
      <w:tr w:rsidR="0053077E">
        <w:trPr>
          <w:trHeight w:val="240"/>
        </w:trPr>
        <w:tc>
          <w:tcPr>
            <w:tcW w:w="1178" w:type="dxa"/>
            <w:tcBorders>
              <w:top w:val="nil"/>
              <w:bottom w:val="nil"/>
            </w:tcBorders>
          </w:tcPr>
          <w:p w:rsidR="0053077E" w:rsidRDefault="0053077E">
            <w:pPr>
              <w:pStyle w:val="TableParagraph"/>
              <w:spacing w:before="0"/>
              <w:rPr>
                <w:sz w:val="16"/>
              </w:rPr>
            </w:pPr>
          </w:p>
        </w:tc>
        <w:tc>
          <w:tcPr>
            <w:tcW w:w="1900" w:type="dxa"/>
            <w:tcBorders>
              <w:top w:val="nil"/>
              <w:bottom w:val="nil"/>
            </w:tcBorders>
          </w:tcPr>
          <w:p w:rsidR="0053077E" w:rsidRDefault="00CC348D">
            <w:pPr>
              <w:pStyle w:val="TableParagraph"/>
              <w:spacing w:before="18"/>
              <w:ind w:left="59"/>
              <w:rPr>
                <w:sz w:val="16"/>
              </w:rPr>
            </w:pPr>
            <w:r>
              <w:rPr>
                <w:sz w:val="16"/>
              </w:rPr>
              <w:t>Precision possible</w:t>
            </w:r>
          </w:p>
        </w:tc>
        <w:tc>
          <w:tcPr>
            <w:tcW w:w="3065" w:type="dxa"/>
            <w:tcBorders>
              <w:top w:val="nil"/>
              <w:bottom w:val="nil"/>
            </w:tcBorders>
          </w:tcPr>
          <w:p w:rsidR="0053077E" w:rsidRDefault="0053077E">
            <w:pPr>
              <w:pStyle w:val="TableParagraph"/>
              <w:spacing w:before="0"/>
              <w:rPr>
                <w:sz w:val="16"/>
              </w:rPr>
            </w:pPr>
          </w:p>
        </w:tc>
        <w:tc>
          <w:tcPr>
            <w:tcW w:w="1651" w:type="dxa"/>
            <w:tcBorders>
              <w:top w:val="nil"/>
              <w:bottom w:val="nil"/>
            </w:tcBorders>
          </w:tcPr>
          <w:p w:rsidR="0053077E" w:rsidRDefault="00CC348D">
            <w:pPr>
              <w:pStyle w:val="TableParagraph"/>
              <w:spacing w:before="18"/>
              <w:ind w:left="58"/>
              <w:rPr>
                <w:sz w:val="16"/>
              </w:rPr>
            </w:pPr>
            <w:r>
              <w:rPr>
                <w:sz w:val="16"/>
              </w:rPr>
              <w:t>aids possible</w:t>
            </w:r>
          </w:p>
        </w:tc>
        <w:tc>
          <w:tcPr>
            <w:tcW w:w="1846" w:type="dxa"/>
            <w:tcBorders>
              <w:top w:val="nil"/>
              <w:bottom w:val="nil"/>
            </w:tcBorders>
          </w:tcPr>
          <w:p w:rsidR="0053077E" w:rsidRDefault="00CC348D">
            <w:pPr>
              <w:pStyle w:val="TableParagraph"/>
              <w:spacing w:before="18"/>
              <w:ind w:left="57"/>
              <w:rPr>
                <w:sz w:val="16"/>
              </w:rPr>
            </w:pPr>
            <w:r>
              <w:rPr>
                <w:sz w:val="16"/>
              </w:rPr>
              <w:t>Monitoring requirement</w:t>
            </w:r>
          </w:p>
        </w:tc>
      </w:tr>
      <w:tr w:rsidR="0053077E">
        <w:trPr>
          <w:trHeight w:val="240"/>
        </w:trPr>
        <w:tc>
          <w:tcPr>
            <w:tcW w:w="1178" w:type="dxa"/>
            <w:tcBorders>
              <w:top w:val="nil"/>
              <w:bottom w:val="nil"/>
            </w:tcBorders>
          </w:tcPr>
          <w:p w:rsidR="0053077E" w:rsidRDefault="0053077E">
            <w:pPr>
              <w:pStyle w:val="TableParagraph"/>
              <w:spacing w:before="0"/>
              <w:rPr>
                <w:sz w:val="16"/>
              </w:rPr>
            </w:pPr>
          </w:p>
        </w:tc>
        <w:tc>
          <w:tcPr>
            <w:tcW w:w="1900" w:type="dxa"/>
            <w:tcBorders>
              <w:top w:val="nil"/>
              <w:bottom w:val="nil"/>
            </w:tcBorders>
          </w:tcPr>
          <w:p w:rsidR="0053077E" w:rsidRDefault="0053077E">
            <w:pPr>
              <w:pStyle w:val="TableParagraph"/>
              <w:spacing w:before="0"/>
              <w:rPr>
                <w:sz w:val="16"/>
              </w:rPr>
            </w:pPr>
          </w:p>
        </w:tc>
        <w:tc>
          <w:tcPr>
            <w:tcW w:w="3065" w:type="dxa"/>
            <w:tcBorders>
              <w:top w:val="nil"/>
              <w:bottom w:val="nil"/>
            </w:tcBorders>
          </w:tcPr>
          <w:p w:rsidR="0053077E" w:rsidRDefault="0053077E">
            <w:pPr>
              <w:pStyle w:val="TableParagraph"/>
              <w:spacing w:before="0"/>
              <w:rPr>
                <w:sz w:val="16"/>
              </w:rPr>
            </w:pPr>
          </w:p>
        </w:tc>
        <w:tc>
          <w:tcPr>
            <w:tcW w:w="1651" w:type="dxa"/>
            <w:tcBorders>
              <w:top w:val="nil"/>
              <w:bottom w:val="nil"/>
            </w:tcBorders>
          </w:tcPr>
          <w:p w:rsidR="0053077E" w:rsidRDefault="0053077E">
            <w:pPr>
              <w:pStyle w:val="TableParagraph"/>
              <w:spacing w:before="0"/>
              <w:rPr>
                <w:sz w:val="16"/>
              </w:rPr>
            </w:pPr>
          </w:p>
        </w:tc>
        <w:tc>
          <w:tcPr>
            <w:tcW w:w="1846" w:type="dxa"/>
            <w:tcBorders>
              <w:top w:val="nil"/>
              <w:bottom w:val="nil"/>
            </w:tcBorders>
          </w:tcPr>
          <w:p w:rsidR="0053077E" w:rsidRDefault="00CC348D">
            <w:pPr>
              <w:pStyle w:val="TableParagraph"/>
              <w:spacing w:before="18"/>
              <w:ind w:left="57"/>
              <w:rPr>
                <w:sz w:val="16"/>
              </w:rPr>
            </w:pPr>
            <w:r>
              <w:rPr>
                <w:sz w:val="16"/>
              </w:rPr>
              <w:t>Training maintenance</w:t>
            </w:r>
          </w:p>
        </w:tc>
      </w:tr>
      <w:tr w:rsidR="0053077E">
        <w:trPr>
          <w:trHeight w:val="239"/>
        </w:trPr>
        <w:tc>
          <w:tcPr>
            <w:tcW w:w="1178" w:type="dxa"/>
            <w:tcBorders>
              <w:top w:val="nil"/>
              <w:bottom w:val="nil"/>
            </w:tcBorders>
          </w:tcPr>
          <w:p w:rsidR="0053077E" w:rsidRDefault="0053077E">
            <w:pPr>
              <w:pStyle w:val="TableParagraph"/>
              <w:spacing w:before="0"/>
              <w:rPr>
                <w:sz w:val="16"/>
              </w:rPr>
            </w:pPr>
          </w:p>
        </w:tc>
        <w:tc>
          <w:tcPr>
            <w:tcW w:w="1900" w:type="dxa"/>
            <w:tcBorders>
              <w:top w:val="nil"/>
              <w:bottom w:val="nil"/>
            </w:tcBorders>
          </w:tcPr>
          <w:p w:rsidR="0053077E" w:rsidRDefault="0053077E">
            <w:pPr>
              <w:pStyle w:val="TableParagraph"/>
              <w:spacing w:before="0"/>
              <w:rPr>
                <w:sz w:val="16"/>
              </w:rPr>
            </w:pPr>
          </w:p>
        </w:tc>
        <w:tc>
          <w:tcPr>
            <w:tcW w:w="3065" w:type="dxa"/>
            <w:tcBorders>
              <w:top w:val="nil"/>
              <w:bottom w:val="nil"/>
            </w:tcBorders>
          </w:tcPr>
          <w:p w:rsidR="0053077E" w:rsidRDefault="0053077E">
            <w:pPr>
              <w:pStyle w:val="TableParagraph"/>
              <w:spacing w:before="0"/>
              <w:rPr>
                <w:sz w:val="16"/>
              </w:rPr>
            </w:pPr>
          </w:p>
        </w:tc>
        <w:tc>
          <w:tcPr>
            <w:tcW w:w="1651" w:type="dxa"/>
            <w:tcBorders>
              <w:top w:val="nil"/>
              <w:bottom w:val="nil"/>
            </w:tcBorders>
          </w:tcPr>
          <w:p w:rsidR="0053077E" w:rsidRDefault="0053077E">
            <w:pPr>
              <w:pStyle w:val="TableParagraph"/>
              <w:spacing w:before="0"/>
              <w:rPr>
                <w:sz w:val="16"/>
              </w:rPr>
            </w:pPr>
          </w:p>
        </w:tc>
        <w:tc>
          <w:tcPr>
            <w:tcW w:w="1846" w:type="dxa"/>
            <w:tcBorders>
              <w:top w:val="nil"/>
              <w:bottom w:val="nil"/>
            </w:tcBorders>
          </w:tcPr>
          <w:p w:rsidR="0053077E" w:rsidRDefault="00CC348D">
            <w:pPr>
              <w:pStyle w:val="TableParagraph"/>
              <w:spacing w:before="18"/>
              <w:ind w:left="57"/>
              <w:rPr>
                <w:sz w:val="16"/>
              </w:rPr>
            </w:pPr>
            <w:r>
              <w:rPr>
                <w:sz w:val="16"/>
              </w:rPr>
              <w:t>personnel</w:t>
            </w:r>
          </w:p>
        </w:tc>
      </w:tr>
      <w:tr w:rsidR="0053077E">
        <w:trPr>
          <w:trHeight w:val="337"/>
        </w:trPr>
        <w:tc>
          <w:tcPr>
            <w:tcW w:w="1178" w:type="dxa"/>
            <w:tcBorders>
              <w:top w:val="nil"/>
            </w:tcBorders>
          </w:tcPr>
          <w:p w:rsidR="0053077E" w:rsidRDefault="0053077E">
            <w:pPr>
              <w:pStyle w:val="TableParagraph"/>
              <w:spacing w:before="0"/>
              <w:rPr>
                <w:sz w:val="18"/>
              </w:rPr>
            </w:pPr>
          </w:p>
        </w:tc>
        <w:tc>
          <w:tcPr>
            <w:tcW w:w="1900" w:type="dxa"/>
            <w:tcBorders>
              <w:top w:val="nil"/>
            </w:tcBorders>
          </w:tcPr>
          <w:p w:rsidR="0053077E" w:rsidRDefault="0053077E">
            <w:pPr>
              <w:pStyle w:val="TableParagraph"/>
              <w:spacing w:before="0"/>
              <w:rPr>
                <w:sz w:val="18"/>
              </w:rPr>
            </w:pPr>
          </w:p>
        </w:tc>
        <w:tc>
          <w:tcPr>
            <w:tcW w:w="3065" w:type="dxa"/>
            <w:tcBorders>
              <w:top w:val="nil"/>
            </w:tcBorders>
          </w:tcPr>
          <w:p w:rsidR="0053077E" w:rsidRDefault="0053077E">
            <w:pPr>
              <w:pStyle w:val="TableParagraph"/>
              <w:spacing w:before="0"/>
              <w:rPr>
                <w:sz w:val="18"/>
              </w:rPr>
            </w:pPr>
          </w:p>
        </w:tc>
        <w:tc>
          <w:tcPr>
            <w:tcW w:w="1651" w:type="dxa"/>
            <w:tcBorders>
              <w:top w:val="nil"/>
            </w:tcBorders>
          </w:tcPr>
          <w:p w:rsidR="0053077E" w:rsidRDefault="0053077E">
            <w:pPr>
              <w:pStyle w:val="TableParagraph"/>
              <w:spacing w:before="0"/>
              <w:rPr>
                <w:sz w:val="18"/>
              </w:rPr>
            </w:pPr>
          </w:p>
        </w:tc>
        <w:tc>
          <w:tcPr>
            <w:tcW w:w="1846" w:type="dxa"/>
            <w:tcBorders>
              <w:top w:val="nil"/>
            </w:tcBorders>
          </w:tcPr>
          <w:p w:rsidR="0053077E" w:rsidRDefault="00CC348D">
            <w:pPr>
              <w:pStyle w:val="TableParagraph"/>
              <w:spacing w:before="18"/>
              <w:ind w:left="57"/>
              <w:rPr>
                <w:sz w:val="16"/>
              </w:rPr>
            </w:pPr>
            <w:r>
              <w:rPr>
                <w:sz w:val="16"/>
              </w:rPr>
              <w:t>Large investment</w:t>
            </w:r>
          </w:p>
        </w:tc>
      </w:tr>
    </w:tbl>
    <w:p w:rsidR="0053077E" w:rsidRDefault="00CC348D">
      <w:pPr>
        <w:pStyle w:val="BodyText"/>
        <w:spacing w:before="172"/>
        <w:ind w:left="513"/>
      </w:pPr>
      <w:r>
        <w:t>Table 38 - Comparison of Different Types of Aids to Navigation</w:t>
      </w:r>
    </w:p>
    <w:p w:rsidR="0053077E" w:rsidRDefault="00CC348D">
      <w:pPr>
        <w:pStyle w:val="BodyText"/>
        <w:tabs>
          <w:tab w:val="left" w:pos="9971"/>
        </w:tabs>
        <w:spacing w:before="190"/>
        <w:ind w:left="453"/>
      </w:pPr>
      <w:r>
        <w:rPr>
          <w:spacing w:val="10"/>
          <w:shd w:val="clear" w:color="auto" w:fill="F6D357"/>
        </w:rPr>
        <w:t xml:space="preserve"> </w:t>
      </w:r>
      <w:r>
        <w:rPr>
          <w:shd w:val="clear" w:color="auto" w:fill="F6D357"/>
        </w:rPr>
        <w:t>Refer to IALA publications:</w:t>
      </w:r>
      <w:r>
        <w:rPr>
          <w:shd w:val="clear" w:color="auto" w:fill="F6D357"/>
        </w:rPr>
        <w:tab/>
      </w:r>
    </w:p>
    <w:p w:rsidR="0053077E" w:rsidRDefault="0053077E">
      <w:p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ind w:left="513"/>
      </w:pPr>
      <w:r>
        <w:rPr>
          <w:noProof/>
          <w:lang w:val="fr-FR" w:eastAsia="fr-FR"/>
        </w:rPr>
        <mc:AlternateContent>
          <mc:Choice Requires="wps">
            <w:drawing>
              <wp:anchor distT="0" distB="0" distL="114300" distR="114300" simplePos="0" relativeHeight="251674624" behindDoc="0" locked="0" layoutInCell="1" allowOverlap="1">
                <wp:simplePos x="0" y="0"/>
                <wp:positionH relativeFrom="page">
                  <wp:posOffset>948690</wp:posOffset>
                </wp:positionH>
                <wp:positionV relativeFrom="paragraph">
                  <wp:posOffset>76200</wp:posOffset>
                </wp:positionV>
                <wp:extent cx="5815330" cy="381000"/>
                <wp:effectExtent l="0" t="0" r="0" b="3175"/>
                <wp:wrapNone/>
                <wp:docPr id="295"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3810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Guideline 1004 on Levels of Service;</w:t>
                            </w:r>
                          </w:p>
                          <w:p w:rsidR="0053077E" w:rsidRDefault="00CC348D">
                            <w:pPr>
                              <w:pStyle w:val="BodyText"/>
                              <w:spacing w:before="70"/>
                            </w:pPr>
                            <w:r>
                              <w:t>Guideline 1079 on Establishing and Conducting User Consultancy by Aids to Navigation Authorities.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8" o:spid="_x0000_s1103" type="#_x0000_t202" style="position:absolute;left:0;text-align:left;margin-left:74.7pt;margin-top:6pt;width:457.9pt;height:30pt;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" fillcolor="#f6d357" stroked="f">
                <v:textbox inset="0,0,0,0">
                  <w:txbxContent>
                    <w:p w:rsidR="0053077E" w:rsidRDefault="00CC348D">
                      <w:pPr>
                        <w:pStyle w:val="BodyText"/>
                        <w:spacing w:line="203" w:lineRule="exact"/>
                      </w:pPr>
                      <w:r>
                        <w:t>Guideline 1004 on Levels of Service;</w:t>
                      </w:r>
                    </w:p>
                    <w:p w:rsidR="0053077E" w:rsidRDefault="00CC348D">
                      <w:pPr>
                        <w:pStyle w:val="BodyText"/>
                        <w:spacing w:before="70"/>
                      </w:pPr>
                      <w:r>
                        <w:t>Guideline 1079 on Establishing and Conducting User Consultancy by Aids to Navigation Authorities.</w:t>
                      </w:r>
                    </w:p>
                  </w:txbxContent>
                </v:textbox>
                <w10:wrap anchorx="page"/>
              </v:shape>
            </w:pict>
          </mc:Fallback>
        </mc:AlternateContent>
      </w:r>
      <w:r>
        <w:rPr>
          <w:w w:val="99"/>
        </w:rPr>
        <w:t>•</w:t>
      </w:r>
    </w:p>
    <w:p w:rsidR="0053077E" w:rsidRDefault="00CC348D">
      <w:pPr>
        <w:pStyle w:val="BodyText"/>
        <w:spacing w:before="70"/>
        <w:ind w:left="513"/>
      </w:pPr>
      <w:r>
        <w:rPr>
          <w:w w:val="99"/>
        </w:rPr>
        <w:t>•</w:t>
      </w:r>
    </w:p>
    <w:p w:rsidR="0053077E" w:rsidRDefault="0053077E">
      <w:pPr>
        <w:pStyle w:val="BodyText"/>
        <w:spacing w:before="1"/>
        <w:rPr>
          <w:sz w:val="25"/>
        </w:rPr>
      </w:pPr>
    </w:p>
    <w:p w:rsidR="0053077E" w:rsidRDefault="00CC348D">
      <w:pPr>
        <w:pStyle w:val="Heading2"/>
        <w:numPr>
          <w:ilvl w:val="1"/>
          <w:numId w:val="16"/>
        </w:numPr>
        <w:tabs>
          <w:tab w:val="left" w:pos="934"/>
        </w:tabs>
        <w:spacing w:before="89"/>
      </w:pPr>
      <w:r>
        <w:t>Risk</w:t>
      </w:r>
      <w:r>
        <w:rPr>
          <w:spacing w:val="-2"/>
        </w:rPr>
        <w:t xml:space="preserve"> </w:t>
      </w:r>
      <w:r>
        <w:t>Management</w:t>
      </w:r>
    </w:p>
    <w:p w:rsidR="0053077E" w:rsidRDefault="00CC348D">
      <w:pPr>
        <w:pStyle w:val="BodyText"/>
        <w:spacing w:before="115" w:line="312" w:lineRule="auto"/>
        <w:ind w:left="513" w:right="511"/>
        <w:jc w:val="both"/>
      </w:pPr>
      <w:r>
        <w:t xml:space="preserve">Dealing with </w:t>
      </w:r>
      <w:r>
        <w:rPr>
          <w:rFonts w:ascii="Microsoft Sans Serif" w:hAnsi="Microsoft Sans Serif"/>
        </w:rPr>
        <w:t>“</w:t>
      </w:r>
      <w:r>
        <w:t>risk</w:t>
      </w:r>
      <w:r>
        <w:rPr>
          <w:rFonts w:ascii="Microsoft Sans Serif" w:hAnsi="Microsoft Sans Serif"/>
        </w:rPr>
        <w:t xml:space="preserve">” </w:t>
      </w:r>
      <w:r>
        <w:t>is an intrinsic aspect of human existence. The establishment of the early lighthouses represented  a tangible way of addressing some of the problems that arose when humans decided to venture out to sea, and then into global trade and the mass transport of people by ships.</w:t>
      </w:r>
    </w:p>
    <w:p w:rsidR="0053077E" w:rsidRDefault="00CC348D">
      <w:pPr>
        <w:pStyle w:val="BodyText"/>
        <w:spacing w:before="63" w:line="312" w:lineRule="auto"/>
        <w:ind w:left="513" w:right="426"/>
      </w:pPr>
      <w:r>
        <w:t>The traditional definition of risk is the probability of an unwanted event occurring, multiplied by the impact or consequence of that event.</w:t>
      </w:r>
    </w:p>
    <w:p w:rsidR="0053077E" w:rsidRDefault="00CC348D">
      <w:pPr>
        <w:pStyle w:val="BodyText"/>
        <w:spacing w:before="2"/>
        <w:ind w:left="513"/>
      </w:pPr>
      <w:r>
        <w:t>R = P * C</w:t>
      </w:r>
    </w:p>
    <w:p w:rsidR="0053077E" w:rsidRDefault="00CC348D">
      <w:pPr>
        <w:pStyle w:val="BodyText"/>
        <w:spacing w:before="130"/>
        <w:ind w:left="513"/>
      </w:pPr>
      <w:r>
        <w:t>Unwanted events include deprival, loss or injury to persons, property or the environment.</w:t>
      </w:r>
    </w:p>
    <w:p w:rsidR="0053077E" w:rsidRDefault="00CC348D">
      <w:pPr>
        <w:pStyle w:val="BodyText"/>
        <w:spacing w:before="129"/>
        <w:ind w:left="513"/>
      </w:pPr>
      <w:r>
        <w:rPr>
          <w:rFonts w:ascii="Book Antiqua"/>
          <w:b/>
        </w:rPr>
        <w:t xml:space="preserve">Risk management </w:t>
      </w:r>
      <w:r>
        <w:t>is a term applied to a structured (logical and systematic) process illustrated further below.</w:t>
      </w:r>
    </w:p>
    <w:p w:rsidR="0053077E" w:rsidRDefault="00CC348D">
      <w:pPr>
        <w:pStyle w:val="BodyText"/>
        <w:spacing w:before="120" w:line="312" w:lineRule="auto"/>
        <w:ind w:left="513" w:right="511"/>
        <w:jc w:val="both"/>
      </w:pPr>
      <w:r>
        <w:t>The correct, efficient and useful result of hazard identification, assessment of risk and establishment of risk control measures, can be affected by Human Factors. The concept of Human Factors and references to relevant models is included in the IALA Guideline 1018 on Risk Management. It is recommended that organisations and persons involved in a risk assessment process have suitable knowledge in the application of Human Factors disciplines.</w:t>
      </w:r>
    </w:p>
    <w:p w:rsidR="0053077E" w:rsidRDefault="00CC348D">
      <w:pPr>
        <w:pStyle w:val="BodyText"/>
        <w:spacing w:before="64" w:line="312" w:lineRule="auto"/>
        <w:ind w:left="513" w:right="511"/>
        <w:jc w:val="both"/>
      </w:pPr>
      <w:r>
        <w:t>With the advances of e-Navigation, the mariner will be provided with additional real time information to assist with navigation. The positive impact on ship control and navigation needs to be incorporated into the formal risk assessment process. For risk control options, the continuous development of e-Navigation and man-machine interfaces may provide new possibilities. However, physical AtoN risk control measures will remain important to address the needs of all user groups.</w:t>
      </w:r>
    </w:p>
    <w:p w:rsidR="0053077E" w:rsidRDefault="00CC348D">
      <w:pPr>
        <w:pStyle w:val="BodyText"/>
        <w:spacing w:before="65" w:line="312" w:lineRule="auto"/>
        <w:ind w:left="513" w:right="426"/>
      </w:pPr>
      <w:r>
        <w:t>The risk management approach works equally well for identifying the risks at a detailed or broad level. It can also address the risks from different perspectives.</w:t>
      </w:r>
    </w:p>
    <w:p w:rsidR="0053077E" w:rsidRDefault="00CC348D">
      <w:pPr>
        <w:pStyle w:val="BodyText"/>
        <w:tabs>
          <w:tab w:val="left" w:pos="9971"/>
        </w:tabs>
        <w:spacing w:before="123"/>
        <w:ind w:left="453"/>
      </w:pPr>
      <w:r>
        <w:rPr>
          <w:spacing w:val="10"/>
          <w:shd w:val="clear" w:color="auto" w:fill="F6D357"/>
        </w:rPr>
        <w:t xml:space="preserve"> </w:t>
      </w:r>
      <w:r>
        <w:rPr>
          <w:shd w:val="clear" w:color="auto" w:fill="F6D357"/>
        </w:rPr>
        <w:t>Refer to IALA publication:</w:t>
      </w:r>
      <w:r>
        <w:rPr>
          <w:shd w:val="clear" w:color="auto" w:fill="F6D357"/>
        </w:rPr>
        <w:tab/>
      </w:r>
    </w:p>
    <w:p w:rsidR="0053077E" w:rsidRDefault="0053077E">
      <w:pPr>
        <w:pStyle w:val="BodyText"/>
        <w:spacing w:before="8"/>
        <w:rPr>
          <w:sz w:val="21"/>
        </w:rPr>
      </w:pPr>
    </w:p>
    <w:p w:rsidR="0053077E" w:rsidRDefault="00CC348D">
      <w:pPr>
        <w:pStyle w:val="BodyText"/>
        <w:ind w:left="513"/>
      </w:pPr>
      <w:r>
        <w:rPr>
          <w:noProof/>
          <w:lang w:val="fr-FR" w:eastAsia="fr-FR"/>
        </w:rPr>
        <mc:AlternateContent>
          <mc:Choice Requires="wps">
            <w:drawing>
              <wp:anchor distT="0" distB="0" distL="114300" distR="114300" simplePos="0" relativeHeight="251673600" behindDoc="0" locked="0" layoutInCell="1" allowOverlap="1">
                <wp:simplePos x="0" y="0"/>
                <wp:positionH relativeFrom="page">
                  <wp:posOffset>948690</wp:posOffset>
                </wp:positionH>
                <wp:positionV relativeFrom="paragraph">
                  <wp:posOffset>17145</wp:posOffset>
                </wp:positionV>
                <wp:extent cx="5815330" cy="381000"/>
                <wp:effectExtent l="0" t="3175" r="0" b="0"/>
                <wp:wrapNone/>
                <wp:docPr id="294"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3810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Recommendation R1002 Risk Management for Marine Aids to Navigation</w:t>
                            </w:r>
                          </w:p>
                          <w:p w:rsidR="0053077E" w:rsidRDefault="00CC348D">
                            <w:pPr>
                              <w:pStyle w:val="BodyText"/>
                              <w:spacing w:before="70"/>
                            </w:pPr>
                            <w:r>
                              <w:t>Guideline G1018 Risk Management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7" o:spid="_x0000_s1104" type="#_x0000_t202" style="position:absolute;left:0;text-align:left;margin-left:74.7pt;margin-top:1.35pt;width:457.9pt;height:30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" fillcolor="#f6d357" stroked="f">
                <v:textbox inset="0,0,0,0">
                  <w:txbxContent>
                    <w:p w:rsidR="0053077E" w:rsidRDefault="00CC348D">
                      <w:pPr>
                        <w:pStyle w:val="BodyText"/>
                        <w:spacing w:line="203" w:lineRule="exact"/>
                      </w:pPr>
                      <w:r>
                        <w:t>Recommendation R1002 Risk Management for Marine Aids to Navigation</w:t>
                      </w:r>
                    </w:p>
                    <w:p w:rsidR="0053077E" w:rsidRDefault="00CC348D">
                      <w:pPr>
                        <w:pStyle w:val="BodyText"/>
                        <w:spacing w:before="70"/>
                      </w:pPr>
                      <w:r>
                        <w:t>Guideline G1018 Risk Management</w:t>
                      </w:r>
                    </w:p>
                  </w:txbxContent>
                </v:textbox>
                <w10:wrap anchorx="page"/>
              </v:shape>
            </w:pict>
          </mc:Fallback>
        </mc:AlternateContent>
      </w:r>
      <w:r>
        <w:rPr>
          <w:w w:val="99"/>
        </w:rPr>
        <w:t>•</w:t>
      </w:r>
    </w:p>
    <w:p w:rsidR="0053077E" w:rsidRDefault="00CC348D">
      <w:pPr>
        <w:pStyle w:val="BodyText"/>
        <w:spacing w:before="70"/>
        <w:ind w:left="513"/>
      </w:pPr>
      <w:r>
        <w:rPr>
          <w:w w:val="99"/>
        </w:rPr>
        <w:t>•</w:t>
      </w:r>
    </w:p>
    <w:p w:rsidR="0053077E" w:rsidRDefault="00CC348D">
      <w:pPr>
        <w:pStyle w:val="BodyText"/>
        <w:spacing w:before="130" w:line="312" w:lineRule="auto"/>
        <w:ind w:left="513" w:right="426"/>
      </w:pPr>
      <w:r>
        <w:t>For example, if the issue is the automation and destaffing of a lighthouse, there are likely to be different sets of risk for:</w:t>
      </w:r>
    </w:p>
    <w:p w:rsidR="0053077E" w:rsidRDefault="00CC348D">
      <w:pPr>
        <w:pStyle w:val="ListParagraph"/>
        <w:numPr>
          <w:ilvl w:val="2"/>
          <w:numId w:val="47"/>
        </w:numPr>
        <w:tabs>
          <w:tab w:val="left" w:pos="754"/>
        </w:tabs>
        <w:spacing w:before="62"/>
        <w:rPr>
          <w:sz w:val="20"/>
        </w:rPr>
      </w:pPr>
      <w:r>
        <w:rPr>
          <w:sz w:val="20"/>
        </w:rPr>
        <w:t>service providers (aids to navigation authority, lightkeepers, etc.);</w:t>
      </w:r>
    </w:p>
    <w:p w:rsidR="0053077E" w:rsidRDefault="00CC348D">
      <w:pPr>
        <w:pStyle w:val="ListParagraph"/>
        <w:numPr>
          <w:ilvl w:val="2"/>
          <w:numId w:val="47"/>
        </w:numPr>
        <w:tabs>
          <w:tab w:val="left" w:pos="754"/>
        </w:tabs>
        <w:rPr>
          <w:sz w:val="20"/>
        </w:rPr>
      </w:pPr>
      <w:r>
        <w:rPr>
          <w:sz w:val="20"/>
        </w:rPr>
        <w:t>service users (mariners);</w:t>
      </w:r>
    </w:p>
    <w:p w:rsidR="0053077E" w:rsidRDefault="00CC348D">
      <w:pPr>
        <w:pStyle w:val="ListParagraph"/>
        <w:numPr>
          <w:ilvl w:val="2"/>
          <w:numId w:val="47"/>
        </w:numPr>
        <w:tabs>
          <w:tab w:val="left" w:pos="754"/>
        </w:tabs>
        <w:rPr>
          <w:sz w:val="20"/>
        </w:rPr>
      </w:pPr>
      <w:r>
        <w:rPr>
          <w:sz w:val="20"/>
        </w:rPr>
        <w:t>external groups (politicians, local community, conservation groups, etc.).</w:t>
      </w:r>
    </w:p>
    <w:p w:rsidR="0053077E" w:rsidRDefault="0053077E">
      <w:pPr>
        <w:pStyle w:val="BodyText"/>
        <w:spacing w:before="10"/>
        <w:rPr>
          <w:sz w:val="29"/>
        </w:rPr>
      </w:pPr>
    </w:p>
    <w:p w:rsidR="0053077E" w:rsidRDefault="00CC348D">
      <w:pPr>
        <w:pStyle w:val="Heading3"/>
        <w:numPr>
          <w:ilvl w:val="2"/>
          <w:numId w:val="16"/>
        </w:numPr>
        <w:tabs>
          <w:tab w:val="left" w:pos="1054"/>
        </w:tabs>
      </w:pPr>
      <w:r>
        <w:t>IALA Risk Management</w:t>
      </w:r>
      <w:r>
        <w:rPr>
          <w:spacing w:val="-6"/>
        </w:rPr>
        <w:t xml:space="preserve"> </w:t>
      </w:r>
      <w:r>
        <w:t>Tools</w:t>
      </w:r>
    </w:p>
    <w:p w:rsidR="0053077E" w:rsidRDefault="00CC348D">
      <w:pPr>
        <w:pStyle w:val="BodyText"/>
        <w:spacing w:before="117"/>
        <w:ind w:left="513"/>
      </w:pPr>
      <w:r>
        <w:t>IALA continously develops its Risk Management Toolbox which includes tols that are capable of:</w:t>
      </w:r>
    </w:p>
    <w:p w:rsidR="0053077E" w:rsidRDefault="00CC348D">
      <w:pPr>
        <w:pStyle w:val="ListParagraph"/>
        <w:numPr>
          <w:ilvl w:val="2"/>
          <w:numId w:val="47"/>
        </w:numPr>
        <w:tabs>
          <w:tab w:val="left" w:pos="754"/>
        </w:tabs>
        <w:spacing w:before="130" w:line="312" w:lineRule="auto"/>
        <w:ind w:right="621"/>
        <w:rPr>
          <w:sz w:val="20"/>
        </w:rPr>
      </w:pPr>
      <w:r>
        <w:rPr>
          <w:sz w:val="20"/>
        </w:rPr>
        <w:t>assessing the risk in ports or waterways, compared with the risk level considered by Authorities and stakeholders to be acceptable. The elements that can be taken into consideration include those relating to vessel conditions, traffic conditions, navigational conditions, waterway conditions, immediate consequences and subsequent consequences;</w:t>
      </w:r>
    </w:p>
    <w:p w:rsidR="0053077E" w:rsidRDefault="00CC348D">
      <w:pPr>
        <w:pStyle w:val="ListParagraph"/>
        <w:numPr>
          <w:ilvl w:val="2"/>
          <w:numId w:val="47"/>
        </w:numPr>
        <w:tabs>
          <w:tab w:val="left" w:pos="754"/>
        </w:tabs>
        <w:spacing w:before="5" w:line="312" w:lineRule="auto"/>
        <w:ind w:right="671"/>
        <w:jc w:val="both"/>
        <w:rPr>
          <w:sz w:val="20"/>
        </w:rPr>
      </w:pPr>
      <w:r>
        <w:rPr>
          <w:sz w:val="20"/>
        </w:rPr>
        <w:t>identifying appropriate risk control options to decrease the risk to the level considered to be acceptable. The risk control options available include improved co-ordination and planning; training; rules and procedures including enforcement; navigational, meteorological and hydrographical information; radio communications; active traffic management and waterway changes; pilotage; and,</w:t>
      </w:r>
    </w:p>
    <w:p w:rsidR="0053077E" w:rsidRDefault="00CC348D">
      <w:pPr>
        <w:pStyle w:val="ListParagraph"/>
        <w:numPr>
          <w:ilvl w:val="2"/>
          <w:numId w:val="47"/>
        </w:numPr>
        <w:tabs>
          <w:tab w:val="left" w:pos="754"/>
        </w:tabs>
        <w:spacing w:before="4" w:line="312" w:lineRule="auto"/>
        <w:ind w:right="604"/>
        <w:rPr>
          <w:sz w:val="20"/>
        </w:rPr>
      </w:pPr>
      <w:r>
        <w:rPr>
          <w:sz w:val="20"/>
        </w:rPr>
        <w:t>quantifying the effect on the risk level of an existing port or waterway that may result from a change or reduction of any of the risk control options in use.</w:t>
      </w:r>
    </w:p>
    <w:p w:rsidR="0053077E" w:rsidRDefault="0053077E">
      <w:pPr>
        <w:spacing w:line="312" w:lineRule="auto"/>
        <w:rPr>
          <w:sz w:val="20"/>
        </w:r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line="312" w:lineRule="auto"/>
        <w:ind w:left="513" w:right="511"/>
        <w:jc w:val="both"/>
      </w:pPr>
      <w:r>
        <w:t>Risk management tools can also assist in assessing the risk level of existing ports and waterways as well as determining the probable risk level of proposed new ports and waterways or if substantial changes to existing ports and waterways are being planned. The IALA Risk Management Toolbox includes three different approaches:</w:t>
      </w:r>
    </w:p>
    <w:p w:rsidR="0053077E" w:rsidRDefault="00CC348D">
      <w:pPr>
        <w:pStyle w:val="ListParagraph"/>
        <w:numPr>
          <w:ilvl w:val="2"/>
          <w:numId w:val="47"/>
        </w:numPr>
        <w:tabs>
          <w:tab w:val="left" w:pos="754"/>
        </w:tabs>
        <w:spacing w:before="63"/>
        <w:rPr>
          <w:sz w:val="20"/>
        </w:rPr>
      </w:pPr>
      <w:r>
        <w:rPr>
          <w:sz w:val="20"/>
        </w:rPr>
        <w:t>PAWSA Mk II (Port And Waterway Safety Assessment) which is a Qualitative Risk Assessment approach;</w:t>
      </w:r>
    </w:p>
    <w:p w:rsidR="0053077E" w:rsidRDefault="00CC348D">
      <w:pPr>
        <w:pStyle w:val="ListParagraph"/>
        <w:numPr>
          <w:ilvl w:val="2"/>
          <w:numId w:val="47"/>
        </w:numPr>
        <w:tabs>
          <w:tab w:val="left" w:pos="754"/>
        </w:tabs>
        <w:spacing w:line="312" w:lineRule="auto"/>
        <w:ind w:right="1276"/>
        <w:rPr>
          <w:sz w:val="20"/>
        </w:rPr>
      </w:pPr>
      <w:r>
        <w:rPr>
          <w:sz w:val="20"/>
        </w:rPr>
        <w:t>IWRAP Mk II (IALA Waterway Risk Assessment Programme) which is a Quantitative Risk Assessment approach;</w:t>
      </w:r>
    </w:p>
    <w:p w:rsidR="0053077E" w:rsidRDefault="00CC348D">
      <w:pPr>
        <w:pStyle w:val="ListParagraph"/>
        <w:numPr>
          <w:ilvl w:val="2"/>
          <w:numId w:val="47"/>
        </w:numPr>
        <w:tabs>
          <w:tab w:val="left" w:pos="754"/>
        </w:tabs>
        <w:spacing w:before="2"/>
        <w:rPr>
          <w:sz w:val="20"/>
        </w:rPr>
      </w:pPr>
      <w:r>
        <w:rPr>
          <w:sz w:val="20"/>
        </w:rPr>
        <w:t>SIRA (Simplified Risk Assessment) which utilizes a basic risk matrix approach.</w:t>
      </w:r>
    </w:p>
    <w:p w:rsidR="0053077E" w:rsidRDefault="00CC348D">
      <w:pPr>
        <w:pStyle w:val="BodyText"/>
        <w:spacing w:before="130" w:line="312" w:lineRule="auto"/>
        <w:ind w:left="513" w:right="511"/>
        <w:jc w:val="both"/>
      </w:pPr>
      <w:r>
        <w:t>The three approaches can be used individually, or in combination, sequentially or in parallel. The IALA Risk Management Toolbox is now being used for risk assessments in conjuntion with submissions to the IMO. In addition to these three basic IALA tools, various simulation tools are nowadays also widely used for assessing risk in ports and waterways.</w:t>
      </w:r>
    </w:p>
    <w:p w:rsidR="0053077E" w:rsidRDefault="00CC348D">
      <w:pPr>
        <w:pStyle w:val="BodyText"/>
        <w:spacing w:before="64" w:line="312" w:lineRule="auto"/>
        <w:ind w:left="513" w:right="511"/>
        <w:jc w:val="both"/>
      </w:pPr>
      <w:r>
        <w:t>The IALA World-Wide Academy provides training on the use of the Risk Management Toolbox through regular training courses. Background information on the elements of the toolbox is provided on a wiki accessible through the IALA website. If further guidance or assistance is required, please contact the IALA World-Wide Academy.</w:t>
      </w:r>
    </w:p>
    <w:p w:rsidR="0053077E" w:rsidRDefault="00CC348D">
      <w:pPr>
        <w:pStyle w:val="BodyText"/>
        <w:spacing w:before="64" w:line="312" w:lineRule="auto"/>
        <w:ind w:left="513" w:right="511"/>
        <w:jc w:val="both"/>
      </w:pPr>
      <w:r>
        <w:t>Authorities are encouraged to provide copies of risk assessments made with the IALA Risk Management Toolbox to the IALA Secretariat.</w:t>
      </w:r>
    </w:p>
    <w:p w:rsidR="0053077E" w:rsidRDefault="00CC348D">
      <w:pPr>
        <w:pStyle w:val="BodyText"/>
        <w:tabs>
          <w:tab w:val="left" w:pos="9971"/>
        </w:tabs>
        <w:spacing w:before="122"/>
        <w:ind w:left="453"/>
        <w:jc w:val="both"/>
      </w:pPr>
      <w:r>
        <w:rPr>
          <w:spacing w:val="10"/>
          <w:shd w:val="clear" w:color="auto" w:fill="F6D357"/>
        </w:rPr>
        <w:t xml:space="preserve"> </w:t>
      </w:r>
      <w:r>
        <w:rPr>
          <w:shd w:val="clear" w:color="auto" w:fill="F6D357"/>
        </w:rPr>
        <w:t>Refer to IALA publication:</w:t>
      </w:r>
      <w:r>
        <w:rPr>
          <w:shd w:val="clear" w:color="auto" w:fill="F6D357"/>
        </w:rPr>
        <w:tab/>
      </w:r>
    </w:p>
    <w:p w:rsidR="0053077E" w:rsidRDefault="0053077E">
      <w:pPr>
        <w:pStyle w:val="BodyText"/>
        <w:spacing w:before="8"/>
        <w:rPr>
          <w:sz w:val="21"/>
        </w:rPr>
      </w:pPr>
    </w:p>
    <w:p w:rsidR="0053077E" w:rsidRDefault="00CC348D">
      <w:pPr>
        <w:pStyle w:val="BodyText"/>
        <w:ind w:left="513"/>
        <w:jc w:val="both"/>
      </w:pPr>
      <w:r>
        <w:rPr>
          <w:noProof/>
          <w:lang w:val="fr-FR" w:eastAsia="fr-FR"/>
        </w:rPr>
        <mc:AlternateContent>
          <mc:Choice Requires="wps">
            <w:drawing>
              <wp:anchor distT="0" distB="0" distL="114300" distR="114300" simplePos="0" relativeHeight="251675648" behindDoc="0" locked="0" layoutInCell="1" allowOverlap="1">
                <wp:simplePos x="0" y="0"/>
                <wp:positionH relativeFrom="page">
                  <wp:posOffset>948690</wp:posOffset>
                </wp:positionH>
                <wp:positionV relativeFrom="paragraph">
                  <wp:posOffset>17145</wp:posOffset>
                </wp:positionV>
                <wp:extent cx="5815330" cy="571500"/>
                <wp:effectExtent l="0" t="0" r="0" b="3175"/>
                <wp:wrapNone/>
                <wp:docPr id="293"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5715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Guideline G1123 The Use of IALA Waterway Risk Assessment Pprogramme (IWRAP Mk II)</w:t>
                            </w:r>
                          </w:p>
                          <w:p w:rsidR="0053077E" w:rsidRDefault="00CC348D">
                            <w:pPr>
                              <w:pStyle w:val="BodyText"/>
                              <w:spacing w:before="70" w:line="312" w:lineRule="auto"/>
                              <w:ind w:right="1744"/>
                            </w:pPr>
                            <w:r>
                              <w:t>Guideline G1124 The Use of Ports and Waterways Safety Assessmen (PAWSA Mk II) Tool Guideline G1138 The Use of the Simplified IALA Risk Assessment Method (SIRA)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6" o:spid="_x0000_s1105" type="#_x0000_t202" style="position:absolute;left:0;text-align:left;margin-left:74.7pt;margin-top:1.35pt;width:457.9pt;height:45pt;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" fillcolor="#f6d357" stroked="f">
                <v:textbox inset="0,0,0,0">
                  <w:txbxContent>
                    <w:p w:rsidR="0053077E" w:rsidRDefault="00CC348D">
                      <w:pPr>
                        <w:pStyle w:val="BodyText"/>
                        <w:spacing w:line="203" w:lineRule="exact"/>
                      </w:pPr>
                      <w:r>
                        <w:t>Guideline G1123 The Use of IALA Waterway Risk Assessment Pprogramme (IWRAP Mk II)</w:t>
                      </w:r>
                    </w:p>
                    <w:p w:rsidR="0053077E" w:rsidRDefault="00CC348D">
                      <w:pPr>
                        <w:pStyle w:val="BodyText"/>
                        <w:spacing w:before="70" w:line="312" w:lineRule="auto"/>
                        <w:ind w:right="1744"/>
                      </w:pPr>
                      <w:r>
                        <w:t>Guideline G1124 The Use of Ports and Waterways Safety Assessmen (PAWSA Mk II) Tool Guideline G1138 The Use of the Simplified IALA Risk Assessment Method (SIRA)</w:t>
                      </w:r>
                    </w:p>
                  </w:txbxContent>
                </v:textbox>
                <w10:wrap anchorx="page"/>
              </v:shape>
            </w:pict>
          </mc:Fallback>
        </mc:AlternateContent>
      </w:r>
      <w:r>
        <w:rPr>
          <w:w w:val="99"/>
        </w:rPr>
        <w:t>•</w:t>
      </w:r>
    </w:p>
    <w:p w:rsidR="0053077E" w:rsidRDefault="00CC348D">
      <w:pPr>
        <w:pStyle w:val="BodyText"/>
        <w:spacing w:before="70"/>
        <w:ind w:left="513"/>
        <w:jc w:val="both"/>
      </w:pPr>
      <w:r>
        <w:rPr>
          <w:w w:val="99"/>
        </w:rPr>
        <w:t>•</w:t>
      </w:r>
    </w:p>
    <w:p w:rsidR="0053077E" w:rsidRDefault="00CC348D">
      <w:pPr>
        <w:pStyle w:val="BodyText"/>
        <w:spacing w:before="70"/>
        <w:ind w:left="513"/>
        <w:jc w:val="both"/>
      </w:pPr>
      <w:r>
        <w:rPr>
          <w:w w:val="99"/>
        </w:rPr>
        <w:t>•</w:t>
      </w:r>
    </w:p>
    <w:p w:rsidR="0053077E" w:rsidRDefault="0053077E">
      <w:pPr>
        <w:pStyle w:val="BodyText"/>
        <w:rPr>
          <w:sz w:val="22"/>
        </w:rPr>
      </w:pPr>
    </w:p>
    <w:p w:rsidR="0053077E" w:rsidRDefault="00CC348D">
      <w:pPr>
        <w:pStyle w:val="Heading3"/>
        <w:numPr>
          <w:ilvl w:val="2"/>
          <w:numId w:val="16"/>
        </w:numPr>
        <w:tabs>
          <w:tab w:val="left" w:pos="1054"/>
        </w:tabs>
        <w:spacing w:before="90"/>
      </w:pPr>
      <w:r>
        <w:t>Risk Management Decision</w:t>
      </w:r>
      <w:r>
        <w:rPr>
          <w:spacing w:val="-9"/>
        </w:rPr>
        <w:t xml:space="preserve"> </w:t>
      </w:r>
      <w:r>
        <w:t>Process</w:t>
      </w:r>
    </w:p>
    <w:p w:rsidR="0053077E" w:rsidRDefault="00CC348D">
      <w:pPr>
        <w:pStyle w:val="BodyText"/>
        <w:spacing w:before="118" w:line="312" w:lineRule="auto"/>
        <w:ind w:left="513" w:right="764"/>
      </w:pPr>
      <w:r>
        <w:t>The Risk Management process described in the IALA Guideline 1018 comprises five steps that follow a  standardized management or systems analysis approach:</w:t>
      </w:r>
    </w:p>
    <w:p w:rsidR="0053077E" w:rsidRDefault="00CC348D">
      <w:pPr>
        <w:pStyle w:val="ListParagraph"/>
        <w:numPr>
          <w:ilvl w:val="0"/>
          <w:numId w:val="15"/>
        </w:numPr>
        <w:tabs>
          <w:tab w:val="left" w:pos="720"/>
        </w:tabs>
        <w:spacing w:before="2"/>
        <w:jc w:val="both"/>
        <w:rPr>
          <w:sz w:val="20"/>
        </w:rPr>
      </w:pPr>
      <w:r>
        <w:rPr>
          <w:sz w:val="20"/>
        </w:rPr>
        <w:t>Identify hazards;</w:t>
      </w:r>
    </w:p>
    <w:p w:rsidR="0053077E" w:rsidRDefault="00CC348D">
      <w:pPr>
        <w:pStyle w:val="ListParagraph"/>
        <w:numPr>
          <w:ilvl w:val="0"/>
          <w:numId w:val="15"/>
        </w:numPr>
        <w:tabs>
          <w:tab w:val="left" w:pos="731"/>
        </w:tabs>
        <w:ind w:left="730" w:hanging="217"/>
        <w:jc w:val="both"/>
        <w:rPr>
          <w:sz w:val="20"/>
        </w:rPr>
      </w:pPr>
      <w:r>
        <w:rPr>
          <w:sz w:val="20"/>
        </w:rPr>
        <w:t>Assess risks;</w:t>
      </w:r>
    </w:p>
    <w:p w:rsidR="0053077E" w:rsidRDefault="00CC348D">
      <w:pPr>
        <w:pStyle w:val="ListParagraph"/>
        <w:numPr>
          <w:ilvl w:val="0"/>
          <w:numId w:val="15"/>
        </w:numPr>
        <w:tabs>
          <w:tab w:val="left" w:pos="720"/>
        </w:tabs>
        <w:jc w:val="both"/>
        <w:rPr>
          <w:sz w:val="20"/>
        </w:rPr>
      </w:pPr>
      <w:r>
        <w:rPr>
          <w:sz w:val="20"/>
        </w:rPr>
        <w:t>Specify risk control options;</w:t>
      </w:r>
    </w:p>
    <w:p w:rsidR="0053077E" w:rsidRDefault="00CC348D">
      <w:pPr>
        <w:pStyle w:val="ListParagraph"/>
        <w:numPr>
          <w:ilvl w:val="0"/>
          <w:numId w:val="15"/>
        </w:numPr>
        <w:tabs>
          <w:tab w:val="left" w:pos="731"/>
        </w:tabs>
        <w:ind w:left="730" w:hanging="217"/>
        <w:jc w:val="both"/>
        <w:rPr>
          <w:sz w:val="20"/>
        </w:rPr>
      </w:pPr>
      <w:r>
        <w:rPr>
          <w:sz w:val="20"/>
        </w:rPr>
        <w:t>Make a decision;</w:t>
      </w:r>
    </w:p>
    <w:p w:rsidR="0053077E" w:rsidRDefault="00CC348D">
      <w:pPr>
        <w:pStyle w:val="ListParagraph"/>
        <w:numPr>
          <w:ilvl w:val="0"/>
          <w:numId w:val="15"/>
        </w:numPr>
        <w:tabs>
          <w:tab w:val="left" w:pos="720"/>
        </w:tabs>
        <w:jc w:val="both"/>
        <w:rPr>
          <w:sz w:val="20"/>
        </w:rPr>
      </w:pPr>
      <w:r>
        <w:rPr>
          <w:sz w:val="20"/>
        </w:rPr>
        <w:t>Take action.</w:t>
      </w:r>
    </w:p>
    <w:p w:rsidR="0053077E" w:rsidRDefault="00CC348D">
      <w:pPr>
        <w:pStyle w:val="BodyText"/>
        <w:spacing w:before="130" w:line="312" w:lineRule="auto"/>
        <w:ind w:left="513" w:right="764"/>
      </w:pPr>
      <w:r>
        <w:t>The diagram in Figure 35 provides a guide to the steps involved in the IALA Risk Assessment and Risk  Management process.</w:t>
      </w:r>
    </w:p>
    <w:p w:rsidR="0053077E" w:rsidRDefault="00CC348D">
      <w:pPr>
        <w:pStyle w:val="BodyText"/>
        <w:spacing w:before="62" w:line="312" w:lineRule="auto"/>
        <w:ind w:left="513" w:right="511"/>
        <w:jc w:val="both"/>
      </w:pPr>
      <w:r>
        <w:rPr>
          <w:i/>
        </w:rPr>
        <w:t xml:space="preserve">Hazard </w:t>
      </w:r>
      <w:r>
        <w:rPr>
          <w:rFonts w:ascii="Microsoft Sans Serif" w:hAnsi="Microsoft Sans Serif"/>
          <w:w w:val="160"/>
        </w:rPr>
        <w:t xml:space="preserve">– </w:t>
      </w:r>
      <w:r>
        <w:t xml:space="preserve">an unwanted event or occurrence, </w:t>
      </w:r>
      <w:r>
        <w:rPr>
          <w:i/>
        </w:rPr>
        <w:t>a source of potential harm</w:t>
      </w:r>
      <w:r>
        <w:t>, or a situation with a potential for causing harm, in terms of human injury; damage to health, property, the environment, and other things of value; or some combination of these.</w:t>
      </w:r>
    </w:p>
    <w:p w:rsidR="0053077E" w:rsidRDefault="00CC348D">
      <w:pPr>
        <w:pStyle w:val="BodyText"/>
        <w:spacing w:before="63" w:line="312" w:lineRule="auto"/>
        <w:ind w:left="513" w:right="511"/>
        <w:jc w:val="both"/>
      </w:pPr>
      <w:r>
        <w:rPr>
          <w:i/>
        </w:rPr>
        <w:t xml:space="preserve">Risk </w:t>
      </w:r>
      <w:r>
        <w:rPr>
          <w:rFonts w:ascii="Microsoft Sans Serif" w:hAnsi="Microsoft Sans Serif"/>
          <w:w w:val="160"/>
        </w:rPr>
        <w:t xml:space="preserve">– </w:t>
      </w:r>
      <w:r>
        <w:t>the Risk is a measure of the likelihood that an undesirable event will occur together with a measure of the resulting consequence within a specified time i.e. the combination of the frequency and the severity of the consequence. This can be either a quantitative or qualitative measure.</w:t>
      </w:r>
    </w:p>
    <w:p w:rsidR="0053077E" w:rsidRDefault="0053077E">
      <w:pPr>
        <w:spacing w:line="312" w:lineRule="auto"/>
        <w:jc w:val="both"/>
        <w:sectPr w:rsidR="0053077E">
          <w:headerReference w:type="default" r:id="rId207"/>
          <w:pgSz w:w="11910" w:h="16840"/>
          <w:pgMar w:top="840" w:right="740" w:bottom="840" w:left="740" w:header="587" w:footer="650" w:gutter="0"/>
          <w:pgNumType w:start="137"/>
          <w:cols w:space="720"/>
        </w:sectPr>
      </w:pPr>
    </w:p>
    <w:p w:rsidR="0053077E" w:rsidRDefault="0053077E">
      <w:pPr>
        <w:pStyle w:val="BodyText"/>
      </w:pPr>
    </w:p>
    <w:p w:rsidR="0053077E" w:rsidRDefault="0053077E">
      <w:pPr>
        <w:pStyle w:val="BodyText"/>
        <w:spacing w:before="7"/>
        <w:rPr>
          <w:sz w:val="24"/>
        </w:rPr>
      </w:pPr>
    </w:p>
    <w:p w:rsidR="0053077E" w:rsidRDefault="00CC348D">
      <w:pPr>
        <w:pStyle w:val="BodyText"/>
        <w:ind w:left="627"/>
      </w:pPr>
      <w:r>
        <w:rPr>
          <w:noProof/>
          <w:lang w:val="fr-FR" w:eastAsia="fr-FR"/>
        </w:rPr>
        <mc:AlternateContent>
          <mc:Choice Requires="wpg">
            <w:drawing>
              <wp:inline distT="0" distB="0" distL="0" distR="0">
                <wp:extent cx="5979795" cy="4345940"/>
                <wp:effectExtent l="10795" t="11430" r="10160" b="5080"/>
                <wp:docPr id="290" name="Group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9795" cy="4345940"/>
                          <a:chOff x="0" y="0"/>
                          <a:chExt cx="9417" cy="6844"/>
                        </a:xfrm>
                      </wpg:grpSpPr>
                      <wps:wsp>
                        <wps:cNvPr id="291" name="Rectangle 115"/>
                        <wps:cNvSpPr>
                          <a:spLocks noChangeArrowheads="1"/>
                        </wps:cNvSpPr>
                        <wps:spPr bwMode="auto">
                          <a:xfrm>
                            <a:off x="0" y="0"/>
                            <a:ext cx="9417"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92" name="Picture 114"/>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610" y="272"/>
                            <a:ext cx="8312" cy="62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63DCA5BC" id="Group 113" o:spid="_x0000_s1026" style="width:470.85pt;height:342.2pt;mso-position-horizontal-relative:char;mso-position-vertical-relative:line" coordsize="9417,6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">
                <v:rect id="Rectangle 115" o:spid="_x0000_s1027" style="position:absolute;width:9417;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LA2sUA&#10;AADcAAAADwAAAGRycy9kb3ducmV2LnhtbESPQWvCQBSE7wX/w/IKvekmQiVG11CU0IKnRrE9PrLP&#10;JJh9G7PbmPbXdwtCj8PMfMOss9G0YqDeNZYVxLMIBHFpdcOVguMhnyYgnEfW2FomBd/kINtMHtaY&#10;anvjdxoKX4kAYZeigtr7LpXSlTUZdDPbEQfvbHuDPsi+krrHW4CbVs6jaCENNhwWauxoW1N5Kb6M&#10;An9NXvPd53D+MSU/V3v7caKclXp6HF9WIDyN/j98b79pBfNlDH9nw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YsDaxQAAANwAAAAPAAAAAAAAAAAAAAAAAJgCAABkcnMv&#10;ZG93bnJldi54bWxQSwUGAAAAAAQABAD1AAAAigMAAAAA&#10;" filled="f" strokecolor="#bfbfbf" strokeweight="0"/>
                <v:shape id="Picture 114" o:spid="_x0000_s1028" type="#_x0000_t75" style="position:absolute;left:610;top:272;width:8312;height:6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vCBrEAAAA3AAAAA8AAABkcnMvZG93bnJldi54bWxEj0+LwjAUxO+C3yG8BW+absV/XaOIICjo&#10;YVWQvT2aZ1tsXmoTtX57Iwh7HGbmN8x03phS3Kl2hWUF370IBHFqdcGZguNh1R2DcB5ZY2mZFDzJ&#10;wXzWbk0x0fbBv3Tf+0wECLsEFeTeV4mULs3JoOvZijh4Z1sb9EHWmdQ1PgLclDKOoqE0WHBYyLGi&#10;ZU7pZX8zCg7XTf88woyPk+3473J67opBulOq89UsfkB4avx/+NNeawXxJIb3mXAE5O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1vCBrEAAAA3AAAAA8AAAAAAAAAAAAAAAAA&#10;nwIAAGRycy9kb3ducmV2LnhtbFBLBQYAAAAABAAEAPcAAACQAwAAAAA=&#10;">
                  <v:imagedata r:id="rId209" o:title=""/>
                </v:shape>
                <w10:anchorlock/>
              </v:group>
            </w:pict>
          </mc:Fallback>
        </mc:AlternateContent>
      </w:r>
    </w:p>
    <w:p w:rsidR="0053077E" w:rsidRDefault="00CC348D">
      <w:pPr>
        <w:pStyle w:val="BodyText"/>
        <w:spacing w:before="100"/>
        <w:ind w:left="513"/>
      </w:pPr>
      <w:r>
        <w:t>Figure 35 - Risk Assessment and Risk Management Process</w:t>
      </w:r>
    </w:p>
    <w:p w:rsidR="0053077E" w:rsidRDefault="00CC348D">
      <w:pPr>
        <w:pStyle w:val="BodyText"/>
        <w:spacing w:before="130" w:line="312" w:lineRule="auto"/>
        <w:ind w:left="513" w:right="511"/>
        <w:jc w:val="both"/>
      </w:pPr>
      <w:r>
        <w:t>The central part of the Figure 35 illustrates the five steps in the risk management process. In addition the figure suggests a consultation and reporting element throughout the process.</w:t>
      </w:r>
    </w:p>
    <w:p w:rsidR="0053077E" w:rsidRDefault="00CC348D">
      <w:pPr>
        <w:pStyle w:val="BodyText"/>
        <w:spacing w:before="62" w:line="312" w:lineRule="auto"/>
        <w:ind w:left="513" w:right="511"/>
        <w:jc w:val="both"/>
      </w:pPr>
      <w:r>
        <w:t>Stakeholders including practitioners and users shall be consulted and receive feed back continuously to ensure the best possible input to the decision makers, to validate decisions and to ensure ownership of the results and actions taken. The monitoring and review part in the right side of the model is vital to ensure a verification of the decisions, to check if initial conditions have changed and to constantly monitor if control measures are implemented effectively.</w:t>
      </w:r>
    </w:p>
    <w:p w:rsidR="0053077E" w:rsidRDefault="0053077E">
      <w:pPr>
        <w:spacing w:line="312" w:lineRule="auto"/>
        <w:jc w:val="both"/>
        <w:sectPr w:rsidR="0053077E">
          <w:footerReference w:type="default" r:id="rId210"/>
          <w:pgSz w:w="11910" w:h="16840"/>
          <w:pgMar w:top="840" w:right="740" w:bottom="840" w:left="740" w:header="587" w:footer="650" w:gutter="0"/>
          <w:cols w:space="720"/>
        </w:sectPr>
      </w:pPr>
    </w:p>
    <w:p w:rsidR="0053077E" w:rsidRDefault="0053077E">
      <w:pPr>
        <w:pStyle w:val="BodyText"/>
        <w:rPr>
          <w:sz w:val="24"/>
        </w:rPr>
      </w:pPr>
    </w:p>
    <w:p w:rsidR="0053077E" w:rsidRDefault="00CC348D">
      <w:pPr>
        <w:pStyle w:val="Heading3"/>
        <w:numPr>
          <w:ilvl w:val="2"/>
          <w:numId w:val="16"/>
        </w:numPr>
        <w:tabs>
          <w:tab w:val="left" w:pos="1054"/>
        </w:tabs>
        <w:spacing w:before="90"/>
      </w:pPr>
      <w:r>
        <w:t>Risk Level and</w:t>
      </w:r>
      <w:r>
        <w:rPr>
          <w:spacing w:val="-6"/>
        </w:rPr>
        <w:t xml:space="preserve"> </w:t>
      </w:r>
      <w:r>
        <w:t>Acceptability</w:t>
      </w:r>
    </w:p>
    <w:p w:rsidR="0053077E" w:rsidRDefault="00CC348D">
      <w:pPr>
        <w:pStyle w:val="BodyText"/>
        <w:spacing w:before="118" w:line="312" w:lineRule="auto"/>
        <w:ind w:left="513" w:right="511"/>
        <w:jc w:val="both"/>
      </w:pPr>
      <w:r>
        <w:rPr>
          <w:noProof/>
          <w:lang w:val="fr-FR" w:eastAsia="fr-FR"/>
        </w:rPr>
        <mc:AlternateContent>
          <mc:Choice Requires="wpg">
            <w:drawing>
              <wp:anchor distT="0" distB="0" distL="114300" distR="114300" simplePos="0" relativeHeight="251676672" behindDoc="0" locked="0" layoutInCell="1" allowOverlap="1">
                <wp:simplePos x="0" y="0"/>
                <wp:positionH relativeFrom="page">
                  <wp:posOffset>868045</wp:posOffset>
                </wp:positionH>
                <wp:positionV relativeFrom="paragraph">
                  <wp:posOffset>925830</wp:posOffset>
                </wp:positionV>
                <wp:extent cx="6264275" cy="3303270"/>
                <wp:effectExtent l="10795" t="8255" r="11430" b="12700"/>
                <wp:wrapNone/>
                <wp:docPr id="287" name="Group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3303270"/>
                          <a:chOff x="1367" y="1458"/>
                          <a:chExt cx="9865" cy="5202"/>
                        </a:xfrm>
                      </wpg:grpSpPr>
                      <wps:wsp>
                        <wps:cNvPr id="288" name="Rectangle 112"/>
                        <wps:cNvSpPr>
                          <a:spLocks noChangeArrowheads="1"/>
                        </wps:cNvSpPr>
                        <wps:spPr bwMode="auto">
                          <a:xfrm>
                            <a:off x="1367" y="1458"/>
                            <a:ext cx="9865" cy="5202"/>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89" name="Picture 11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1557" y="1762"/>
                            <a:ext cx="9523" cy="47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718F3D9" id="Group 110" o:spid="_x0000_s1026" style="position:absolute;margin-left:68.35pt;margin-top:72.9pt;width:493.25pt;height:260.1pt;z-index:251676672;mso-position-horizontal-relative:page" coordorigin="1367,1458" coordsize="9865,52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">
                <v:rect id="Rectangle 112" o:spid="_x0000_s1027" style="position:absolute;left:1367;top:1458;width:9865;height:52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H/msIA&#10;AADcAAAADwAAAGRycy9kb3ducmV2LnhtbERPz2vCMBS+D/wfwhO8rekKG6UzimwUB56mojs+mmdb&#10;bF66JLbd/vrlMPD48f1erifTiYGcby0reEpSEMSV1S3XCo6H8jEH4QOyxs4yKfghD+vV7GGJhbYj&#10;f9KwD7WIIewLVNCE0BdS+qohgz6xPXHkLtYZDBG6WmqHYww3nczS9EUabDk2NNjTW0PVdX8zCsJ3&#10;vi3fv4bLr6n4ud7Z84lKVmoxnzavIAJN4S7+d39oBVke18Yz8QjI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gf+awgAAANwAAAAPAAAAAAAAAAAAAAAAAJgCAABkcnMvZG93&#10;bnJldi54bWxQSwUGAAAAAAQABAD1AAAAhwMAAAAA&#10;" filled="f" strokecolor="#bfbfbf" strokeweight="0"/>
                <v:shape id="Picture 111" o:spid="_x0000_s1028" type="#_x0000_t75" style="position:absolute;left:1557;top:1762;width:9523;height:47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LD2XDAAAA3AAAAA8AAABkcnMvZG93bnJldi54bWxEj0GLwjAUhO8L/ofwBG9rqgfpVtNSFEHE&#10;g+u6en00z7bYvJQmav33RljY4zAz3zCLrDeNuFPnassKJuMIBHFhdc2lguPP+jMG4TyyxsYyKXiS&#10;gywdfCww0fbB33Q/+FIECLsEFVTet4mUrqjIoBvbljh4F9sZ9EF2pdQdPgLcNHIaRTNpsOawUGFL&#10;y4qK6+FmFOxwdqJjnrv9xXq5PefNKt78KjUa9vkchKfe/4f/2hutYBp/wftMOAIyf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osPZcMAAADcAAAADwAAAAAAAAAAAAAAAACf&#10;AgAAZHJzL2Rvd25yZXYueG1sUEsFBgAAAAAEAAQA9wAAAI8DAAAAAA==&#10;">
                  <v:imagedata r:id="rId212" o:title=""/>
                </v:shape>
                <w10:wrap anchorx="page"/>
              </v:group>
            </w:pict>
          </mc:Fallback>
        </mc:AlternateContent>
      </w:r>
      <w:r>
        <w:t>Once the possible unwanted risk scenarios have been identified and described, they must be ranked in terms of their probability and associated consequences. This yields a risk value, enabling prioritization by placing each risk scenario in a matrix similar to the one below. This allows resources to be assigned to mitigate the more serious risks first.</w:t>
      </w: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6"/>
        <w:rPr>
          <w:sz w:val="29"/>
        </w:rPr>
      </w:pPr>
    </w:p>
    <w:p w:rsidR="0053077E" w:rsidRDefault="00CC348D">
      <w:pPr>
        <w:pStyle w:val="BodyText"/>
        <w:spacing w:before="93"/>
        <w:ind w:left="513"/>
      </w:pPr>
      <w:r>
        <w:t>Figure 36 - Risk Value Matrix</w:t>
      </w:r>
    </w:p>
    <w:p w:rsidR="0053077E" w:rsidRDefault="00CC348D">
      <w:pPr>
        <w:pStyle w:val="BodyText"/>
        <w:spacing w:before="130" w:line="312" w:lineRule="auto"/>
        <w:ind w:left="513" w:right="510"/>
      </w:pPr>
      <w:r>
        <w:t>The SIRA method provides suitable scoring scales for probability (frequency of occurrance) and consequences/impact. It should be kept in mind that the consequences can include both short- and long-term impacts.</w:t>
      </w:r>
    </w:p>
    <w:p w:rsidR="0053077E" w:rsidRDefault="00CC348D">
      <w:pPr>
        <w:pStyle w:val="BodyText"/>
        <w:spacing w:before="62" w:line="312" w:lineRule="auto"/>
        <w:ind w:left="513" w:right="511"/>
        <w:jc w:val="both"/>
      </w:pPr>
      <w:r>
        <w:t>Risks with a low risk value (green) may be fully acceptable and require no action, while risks with a high value (red) need urgent attention. The intermediate risk values (yellow and amber) will need to be adressed at some stage, the essens being that all risk values should be As Low As Reasonably Practicable (ALARP) considering the cost and effectiveness of the identified risk control options.</w:t>
      </w:r>
    </w:p>
    <w:p w:rsidR="0053077E" w:rsidRDefault="0053077E">
      <w:pPr>
        <w:pStyle w:val="BodyText"/>
        <w:spacing w:before="1"/>
        <w:rPr>
          <w:sz w:val="27"/>
        </w:rPr>
      </w:pPr>
    </w:p>
    <w:p w:rsidR="0053077E" w:rsidRDefault="00CC348D">
      <w:pPr>
        <w:pStyle w:val="Heading2"/>
        <w:numPr>
          <w:ilvl w:val="1"/>
          <w:numId w:val="16"/>
        </w:numPr>
        <w:tabs>
          <w:tab w:val="left" w:pos="934"/>
        </w:tabs>
      </w:pPr>
      <w:r>
        <w:t>Availability</w:t>
      </w:r>
      <w:r>
        <w:rPr>
          <w:spacing w:val="-3"/>
        </w:rPr>
        <w:t xml:space="preserve"> </w:t>
      </w:r>
      <w:r>
        <w:t>Objectives</w:t>
      </w:r>
    </w:p>
    <w:p w:rsidR="0053077E" w:rsidRDefault="00CC348D">
      <w:pPr>
        <w:pStyle w:val="BodyText"/>
        <w:spacing w:before="115"/>
        <w:ind w:left="513"/>
      </w:pPr>
      <w:r>
        <w:t xml:space="preserve">The measurement of </w:t>
      </w:r>
      <w:r>
        <w:rPr>
          <w:rFonts w:ascii="Microsoft Sans Serif" w:hAnsi="Microsoft Sans Serif"/>
        </w:rPr>
        <w:t>‘</w:t>
      </w:r>
      <w:r>
        <w:t>Availability</w:t>
      </w:r>
      <w:r>
        <w:rPr>
          <w:rFonts w:ascii="Microsoft Sans Serif" w:hAnsi="Microsoft Sans Serif"/>
        </w:rPr>
        <w:t xml:space="preserve">’ </w:t>
      </w:r>
      <w:r>
        <w:t>provides a quantitative measure of performance or service to the mariner.</w:t>
      </w:r>
    </w:p>
    <w:p w:rsidR="0053077E" w:rsidRDefault="00CC348D">
      <w:pPr>
        <w:pStyle w:val="BodyText"/>
        <w:spacing w:before="130" w:line="312" w:lineRule="auto"/>
        <w:ind w:left="513" w:right="506"/>
        <w:jc w:val="both"/>
      </w:pPr>
      <w:r>
        <w:rPr>
          <w:rFonts w:ascii="Microsoft Sans Serif" w:hAnsi="Microsoft Sans Serif"/>
        </w:rPr>
        <w:t>‘</w:t>
      </w:r>
      <w:r>
        <w:t>Availability</w:t>
      </w:r>
      <w:r>
        <w:rPr>
          <w:rFonts w:ascii="Microsoft Sans Serif" w:hAnsi="Microsoft Sans Serif"/>
        </w:rPr>
        <w:t xml:space="preserve">’ </w:t>
      </w:r>
      <w:r>
        <w:t>is a useful indicator of the level of service provided by individual or defined groups of aids to navigation because it is representative of all the considerations, within the control of the Authority, that have gone into providing and maintaining the facility.</w:t>
      </w:r>
    </w:p>
    <w:p w:rsidR="0053077E" w:rsidRDefault="00CC348D">
      <w:pPr>
        <w:pStyle w:val="BodyText"/>
        <w:spacing w:before="63"/>
        <w:ind w:left="513"/>
        <w:jc w:val="both"/>
      </w:pPr>
      <w:r>
        <w:t>These include:</w:t>
      </w:r>
    </w:p>
    <w:p w:rsidR="0053077E" w:rsidRDefault="00CC348D">
      <w:pPr>
        <w:pStyle w:val="ListParagraph"/>
        <w:numPr>
          <w:ilvl w:val="2"/>
          <w:numId w:val="47"/>
        </w:numPr>
        <w:tabs>
          <w:tab w:val="left" w:pos="754"/>
        </w:tabs>
        <w:spacing w:before="130"/>
        <w:jc w:val="both"/>
        <w:rPr>
          <w:sz w:val="20"/>
        </w:rPr>
      </w:pPr>
      <w:r>
        <w:rPr>
          <w:sz w:val="20"/>
        </w:rPr>
        <w:t>quality assurance procedures;</w:t>
      </w:r>
    </w:p>
    <w:p w:rsidR="0053077E" w:rsidRDefault="00CC348D">
      <w:pPr>
        <w:pStyle w:val="ListParagraph"/>
        <w:numPr>
          <w:ilvl w:val="2"/>
          <w:numId w:val="47"/>
        </w:numPr>
        <w:tabs>
          <w:tab w:val="left" w:pos="754"/>
        </w:tabs>
        <w:jc w:val="both"/>
        <w:rPr>
          <w:sz w:val="20"/>
        </w:rPr>
      </w:pPr>
      <w:r>
        <w:rPr>
          <w:sz w:val="20"/>
        </w:rPr>
        <w:t>design and systems engineering;</w:t>
      </w:r>
    </w:p>
    <w:p w:rsidR="0053077E" w:rsidRDefault="00CC348D">
      <w:pPr>
        <w:pStyle w:val="ListParagraph"/>
        <w:numPr>
          <w:ilvl w:val="2"/>
          <w:numId w:val="47"/>
        </w:numPr>
        <w:tabs>
          <w:tab w:val="left" w:pos="754"/>
        </w:tabs>
        <w:jc w:val="both"/>
        <w:rPr>
          <w:sz w:val="20"/>
        </w:rPr>
      </w:pPr>
      <w:r>
        <w:rPr>
          <w:sz w:val="20"/>
        </w:rPr>
        <w:t>procurement;</w:t>
      </w:r>
    </w:p>
    <w:p w:rsidR="0053077E" w:rsidRDefault="00CC348D">
      <w:pPr>
        <w:pStyle w:val="ListParagraph"/>
        <w:numPr>
          <w:ilvl w:val="2"/>
          <w:numId w:val="47"/>
        </w:numPr>
        <w:tabs>
          <w:tab w:val="left" w:pos="754"/>
        </w:tabs>
        <w:jc w:val="both"/>
        <w:rPr>
          <w:sz w:val="20"/>
        </w:rPr>
      </w:pPr>
      <w:r>
        <w:rPr>
          <w:sz w:val="20"/>
        </w:rPr>
        <w:t>installation and commissioning;</w:t>
      </w:r>
    </w:p>
    <w:p w:rsidR="0053077E" w:rsidRDefault="00CC348D">
      <w:pPr>
        <w:pStyle w:val="ListParagraph"/>
        <w:numPr>
          <w:ilvl w:val="2"/>
          <w:numId w:val="47"/>
        </w:numPr>
        <w:tabs>
          <w:tab w:val="left" w:pos="754"/>
        </w:tabs>
        <w:jc w:val="both"/>
        <w:rPr>
          <w:sz w:val="20"/>
        </w:rPr>
      </w:pPr>
      <w:r>
        <w:rPr>
          <w:sz w:val="20"/>
        </w:rPr>
        <w:t>maintenance procedures;</w:t>
      </w:r>
    </w:p>
    <w:p w:rsidR="0053077E" w:rsidRDefault="00CC348D">
      <w:pPr>
        <w:pStyle w:val="ListParagraph"/>
        <w:numPr>
          <w:ilvl w:val="2"/>
          <w:numId w:val="47"/>
        </w:numPr>
        <w:tabs>
          <w:tab w:val="left" w:pos="754"/>
        </w:tabs>
        <w:jc w:val="both"/>
        <w:rPr>
          <w:sz w:val="20"/>
        </w:rPr>
      </w:pPr>
      <w:r>
        <w:rPr>
          <w:sz w:val="20"/>
        </w:rPr>
        <w:t>failure response;</w:t>
      </w:r>
    </w:p>
    <w:p w:rsidR="0053077E" w:rsidRDefault="00CC348D">
      <w:pPr>
        <w:pStyle w:val="ListParagraph"/>
        <w:numPr>
          <w:ilvl w:val="2"/>
          <w:numId w:val="47"/>
        </w:numPr>
        <w:tabs>
          <w:tab w:val="left" w:pos="754"/>
        </w:tabs>
        <w:jc w:val="both"/>
        <w:rPr>
          <w:sz w:val="20"/>
        </w:rPr>
      </w:pPr>
      <w:r>
        <w:rPr>
          <w:sz w:val="20"/>
        </w:rPr>
        <w:t>logistics.</w:t>
      </w:r>
    </w:p>
    <w:p w:rsidR="0053077E" w:rsidRDefault="0053077E">
      <w:pPr>
        <w:jc w:val="both"/>
        <w:rPr>
          <w:sz w:val="20"/>
        </w:r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line="312" w:lineRule="auto"/>
        <w:ind w:left="513" w:right="426"/>
      </w:pPr>
      <w:r>
        <w:t>To obtain a true representation of Availability, it is necessary to measure the long-term performance of an aid to navigation. To achieve this it is recommended that the calculations should use a time interval greater than 2 years.</w:t>
      </w:r>
    </w:p>
    <w:p w:rsidR="0053077E" w:rsidRDefault="0053077E">
      <w:pPr>
        <w:pStyle w:val="BodyText"/>
        <w:spacing w:before="11"/>
        <w:rPr>
          <w:sz w:val="23"/>
        </w:rPr>
      </w:pPr>
    </w:p>
    <w:p w:rsidR="0053077E" w:rsidRDefault="00CC348D">
      <w:pPr>
        <w:pStyle w:val="Heading3"/>
        <w:numPr>
          <w:ilvl w:val="2"/>
          <w:numId w:val="16"/>
        </w:numPr>
        <w:tabs>
          <w:tab w:val="left" w:pos="1054"/>
        </w:tabs>
      </w:pPr>
      <w:r>
        <w:t>Calculation of</w:t>
      </w:r>
      <w:r>
        <w:rPr>
          <w:spacing w:val="-4"/>
        </w:rPr>
        <w:t xml:space="preserve"> </w:t>
      </w:r>
      <w:r>
        <w:t>Availability</w:t>
      </w:r>
    </w:p>
    <w:p w:rsidR="0053077E" w:rsidRDefault="00CC348D">
      <w:pPr>
        <w:pStyle w:val="BodyText"/>
        <w:spacing w:before="117" w:line="312" w:lineRule="auto"/>
        <w:ind w:left="513" w:right="426"/>
      </w:pPr>
      <w:r>
        <w:rPr>
          <w:noProof/>
          <w:lang w:val="fr-FR" w:eastAsia="fr-FR"/>
        </w:rPr>
        <w:drawing>
          <wp:anchor distT="0" distB="0" distL="0" distR="0" simplePos="0" relativeHeight="251573248" behindDoc="0" locked="0" layoutInCell="1" allowOverlap="1">
            <wp:simplePos x="0" y="0"/>
            <wp:positionH relativeFrom="page">
              <wp:posOffset>1237787</wp:posOffset>
            </wp:positionH>
            <wp:positionV relativeFrom="paragraph">
              <wp:posOffset>510356</wp:posOffset>
            </wp:positionV>
            <wp:extent cx="5215126" cy="530351"/>
            <wp:effectExtent l="0" t="0" r="0" b="0"/>
            <wp:wrapTopAndBottom/>
            <wp:docPr id="29"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74.jpeg"/>
                    <pic:cNvPicPr/>
                  </pic:nvPicPr>
                  <pic:blipFill>
                    <a:blip r:embed="rId213" cstate="print"/>
                    <a:stretch>
                      <a:fillRect/>
                    </a:stretch>
                  </pic:blipFill>
                  <pic:spPr>
                    <a:xfrm>
                      <a:off x="0" y="0"/>
                      <a:ext cx="5215126" cy="530351"/>
                    </a:xfrm>
                    <a:prstGeom prst="rect">
                      <a:avLst/>
                    </a:prstGeom>
                  </pic:spPr>
                </pic:pic>
              </a:graphicData>
            </a:graphic>
          </wp:anchor>
        </w:drawing>
      </w:r>
      <w:r>
        <w:t>The availability of an aid to navigation may be calculated using one of the following equations, and is usually expressed as a percentage:</w:t>
      </w:r>
    </w:p>
    <w:p w:rsidR="0053077E" w:rsidRDefault="00CC348D">
      <w:pPr>
        <w:pStyle w:val="BodyText"/>
        <w:spacing w:before="38" w:line="376" w:lineRule="auto"/>
        <w:ind w:left="513" w:right="6768"/>
      </w:pPr>
      <w:r>
        <w:t>MTBF = Mean Time Between Failures MTTR = Mean Time To Repair</w:t>
      </w:r>
    </w:p>
    <w:p w:rsidR="0053077E" w:rsidRDefault="00CC348D">
      <w:pPr>
        <w:pStyle w:val="Heading3"/>
        <w:numPr>
          <w:ilvl w:val="2"/>
          <w:numId w:val="16"/>
        </w:numPr>
        <w:tabs>
          <w:tab w:val="left" w:pos="1054"/>
        </w:tabs>
        <w:spacing w:before="211"/>
      </w:pPr>
      <w:r>
        <w:t>Definition and Comments on</w:t>
      </w:r>
      <w:r>
        <w:rPr>
          <w:spacing w:val="-12"/>
        </w:rPr>
        <w:t xml:space="preserve"> </w:t>
      </w:r>
      <w:r>
        <w:t>Terms</w:t>
      </w:r>
    </w:p>
    <w:p w:rsidR="0053077E" w:rsidRDefault="00CC348D">
      <w:pPr>
        <w:pStyle w:val="Heading4"/>
        <w:spacing w:before="116"/>
      </w:pPr>
      <w:r>
        <w:t>Reliability</w:t>
      </w:r>
    </w:p>
    <w:p w:rsidR="0053077E" w:rsidRDefault="00CC348D">
      <w:pPr>
        <w:pStyle w:val="BodyText"/>
        <w:spacing w:before="120" w:line="312" w:lineRule="auto"/>
        <w:ind w:left="513" w:right="764"/>
      </w:pPr>
      <w:r>
        <w:t>This is the probability that an aid to navigation or any nominated system or component, when it is available, performs a specified function without failure under given conditions for a specified time.</w:t>
      </w:r>
    </w:p>
    <w:p w:rsidR="0053077E" w:rsidRDefault="00CC348D">
      <w:pPr>
        <w:pStyle w:val="Heading4"/>
        <w:spacing w:before="61"/>
      </w:pPr>
      <w:r>
        <w:t>Availability</w:t>
      </w:r>
    </w:p>
    <w:p w:rsidR="0053077E" w:rsidRDefault="00CC348D">
      <w:pPr>
        <w:pStyle w:val="BodyText"/>
        <w:spacing w:before="120" w:line="312" w:lineRule="auto"/>
        <w:ind w:left="513" w:right="511"/>
        <w:jc w:val="both"/>
      </w:pPr>
      <w:r>
        <w:t xml:space="preserve">This is the probability that an aid to navigation or system is performing its specified function at any randomly chosen time. It is also defined within IMO resolution A.1046(27) for WWRNS as </w:t>
      </w:r>
      <w:r>
        <w:rPr>
          <w:rFonts w:ascii="Microsoft Sans Serif" w:hAnsi="Microsoft Sans Serif"/>
        </w:rPr>
        <w:t>“</w:t>
      </w:r>
      <w:r>
        <w:t>The system is considered to be available when it provides the required integrity for the given accuracy level</w:t>
      </w:r>
      <w:r>
        <w:rPr>
          <w:rFonts w:ascii="Microsoft Sans Serif" w:hAnsi="Microsoft Sans Serif"/>
        </w:rPr>
        <w:t>”</w:t>
      </w:r>
      <w:r>
        <w:t>. IALA generally uses the term as a historical measure of the percentage of time that an aid to navigation was performing its specified function. The non-availability can be caused by scheduled and/or unscheduled interruptions.</w:t>
      </w:r>
    </w:p>
    <w:p w:rsidR="0053077E" w:rsidRDefault="00CC348D">
      <w:pPr>
        <w:pStyle w:val="Heading4"/>
        <w:spacing w:before="64"/>
      </w:pPr>
      <w:r>
        <w:t>Continuity</w:t>
      </w:r>
    </w:p>
    <w:p w:rsidR="0053077E" w:rsidRDefault="00CC348D">
      <w:pPr>
        <w:pStyle w:val="BodyText"/>
        <w:spacing w:before="120" w:line="312" w:lineRule="auto"/>
        <w:ind w:left="513" w:right="426"/>
      </w:pPr>
      <w:r>
        <w:t>This is the probability that an aid to navigation or system will perform its specified function without interruption during a specified time given that it was operational at the beginning of the period.</w:t>
      </w:r>
    </w:p>
    <w:p w:rsidR="0053077E" w:rsidRDefault="00CC348D">
      <w:pPr>
        <w:pStyle w:val="BodyText"/>
        <w:spacing w:before="62" w:line="312" w:lineRule="auto"/>
        <w:ind w:left="513" w:right="511"/>
        <w:jc w:val="both"/>
      </w:pPr>
      <w:r>
        <w:t>For example, if a DGNSS station is functioning correctly when a vessel is about to make its approach into a port, the continuity factor is the probability that the DGNSS service will not be interrupted in the time it takes the vessel to reach its berth. As for GNSS systems, IALA has proposed that the time interval for continuity calculations be based on a 15 minute time frame in accordance with IMO A.1046(27) for WWRNS.</w:t>
      </w:r>
    </w:p>
    <w:p w:rsidR="0053077E" w:rsidRDefault="00CC348D">
      <w:pPr>
        <w:pStyle w:val="Heading4"/>
        <w:spacing w:before="63"/>
      </w:pPr>
      <w:r>
        <w:t>Redundancy</w:t>
      </w:r>
    </w:p>
    <w:p w:rsidR="0053077E" w:rsidRDefault="00CC348D">
      <w:pPr>
        <w:pStyle w:val="BodyText"/>
        <w:spacing w:before="120"/>
        <w:ind w:left="513"/>
      </w:pPr>
      <w:r>
        <w:t>This is the existence of more than one means, identical or otherwise for accomplishing a task or mission.</w:t>
      </w:r>
    </w:p>
    <w:p w:rsidR="0053077E" w:rsidRDefault="00CC348D">
      <w:pPr>
        <w:pStyle w:val="Heading4"/>
        <w:spacing w:before="129"/>
      </w:pPr>
      <w:r>
        <w:t>Integrity</w:t>
      </w:r>
    </w:p>
    <w:p w:rsidR="0053077E" w:rsidRDefault="00CC348D">
      <w:pPr>
        <w:pStyle w:val="BodyText"/>
        <w:spacing w:before="120" w:line="312" w:lineRule="auto"/>
        <w:ind w:left="513" w:right="426"/>
      </w:pPr>
      <w:r>
        <w:t>This is the ability to provide users with warnings within a specified time when the system should not be used for navigation. IMO Resolution A.1046(27) for WWRNS, stares that this time to alarm should be within 10 seconds.</w:t>
      </w:r>
    </w:p>
    <w:p w:rsidR="0053077E" w:rsidRDefault="00CC348D">
      <w:pPr>
        <w:pStyle w:val="Heading4"/>
        <w:spacing w:before="61"/>
      </w:pPr>
      <w:r>
        <w:t>Failure</w:t>
      </w:r>
    </w:p>
    <w:p w:rsidR="0053077E" w:rsidRDefault="00CC348D">
      <w:pPr>
        <w:pStyle w:val="BodyText"/>
        <w:spacing w:before="120"/>
        <w:ind w:left="513"/>
      </w:pPr>
      <w:r>
        <w:t>This is the unintentional termination of the ability of a system or part of a system to perform its required function.</w:t>
      </w:r>
    </w:p>
    <w:p w:rsidR="0053077E" w:rsidRDefault="00CC348D">
      <w:pPr>
        <w:pStyle w:val="Heading4"/>
        <w:spacing w:before="129"/>
      </w:pPr>
      <w:r>
        <w:t>Mean Time Between Failures (MTBF)</w:t>
      </w:r>
    </w:p>
    <w:p w:rsidR="0053077E" w:rsidRDefault="00CC348D">
      <w:pPr>
        <w:pStyle w:val="BodyText"/>
        <w:spacing w:before="120" w:line="312" w:lineRule="auto"/>
        <w:ind w:left="513" w:right="511"/>
        <w:jc w:val="both"/>
      </w:pPr>
      <w:r>
        <w:t>This is the average time between successive failures of a system or part of a system. It is a measure of reliability. For components, such as lamps, it is usual to determine the MTBF (or life) statistically by testing a representative sample of components to destruction. As for a system such as a DGNSS station, the MTBF is determined from the number of failures that have occurred within a given interval. For example; if four failures occur over a two year interval, the MTBF would be 4380 hours (ie.</w:t>
      </w:r>
      <w:r>
        <w:rPr>
          <w:spacing w:val="-1"/>
        </w:rPr>
        <w:t xml:space="preserve"> </w:t>
      </w:r>
      <w:r>
        <w:t>=24*365*2/4).</w:t>
      </w:r>
    </w:p>
    <w:p w:rsidR="0053077E" w:rsidRDefault="00CC348D">
      <w:pPr>
        <w:pStyle w:val="Heading4"/>
        <w:spacing w:before="64"/>
      </w:pPr>
      <w:r>
        <w:t>Mean Time to Repair (MTTR)</w:t>
      </w:r>
    </w:p>
    <w:p w:rsidR="0053077E" w:rsidRDefault="0053077E">
      <w:pPr>
        <w:sectPr w:rsidR="0053077E">
          <w:pgSz w:w="11910" w:h="16840"/>
          <w:pgMar w:top="840" w:right="740" w:bottom="840" w:left="740" w:header="587" w:footer="650" w:gutter="0"/>
          <w:cols w:space="720"/>
        </w:sectPr>
      </w:pPr>
    </w:p>
    <w:p w:rsidR="0053077E" w:rsidRDefault="0053077E">
      <w:pPr>
        <w:pStyle w:val="BodyText"/>
        <w:spacing w:before="6"/>
        <w:rPr>
          <w:rFonts w:ascii="Book Antiqua"/>
          <w:b/>
          <w:sz w:val="21"/>
        </w:rPr>
      </w:pPr>
    </w:p>
    <w:p w:rsidR="0053077E" w:rsidRDefault="00CC348D">
      <w:pPr>
        <w:pStyle w:val="BodyText"/>
        <w:spacing w:before="114" w:line="312" w:lineRule="auto"/>
        <w:ind w:left="513" w:right="511"/>
        <w:jc w:val="both"/>
      </w:pPr>
      <w:r>
        <w:t>This is a measure of an Authority</w:t>
      </w:r>
      <w:r>
        <w:rPr>
          <w:rFonts w:ascii="Microsoft Sans Serif" w:hAnsi="Microsoft Sans Serif"/>
        </w:rPr>
        <w:t>’</w:t>
      </w:r>
      <w:r>
        <w:t>s administrative arrangements, resources and technical capability to rectify a failure. For a small port, the MTTR times might only be several hours. Meanwhile, an Authority with a more distributed network of aids to navigation may have MTTR times equivalent to several days because of the distances and transport mobilisation limitations.</w:t>
      </w:r>
    </w:p>
    <w:p w:rsidR="0053077E" w:rsidRDefault="00CC348D">
      <w:pPr>
        <w:pStyle w:val="Heading4"/>
        <w:spacing w:before="63"/>
      </w:pPr>
      <w:r>
        <w:t>Failure Response Time</w:t>
      </w:r>
    </w:p>
    <w:p w:rsidR="0053077E" w:rsidRDefault="00CC348D">
      <w:pPr>
        <w:pStyle w:val="BodyText"/>
        <w:spacing w:before="120" w:line="312" w:lineRule="auto"/>
        <w:ind w:left="513" w:right="426"/>
      </w:pPr>
      <w:r>
        <w:t>This is a sub-set of the MTTR and relates to the time it takes to be notified of a failure, to confirm the details and mobilise personnel to depart for the aid to navigation.</w:t>
      </w:r>
    </w:p>
    <w:p w:rsidR="0053077E" w:rsidRDefault="00CC348D">
      <w:pPr>
        <w:pStyle w:val="BodyText"/>
        <w:tabs>
          <w:tab w:val="left" w:pos="9971"/>
        </w:tabs>
        <w:spacing w:before="122"/>
        <w:ind w:left="453"/>
        <w:jc w:val="both"/>
      </w:pPr>
      <w:r>
        <w:rPr>
          <w:spacing w:val="10"/>
          <w:shd w:val="clear" w:color="auto" w:fill="F6D357"/>
        </w:rPr>
        <w:t xml:space="preserve"> </w:t>
      </w:r>
      <w:r>
        <w:rPr>
          <w:shd w:val="clear" w:color="auto" w:fill="F6D357"/>
        </w:rPr>
        <w:t>Refer to IALA publications:</w:t>
      </w:r>
      <w:r>
        <w:rPr>
          <w:shd w:val="clear" w:color="auto" w:fill="F6D357"/>
        </w:rPr>
        <w:tab/>
      </w:r>
    </w:p>
    <w:p w:rsidR="0053077E" w:rsidRDefault="0053077E">
      <w:pPr>
        <w:pStyle w:val="BodyText"/>
        <w:spacing w:before="8"/>
        <w:rPr>
          <w:sz w:val="21"/>
        </w:rPr>
      </w:pPr>
    </w:p>
    <w:p w:rsidR="0053077E" w:rsidRDefault="00CC348D">
      <w:pPr>
        <w:pStyle w:val="BodyText"/>
        <w:spacing w:before="1"/>
        <w:ind w:left="513"/>
        <w:jc w:val="both"/>
      </w:pPr>
      <w:r>
        <w:rPr>
          <w:noProof/>
          <w:lang w:val="fr-FR" w:eastAsia="fr-FR"/>
        </w:rPr>
        <mc:AlternateContent>
          <mc:Choice Requires="wps">
            <w:drawing>
              <wp:anchor distT="0" distB="0" distL="114300" distR="114300" simplePos="0" relativeHeight="251677696" behindDoc="0" locked="0" layoutInCell="1" allowOverlap="1">
                <wp:simplePos x="0" y="0"/>
                <wp:positionH relativeFrom="page">
                  <wp:posOffset>948690</wp:posOffset>
                </wp:positionH>
                <wp:positionV relativeFrom="paragraph">
                  <wp:posOffset>17780</wp:posOffset>
                </wp:positionV>
                <wp:extent cx="5815330" cy="381000"/>
                <wp:effectExtent l="0" t="0" r="0" b="2540"/>
                <wp:wrapNone/>
                <wp:docPr id="286"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3810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Recommendation O-130 on Categorisation and Availability Objectives for Short Range Aids to Navigation;</w:t>
                            </w:r>
                          </w:p>
                          <w:p w:rsidR="0053077E" w:rsidRDefault="00CC348D">
                            <w:pPr>
                              <w:pStyle w:val="BodyText"/>
                              <w:spacing w:before="70"/>
                            </w:pPr>
                            <w:r>
                              <w:t>Guideline 1035 on Availability and Reliability of Aids to 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 o:spid="_x0000_s1106" type="#_x0000_t202" style="position:absolute;left:0;text-align:left;margin-left:74.7pt;margin-top:1.4pt;width:457.9pt;height:30pt;z-index:251677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" fillcolor="#f6d357" stroked="f">
                <v:textbox inset="0,0,0,0">
                  <w:txbxContent>
                    <w:p w:rsidR="0053077E" w:rsidRDefault="00CC348D">
                      <w:pPr>
                        <w:pStyle w:val="BodyText"/>
                        <w:spacing w:line="203" w:lineRule="exact"/>
                      </w:pPr>
                      <w:r>
                        <w:t>Recommendation O-130 on Categorisation and Availability Objectives for Short Range Aids to Navigation;</w:t>
                      </w:r>
                    </w:p>
                    <w:p w:rsidR="0053077E" w:rsidRDefault="00CC348D">
                      <w:pPr>
                        <w:pStyle w:val="BodyText"/>
                        <w:spacing w:before="70"/>
                      </w:pPr>
                      <w:r>
                        <w:t>Guideline 1035 on Availability and Reliability of Aids to Navigation.</w:t>
                      </w:r>
                    </w:p>
                  </w:txbxContent>
                </v:textbox>
                <w10:wrap anchorx="page"/>
              </v:shape>
            </w:pict>
          </mc:Fallback>
        </mc:AlternateContent>
      </w:r>
      <w:r>
        <w:rPr>
          <w:w w:val="99"/>
        </w:rPr>
        <w:t>•</w:t>
      </w:r>
    </w:p>
    <w:p w:rsidR="0053077E" w:rsidRDefault="00CC348D">
      <w:pPr>
        <w:pStyle w:val="BodyText"/>
        <w:spacing w:before="70"/>
        <w:ind w:left="513"/>
        <w:jc w:val="both"/>
      </w:pPr>
      <w:r>
        <w:rPr>
          <w:w w:val="99"/>
        </w:rPr>
        <w:t>•</w:t>
      </w:r>
    </w:p>
    <w:p w:rsidR="0053077E" w:rsidRDefault="0053077E">
      <w:pPr>
        <w:pStyle w:val="BodyText"/>
        <w:spacing w:before="11"/>
        <w:rPr>
          <w:sz w:val="21"/>
        </w:rPr>
      </w:pPr>
    </w:p>
    <w:p w:rsidR="0053077E" w:rsidRDefault="00CC348D">
      <w:pPr>
        <w:pStyle w:val="Heading3"/>
        <w:numPr>
          <w:ilvl w:val="2"/>
          <w:numId w:val="16"/>
        </w:numPr>
        <w:tabs>
          <w:tab w:val="left" w:pos="1054"/>
        </w:tabs>
        <w:spacing w:before="90"/>
      </w:pPr>
      <w:r>
        <w:t>IALA Categories for Traditional Aids to</w:t>
      </w:r>
      <w:r>
        <w:rPr>
          <w:spacing w:val="-28"/>
        </w:rPr>
        <w:t xml:space="preserve"> </w:t>
      </w:r>
      <w:r>
        <w:t>Navigation</w:t>
      </w:r>
    </w:p>
    <w:p w:rsidR="0053077E" w:rsidRDefault="00CC348D">
      <w:pPr>
        <w:pStyle w:val="BodyText"/>
        <w:spacing w:before="118" w:line="312" w:lineRule="auto"/>
        <w:ind w:left="513" w:right="511"/>
        <w:jc w:val="both"/>
      </w:pPr>
      <w:r>
        <w:t>IALA provides a method to categorise and calculate aids to navigation availabilities for both individual aids to navigation and systems of aids to navigation as shown in Table 39. IALA Recommendation O-130 does not consider other aids to navigation considered in the mix of aids to navigation such as radionavigation systems or Vessel Traffic Services (VTS). It does provide guidance on suitable and realistic levels of operational performance for competent authorities to adopt.</w:t>
      </w:r>
    </w:p>
    <w:p w:rsidR="0053077E" w:rsidRDefault="0053077E">
      <w:pPr>
        <w:pStyle w:val="BodyText"/>
        <w:spacing w:before="10"/>
        <w:rPr>
          <w:sz w:val="14"/>
        </w:rPr>
      </w:pPr>
    </w:p>
    <w:tbl>
      <w:tblPr>
        <w:tblStyle w:val="TableNormal1"/>
        <w:tblW w:w="0" w:type="auto"/>
        <w:tblInd w:w="971"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751"/>
        <w:gridCol w:w="1084"/>
        <w:gridCol w:w="6647"/>
      </w:tblGrid>
      <w:tr w:rsidR="0053077E">
        <w:trPr>
          <w:trHeight w:val="355"/>
        </w:trPr>
        <w:tc>
          <w:tcPr>
            <w:tcW w:w="751" w:type="dxa"/>
          </w:tcPr>
          <w:p w:rsidR="0053077E" w:rsidRDefault="00CC348D">
            <w:pPr>
              <w:pStyle w:val="TableParagraph"/>
              <w:spacing w:before="35"/>
              <w:ind w:left="26" w:right="21"/>
              <w:jc w:val="center"/>
              <w:rPr>
                <w:rFonts w:ascii="Book Antiqua"/>
                <w:b/>
                <w:sz w:val="16"/>
              </w:rPr>
            </w:pPr>
            <w:r>
              <w:rPr>
                <w:rFonts w:ascii="Book Antiqua"/>
                <w:b/>
                <w:sz w:val="16"/>
              </w:rPr>
              <w:t>Category</w:t>
            </w:r>
          </w:p>
        </w:tc>
        <w:tc>
          <w:tcPr>
            <w:tcW w:w="1084" w:type="dxa"/>
          </w:tcPr>
          <w:p w:rsidR="0053077E" w:rsidRDefault="00CC348D">
            <w:pPr>
              <w:pStyle w:val="TableParagraph"/>
              <w:spacing w:before="35"/>
              <w:ind w:left="22" w:right="17"/>
              <w:jc w:val="center"/>
              <w:rPr>
                <w:rFonts w:ascii="Book Antiqua"/>
                <w:b/>
                <w:sz w:val="16"/>
              </w:rPr>
            </w:pPr>
            <w:r>
              <w:rPr>
                <w:rFonts w:ascii="Book Antiqua"/>
                <w:b/>
                <w:sz w:val="16"/>
              </w:rPr>
              <w:t>Objective (%)</w:t>
            </w:r>
          </w:p>
        </w:tc>
        <w:tc>
          <w:tcPr>
            <w:tcW w:w="6647" w:type="dxa"/>
          </w:tcPr>
          <w:p w:rsidR="0053077E" w:rsidRDefault="00CC348D">
            <w:pPr>
              <w:pStyle w:val="TableParagraph"/>
              <w:spacing w:before="35"/>
              <w:ind w:left="2881" w:right="2875"/>
              <w:jc w:val="center"/>
              <w:rPr>
                <w:rFonts w:ascii="Book Antiqua"/>
                <w:b/>
                <w:sz w:val="16"/>
              </w:rPr>
            </w:pPr>
            <w:r>
              <w:rPr>
                <w:rFonts w:ascii="Book Antiqua"/>
                <w:b/>
                <w:sz w:val="16"/>
              </w:rPr>
              <w:t>Calculation</w:t>
            </w:r>
          </w:p>
        </w:tc>
      </w:tr>
      <w:tr w:rsidR="0053077E">
        <w:trPr>
          <w:trHeight w:val="355"/>
        </w:trPr>
        <w:tc>
          <w:tcPr>
            <w:tcW w:w="751" w:type="dxa"/>
          </w:tcPr>
          <w:p w:rsidR="0053077E" w:rsidRDefault="00CC348D">
            <w:pPr>
              <w:pStyle w:val="TableParagraph"/>
              <w:ind w:left="5"/>
              <w:jc w:val="center"/>
              <w:rPr>
                <w:sz w:val="16"/>
              </w:rPr>
            </w:pPr>
            <w:r>
              <w:rPr>
                <w:sz w:val="16"/>
              </w:rPr>
              <w:t>1</w:t>
            </w:r>
          </w:p>
        </w:tc>
        <w:tc>
          <w:tcPr>
            <w:tcW w:w="1084" w:type="dxa"/>
          </w:tcPr>
          <w:p w:rsidR="0053077E" w:rsidRDefault="00CC348D">
            <w:pPr>
              <w:pStyle w:val="TableParagraph"/>
              <w:ind w:left="22" w:right="17"/>
              <w:jc w:val="center"/>
              <w:rPr>
                <w:sz w:val="16"/>
              </w:rPr>
            </w:pPr>
            <w:r>
              <w:rPr>
                <w:sz w:val="16"/>
              </w:rPr>
              <w:t>99.8</w:t>
            </w:r>
          </w:p>
        </w:tc>
        <w:tc>
          <w:tcPr>
            <w:tcW w:w="6647" w:type="dxa"/>
            <w:vMerge w:val="restart"/>
          </w:tcPr>
          <w:p w:rsidR="0053077E" w:rsidRDefault="00CC348D">
            <w:pPr>
              <w:pStyle w:val="TableParagraph"/>
              <w:ind w:left="60"/>
              <w:rPr>
                <w:sz w:val="16"/>
              </w:rPr>
            </w:pPr>
            <w:r>
              <w:rPr>
                <w:sz w:val="16"/>
              </w:rPr>
              <w:t>Availability Objectives are calculated over a three-year continuous period, unless otherwise specified.</w:t>
            </w:r>
          </w:p>
        </w:tc>
      </w:tr>
      <w:tr w:rsidR="0053077E">
        <w:trPr>
          <w:trHeight w:val="355"/>
        </w:trPr>
        <w:tc>
          <w:tcPr>
            <w:tcW w:w="751" w:type="dxa"/>
          </w:tcPr>
          <w:p w:rsidR="0053077E" w:rsidRDefault="00CC348D">
            <w:pPr>
              <w:pStyle w:val="TableParagraph"/>
              <w:ind w:left="5"/>
              <w:jc w:val="center"/>
              <w:rPr>
                <w:sz w:val="16"/>
              </w:rPr>
            </w:pPr>
            <w:r>
              <w:rPr>
                <w:sz w:val="16"/>
              </w:rPr>
              <w:t>2</w:t>
            </w:r>
          </w:p>
        </w:tc>
        <w:tc>
          <w:tcPr>
            <w:tcW w:w="1084" w:type="dxa"/>
          </w:tcPr>
          <w:p w:rsidR="0053077E" w:rsidRDefault="00CC348D">
            <w:pPr>
              <w:pStyle w:val="TableParagraph"/>
              <w:ind w:left="22" w:right="17"/>
              <w:jc w:val="center"/>
              <w:rPr>
                <w:sz w:val="16"/>
              </w:rPr>
            </w:pPr>
            <w:r>
              <w:rPr>
                <w:sz w:val="16"/>
              </w:rPr>
              <w:t>99.0</w:t>
            </w:r>
          </w:p>
        </w:tc>
        <w:tc>
          <w:tcPr>
            <w:tcW w:w="6647" w:type="dxa"/>
            <w:vMerge/>
            <w:tcBorders>
              <w:top w:val="nil"/>
            </w:tcBorders>
          </w:tcPr>
          <w:p w:rsidR="0053077E" w:rsidRDefault="0053077E">
            <w:pPr>
              <w:rPr>
                <w:sz w:val="2"/>
                <w:szCs w:val="2"/>
              </w:rPr>
            </w:pPr>
          </w:p>
        </w:tc>
      </w:tr>
      <w:tr w:rsidR="0053077E">
        <w:trPr>
          <w:trHeight w:val="355"/>
        </w:trPr>
        <w:tc>
          <w:tcPr>
            <w:tcW w:w="751" w:type="dxa"/>
          </w:tcPr>
          <w:p w:rsidR="0053077E" w:rsidRDefault="00CC348D">
            <w:pPr>
              <w:pStyle w:val="TableParagraph"/>
              <w:ind w:left="5"/>
              <w:jc w:val="center"/>
              <w:rPr>
                <w:sz w:val="16"/>
              </w:rPr>
            </w:pPr>
            <w:r>
              <w:rPr>
                <w:sz w:val="16"/>
              </w:rPr>
              <w:t>3</w:t>
            </w:r>
          </w:p>
        </w:tc>
        <w:tc>
          <w:tcPr>
            <w:tcW w:w="1084" w:type="dxa"/>
          </w:tcPr>
          <w:p w:rsidR="0053077E" w:rsidRDefault="00CC348D">
            <w:pPr>
              <w:pStyle w:val="TableParagraph"/>
              <w:ind w:left="22" w:right="17"/>
              <w:jc w:val="center"/>
              <w:rPr>
                <w:sz w:val="16"/>
              </w:rPr>
            </w:pPr>
            <w:r>
              <w:rPr>
                <w:sz w:val="16"/>
              </w:rPr>
              <w:t>97.0</w:t>
            </w:r>
          </w:p>
        </w:tc>
        <w:tc>
          <w:tcPr>
            <w:tcW w:w="6647" w:type="dxa"/>
            <w:vMerge/>
            <w:tcBorders>
              <w:top w:val="nil"/>
            </w:tcBorders>
          </w:tcPr>
          <w:p w:rsidR="0053077E" w:rsidRDefault="0053077E">
            <w:pPr>
              <w:rPr>
                <w:sz w:val="2"/>
                <w:szCs w:val="2"/>
              </w:rPr>
            </w:pPr>
          </w:p>
        </w:tc>
      </w:tr>
    </w:tbl>
    <w:p w:rsidR="0053077E" w:rsidRDefault="00CC348D">
      <w:pPr>
        <w:pStyle w:val="BodyText"/>
        <w:spacing w:before="172"/>
        <w:ind w:left="513"/>
      </w:pPr>
      <w:r>
        <w:t>Table 39 - Availability Objectives by Category</w:t>
      </w:r>
    </w:p>
    <w:p w:rsidR="0053077E" w:rsidRDefault="00CC348D">
      <w:pPr>
        <w:pStyle w:val="Heading4"/>
        <w:spacing w:before="129"/>
      </w:pPr>
      <w:r>
        <w:t>Category 1</w:t>
      </w:r>
    </w:p>
    <w:p w:rsidR="0053077E" w:rsidRDefault="00CC348D">
      <w:pPr>
        <w:pStyle w:val="BodyText"/>
        <w:spacing w:before="60" w:line="312" w:lineRule="auto"/>
        <w:ind w:left="513" w:right="511"/>
        <w:jc w:val="both"/>
      </w:pPr>
      <w:r>
        <w:t>An Aid to Navigation (AtoN) or system of AtoN that is considered by the Competent Authority to be of vital navigational significance. For example, lighted aids to navigation and RACONs that are considered essential for marking landfalls, primary routes, channels, waterways or new dangers or the protection of the marine environment.</w:t>
      </w:r>
    </w:p>
    <w:p w:rsidR="0053077E" w:rsidRDefault="00CC348D">
      <w:pPr>
        <w:pStyle w:val="Heading4"/>
        <w:spacing w:before="62"/>
      </w:pPr>
      <w:r>
        <w:t>Category 2</w:t>
      </w:r>
    </w:p>
    <w:p w:rsidR="0053077E" w:rsidRDefault="00CC348D">
      <w:pPr>
        <w:pStyle w:val="BodyText"/>
        <w:spacing w:before="60" w:line="312" w:lineRule="auto"/>
        <w:ind w:left="513" w:right="511"/>
        <w:jc w:val="both"/>
      </w:pPr>
      <w:r>
        <w:t>An AtoN or system of AtoN that is considered by the Competent Authority to be of important navigational significance. For example, it may include any lighted aids to navigation and RACONs that mark secondary routes and those used to supplement the marking of primary routes.</w:t>
      </w:r>
    </w:p>
    <w:p w:rsidR="0053077E" w:rsidRDefault="00CC348D">
      <w:pPr>
        <w:pStyle w:val="Heading4"/>
        <w:spacing w:before="62"/>
      </w:pPr>
      <w:r>
        <w:t>Category 3</w:t>
      </w:r>
    </w:p>
    <w:p w:rsidR="0053077E" w:rsidRDefault="00CC348D">
      <w:pPr>
        <w:pStyle w:val="BodyText"/>
        <w:spacing w:before="60" w:line="312" w:lineRule="auto"/>
        <w:ind w:left="513" w:right="426"/>
      </w:pPr>
      <w:r>
        <w:t>An AtoN or system of AtoN that is considered by the Competent Authority to be of necessary navigational significance.</w:t>
      </w:r>
    </w:p>
    <w:p w:rsidR="0053077E" w:rsidRDefault="00CC348D">
      <w:pPr>
        <w:pStyle w:val="BodyText"/>
        <w:spacing w:before="62" w:line="312" w:lineRule="auto"/>
        <w:ind w:left="513" w:right="426"/>
      </w:pPr>
      <w:r>
        <w:t>The Recommendation also states that the absolute minimum level of availability of an individual aid to navigation should be set at 95%.</w:t>
      </w:r>
    </w:p>
    <w:p w:rsidR="0053077E" w:rsidRDefault="0053077E">
      <w:pPr>
        <w:spacing w:line="312" w:lineRule="auto"/>
        <w:sectPr w:rsidR="0053077E">
          <w:headerReference w:type="default" r:id="rId214"/>
          <w:pgSz w:w="11910" w:h="16840"/>
          <w:pgMar w:top="840" w:right="740" w:bottom="840" w:left="740" w:header="587" w:footer="650" w:gutter="0"/>
          <w:pgNumType w:start="141"/>
          <w:cols w:space="720"/>
        </w:sectPr>
      </w:pPr>
    </w:p>
    <w:p w:rsidR="0053077E" w:rsidRDefault="0053077E">
      <w:pPr>
        <w:pStyle w:val="BodyText"/>
        <w:rPr>
          <w:sz w:val="24"/>
        </w:rPr>
      </w:pPr>
    </w:p>
    <w:p w:rsidR="0053077E" w:rsidRDefault="00CC348D">
      <w:pPr>
        <w:pStyle w:val="Heading3"/>
        <w:numPr>
          <w:ilvl w:val="2"/>
          <w:numId w:val="16"/>
        </w:numPr>
        <w:tabs>
          <w:tab w:val="left" w:pos="1054"/>
        </w:tabs>
        <w:spacing w:before="90"/>
      </w:pPr>
      <w:r>
        <w:t>Availability and Continuity of Radionavigation</w:t>
      </w:r>
      <w:r>
        <w:rPr>
          <w:spacing w:val="-36"/>
        </w:rPr>
        <w:t xml:space="preserve"> </w:t>
      </w:r>
      <w:r>
        <w:t>Services</w:t>
      </w:r>
    </w:p>
    <w:p w:rsidR="0053077E" w:rsidRDefault="00CC348D">
      <w:pPr>
        <w:pStyle w:val="BodyText"/>
        <w:spacing w:before="118" w:line="312" w:lineRule="auto"/>
        <w:ind w:left="513" w:right="511"/>
        <w:jc w:val="both"/>
      </w:pPr>
      <w:r>
        <w:t>The availability objectives for Radionavigation services have been handled somewhat differently from traditional aids to navigation. This reflects the broader policy formulation process that includes IMO Resolution A.1046(27) on a World Wide Radionavigation System and IALA Recommendation R-121.</w:t>
      </w:r>
    </w:p>
    <w:p w:rsidR="0053077E" w:rsidRDefault="00CC348D">
      <w:pPr>
        <w:pStyle w:val="BodyText"/>
        <w:tabs>
          <w:tab w:val="left" w:pos="9971"/>
        </w:tabs>
        <w:spacing w:before="123"/>
        <w:ind w:left="453"/>
        <w:jc w:val="both"/>
      </w:pPr>
      <w:r>
        <w:rPr>
          <w:spacing w:val="10"/>
          <w:shd w:val="clear" w:color="auto" w:fill="F6D357"/>
        </w:rPr>
        <w:t xml:space="preserve"> </w:t>
      </w:r>
      <w:r>
        <w:rPr>
          <w:shd w:val="clear" w:color="auto" w:fill="F6D357"/>
        </w:rPr>
        <w:t>Refer to IALA publications:</w:t>
      </w:r>
      <w:r>
        <w:rPr>
          <w:shd w:val="clear" w:color="auto" w:fill="F6D357"/>
        </w:rPr>
        <w:tab/>
      </w:r>
    </w:p>
    <w:p w:rsidR="0053077E" w:rsidRDefault="0053077E">
      <w:pPr>
        <w:pStyle w:val="BodyText"/>
        <w:spacing w:before="8"/>
        <w:rPr>
          <w:sz w:val="21"/>
        </w:rPr>
      </w:pPr>
    </w:p>
    <w:p w:rsidR="0053077E" w:rsidRDefault="00CC348D">
      <w:pPr>
        <w:pStyle w:val="BodyText"/>
        <w:ind w:left="513"/>
        <w:jc w:val="both"/>
      </w:pPr>
      <w:r>
        <w:rPr>
          <w:noProof/>
          <w:lang w:val="fr-FR" w:eastAsia="fr-FR"/>
        </w:rPr>
        <mc:AlternateContent>
          <mc:Choice Requires="wpg">
            <w:drawing>
              <wp:anchor distT="0" distB="0" distL="114300" distR="114300" simplePos="0" relativeHeight="251678720" behindDoc="0" locked="0" layoutInCell="1" allowOverlap="1">
                <wp:simplePos x="0" y="0"/>
                <wp:positionH relativeFrom="page">
                  <wp:posOffset>948690</wp:posOffset>
                </wp:positionH>
                <wp:positionV relativeFrom="paragraph">
                  <wp:posOffset>-8255</wp:posOffset>
                </wp:positionV>
                <wp:extent cx="5815330" cy="406400"/>
                <wp:effectExtent l="0" t="0" r="0" b="0"/>
                <wp:wrapNone/>
                <wp:docPr id="283"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5330" cy="406400"/>
                          <a:chOff x="1494" y="-13"/>
                          <a:chExt cx="9158" cy="640"/>
                        </a:xfrm>
                      </wpg:grpSpPr>
                      <wps:wsp>
                        <wps:cNvPr id="284" name="Rectangle 108"/>
                        <wps:cNvSpPr>
                          <a:spLocks noChangeArrowheads="1"/>
                        </wps:cNvSpPr>
                        <wps:spPr bwMode="auto">
                          <a:xfrm>
                            <a:off x="1493" y="26"/>
                            <a:ext cx="9158" cy="6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5" name="Text Box 107"/>
                        <wps:cNvSpPr txBox="1">
                          <a:spLocks noChangeArrowheads="1"/>
                        </wps:cNvSpPr>
                        <wps:spPr bwMode="auto">
                          <a:xfrm>
                            <a:off x="1493" y="-14"/>
                            <a:ext cx="9158"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spacing w:before="13"/>
                                <w:rPr>
                                  <w:rFonts w:ascii="Microsoft Sans Serif" w:hAnsi="Microsoft Sans Serif"/>
                                  <w:sz w:val="20"/>
                                </w:rPr>
                              </w:pPr>
                              <w:r>
                                <w:rPr>
                                  <w:w w:val="105"/>
                                  <w:sz w:val="20"/>
                                </w:rPr>
                                <w:t>Recommendation</w:t>
                              </w:r>
                              <w:r>
                                <w:rPr>
                                  <w:spacing w:val="-26"/>
                                  <w:w w:val="105"/>
                                  <w:sz w:val="20"/>
                                </w:rPr>
                                <w:t xml:space="preserve"> </w:t>
                              </w:r>
                              <w:r>
                                <w:rPr>
                                  <w:w w:val="105"/>
                                  <w:sz w:val="20"/>
                                </w:rPr>
                                <w:t>R-121</w:t>
                              </w:r>
                              <w:r>
                                <w:rPr>
                                  <w:spacing w:val="-26"/>
                                  <w:w w:val="105"/>
                                  <w:sz w:val="20"/>
                                </w:rPr>
                                <w:t xml:space="preserve"> </w:t>
                              </w:r>
                              <w:r>
                                <w:rPr>
                                  <w:w w:val="105"/>
                                  <w:sz w:val="20"/>
                                </w:rPr>
                                <w:t>on</w:t>
                              </w:r>
                              <w:r>
                                <w:rPr>
                                  <w:spacing w:val="-26"/>
                                  <w:w w:val="105"/>
                                  <w:sz w:val="20"/>
                                </w:rPr>
                                <w:t xml:space="preserve"> </w:t>
                              </w:r>
                              <w:r>
                                <w:rPr>
                                  <w:w w:val="105"/>
                                  <w:sz w:val="20"/>
                                </w:rPr>
                                <w:t>the</w:t>
                              </w:r>
                              <w:r>
                                <w:rPr>
                                  <w:spacing w:val="-26"/>
                                  <w:w w:val="105"/>
                                  <w:sz w:val="20"/>
                                </w:rPr>
                                <w:t xml:space="preserve"> </w:t>
                              </w:r>
                              <w:r>
                                <w:rPr>
                                  <w:w w:val="105"/>
                                  <w:sz w:val="20"/>
                                </w:rPr>
                                <w:t>Performance</w:t>
                              </w:r>
                              <w:r>
                                <w:rPr>
                                  <w:spacing w:val="-26"/>
                                  <w:w w:val="105"/>
                                  <w:sz w:val="20"/>
                                </w:rPr>
                                <w:t xml:space="preserve"> </w:t>
                              </w:r>
                              <w:r>
                                <w:rPr>
                                  <w:w w:val="105"/>
                                  <w:sz w:val="20"/>
                                </w:rPr>
                                <w:t>and</w:t>
                              </w:r>
                              <w:r>
                                <w:rPr>
                                  <w:spacing w:val="-26"/>
                                  <w:w w:val="105"/>
                                  <w:sz w:val="20"/>
                                </w:rPr>
                                <w:t xml:space="preserve"> </w:t>
                              </w:r>
                              <w:r>
                                <w:rPr>
                                  <w:w w:val="105"/>
                                  <w:sz w:val="20"/>
                                </w:rPr>
                                <w:t>Monitoring</w:t>
                              </w:r>
                              <w:r>
                                <w:rPr>
                                  <w:spacing w:val="-26"/>
                                  <w:w w:val="105"/>
                                  <w:sz w:val="20"/>
                                </w:rPr>
                                <w:t xml:space="preserve"> </w:t>
                              </w:r>
                              <w:r>
                                <w:rPr>
                                  <w:w w:val="105"/>
                                  <w:sz w:val="20"/>
                                </w:rPr>
                                <w:t>of</w:t>
                              </w:r>
                              <w:r>
                                <w:rPr>
                                  <w:spacing w:val="-26"/>
                                  <w:w w:val="105"/>
                                  <w:sz w:val="20"/>
                                </w:rPr>
                                <w:t xml:space="preserve"> </w:t>
                              </w:r>
                              <w:r>
                                <w:rPr>
                                  <w:w w:val="105"/>
                                  <w:sz w:val="20"/>
                                </w:rPr>
                                <w:t>DGNSS</w:t>
                              </w:r>
                              <w:r>
                                <w:rPr>
                                  <w:spacing w:val="-26"/>
                                  <w:w w:val="105"/>
                                  <w:sz w:val="20"/>
                                </w:rPr>
                                <w:t xml:space="preserve"> </w:t>
                              </w:r>
                              <w:r>
                                <w:rPr>
                                  <w:w w:val="105"/>
                                  <w:sz w:val="20"/>
                                </w:rPr>
                                <w:t>Services</w:t>
                              </w:r>
                              <w:r>
                                <w:rPr>
                                  <w:spacing w:val="-26"/>
                                  <w:w w:val="105"/>
                                  <w:sz w:val="20"/>
                                </w:rPr>
                                <w:t xml:space="preserve"> </w:t>
                              </w:r>
                              <w:r>
                                <w:rPr>
                                  <w:w w:val="105"/>
                                  <w:sz w:val="20"/>
                                </w:rPr>
                                <w:t>in</w:t>
                              </w:r>
                              <w:r>
                                <w:rPr>
                                  <w:spacing w:val="-26"/>
                                  <w:w w:val="105"/>
                                  <w:sz w:val="20"/>
                                </w:rPr>
                                <w:t xml:space="preserve"> </w:t>
                              </w:r>
                              <w:r>
                                <w:rPr>
                                  <w:w w:val="105"/>
                                  <w:sz w:val="20"/>
                                </w:rPr>
                                <w:t>the</w:t>
                              </w:r>
                              <w:r>
                                <w:rPr>
                                  <w:spacing w:val="-26"/>
                                  <w:w w:val="105"/>
                                  <w:sz w:val="20"/>
                                </w:rPr>
                                <w:t xml:space="preserve"> </w:t>
                              </w:r>
                              <w:r>
                                <w:rPr>
                                  <w:w w:val="105"/>
                                  <w:sz w:val="20"/>
                                </w:rPr>
                                <w:t>Frequency</w:t>
                              </w:r>
                              <w:r>
                                <w:rPr>
                                  <w:spacing w:val="-26"/>
                                  <w:w w:val="105"/>
                                  <w:sz w:val="20"/>
                                </w:rPr>
                                <w:t xml:space="preserve"> </w:t>
                              </w:r>
                              <w:r>
                                <w:rPr>
                                  <w:w w:val="105"/>
                                  <w:sz w:val="20"/>
                                </w:rPr>
                                <w:t>Band</w:t>
                              </w:r>
                              <w:r>
                                <w:rPr>
                                  <w:spacing w:val="-26"/>
                                  <w:w w:val="105"/>
                                  <w:sz w:val="20"/>
                                </w:rPr>
                                <w:t xml:space="preserve"> </w:t>
                              </w:r>
                              <w:r>
                                <w:rPr>
                                  <w:w w:val="105"/>
                                  <w:sz w:val="20"/>
                                </w:rPr>
                                <w:t>283.5</w:t>
                              </w:r>
                              <w:r>
                                <w:rPr>
                                  <w:spacing w:val="-26"/>
                                  <w:w w:val="105"/>
                                  <w:sz w:val="20"/>
                                </w:rPr>
                                <w:t xml:space="preserve"> </w:t>
                              </w:r>
                              <w:r>
                                <w:rPr>
                                  <w:rFonts w:ascii="Microsoft Sans Serif" w:hAnsi="Microsoft Sans Serif"/>
                                  <w:w w:val="160"/>
                                  <w:sz w:val="20"/>
                                </w:rPr>
                                <w:t>–</w:t>
                              </w:r>
                            </w:p>
                            <w:p w:rsidR="0053077E" w:rsidRDefault="00CC348D">
                              <w:pPr>
                                <w:spacing w:before="70"/>
                                <w:rPr>
                                  <w:sz w:val="20"/>
                                </w:rPr>
                              </w:pPr>
                              <w:r>
                                <w:rPr>
                                  <w:sz w:val="20"/>
                                </w:rPr>
                                <w:t>325 kHz</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6" o:spid="_x0000_s1107" style="position:absolute;left:0;text-align:left;margin-left:74.7pt;margin-top:-.65pt;width:457.9pt;height:32pt;z-index:251678720;mso-position-horizontal-relative:page;mso-position-vertical-relative:text" coordorigin="1494,-13" coordsize="9158,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">
                <v:rect id="Rectangle 108" o:spid="_x0000_s1108" style="position:absolute;left:1493;top:26;width:9158;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" fillcolor="#f6d357" stroked="f"/>
                <v:shape id="_x0000_s1109" type="#_x0000_t202" style="position:absolute;left:1493;top:-14;width:9158;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" filled="f" stroked="f">
                  <v:textbox inset="0,0,0,0">
                    <w:txbxContent>
                      <w:p w:rsidR="0053077E" w:rsidRDefault="00CC348D">
                        <w:pPr>
                          <w:spacing w:before="13"/>
                          <w:rPr>
                            <w:rFonts w:ascii="Microsoft Sans Serif" w:hAnsi="Microsoft Sans Serif"/>
                            <w:sz w:val="20"/>
                          </w:rPr>
                        </w:pPr>
                        <w:r>
                          <w:rPr>
                            <w:w w:val="105"/>
                            <w:sz w:val="20"/>
                          </w:rPr>
                          <w:t>Recommendation</w:t>
                        </w:r>
                        <w:r>
                          <w:rPr>
                            <w:spacing w:val="-26"/>
                            <w:w w:val="105"/>
                            <w:sz w:val="20"/>
                          </w:rPr>
                          <w:t xml:space="preserve"> </w:t>
                        </w:r>
                        <w:r>
                          <w:rPr>
                            <w:w w:val="105"/>
                            <w:sz w:val="20"/>
                          </w:rPr>
                          <w:t>R-121</w:t>
                        </w:r>
                        <w:r>
                          <w:rPr>
                            <w:spacing w:val="-26"/>
                            <w:w w:val="105"/>
                            <w:sz w:val="20"/>
                          </w:rPr>
                          <w:t xml:space="preserve"> </w:t>
                        </w:r>
                        <w:r>
                          <w:rPr>
                            <w:w w:val="105"/>
                            <w:sz w:val="20"/>
                          </w:rPr>
                          <w:t>on</w:t>
                        </w:r>
                        <w:r>
                          <w:rPr>
                            <w:spacing w:val="-26"/>
                            <w:w w:val="105"/>
                            <w:sz w:val="20"/>
                          </w:rPr>
                          <w:t xml:space="preserve"> </w:t>
                        </w:r>
                        <w:r>
                          <w:rPr>
                            <w:w w:val="105"/>
                            <w:sz w:val="20"/>
                          </w:rPr>
                          <w:t>the</w:t>
                        </w:r>
                        <w:r>
                          <w:rPr>
                            <w:spacing w:val="-26"/>
                            <w:w w:val="105"/>
                            <w:sz w:val="20"/>
                          </w:rPr>
                          <w:t xml:space="preserve"> </w:t>
                        </w:r>
                        <w:r>
                          <w:rPr>
                            <w:w w:val="105"/>
                            <w:sz w:val="20"/>
                          </w:rPr>
                          <w:t>Performance</w:t>
                        </w:r>
                        <w:r>
                          <w:rPr>
                            <w:spacing w:val="-26"/>
                            <w:w w:val="105"/>
                            <w:sz w:val="20"/>
                          </w:rPr>
                          <w:t xml:space="preserve"> </w:t>
                        </w:r>
                        <w:r>
                          <w:rPr>
                            <w:w w:val="105"/>
                            <w:sz w:val="20"/>
                          </w:rPr>
                          <w:t>and</w:t>
                        </w:r>
                        <w:r>
                          <w:rPr>
                            <w:spacing w:val="-26"/>
                            <w:w w:val="105"/>
                            <w:sz w:val="20"/>
                          </w:rPr>
                          <w:t xml:space="preserve"> </w:t>
                        </w:r>
                        <w:r>
                          <w:rPr>
                            <w:w w:val="105"/>
                            <w:sz w:val="20"/>
                          </w:rPr>
                          <w:t>Monitoring</w:t>
                        </w:r>
                        <w:r>
                          <w:rPr>
                            <w:spacing w:val="-26"/>
                            <w:w w:val="105"/>
                            <w:sz w:val="20"/>
                          </w:rPr>
                          <w:t xml:space="preserve"> </w:t>
                        </w:r>
                        <w:r>
                          <w:rPr>
                            <w:w w:val="105"/>
                            <w:sz w:val="20"/>
                          </w:rPr>
                          <w:t>of</w:t>
                        </w:r>
                        <w:r>
                          <w:rPr>
                            <w:spacing w:val="-26"/>
                            <w:w w:val="105"/>
                            <w:sz w:val="20"/>
                          </w:rPr>
                          <w:t xml:space="preserve"> </w:t>
                        </w:r>
                        <w:r>
                          <w:rPr>
                            <w:w w:val="105"/>
                            <w:sz w:val="20"/>
                          </w:rPr>
                          <w:t>DGNSS</w:t>
                        </w:r>
                        <w:r>
                          <w:rPr>
                            <w:spacing w:val="-26"/>
                            <w:w w:val="105"/>
                            <w:sz w:val="20"/>
                          </w:rPr>
                          <w:t xml:space="preserve"> </w:t>
                        </w:r>
                        <w:r>
                          <w:rPr>
                            <w:w w:val="105"/>
                            <w:sz w:val="20"/>
                          </w:rPr>
                          <w:t>Services</w:t>
                        </w:r>
                        <w:r>
                          <w:rPr>
                            <w:spacing w:val="-26"/>
                            <w:w w:val="105"/>
                            <w:sz w:val="20"/>
                          </w:rPr>
                          <w:t xml:space="preserve"> </w:t>
                        </w:r>
                        <w:r>
                          <w:rPr>
                            <w:w w:val="105"/>
                            <w:sz w:val="20"/>
                          </w:rPr>
                          <w:t>in</w:t>
                        </w:r>
                        <w:r>
                          <w:rPr>
                            <w:spacing w:val="-26"/>
                            <w:w w:val="105"/>
                            <w:sz w:val="20"/>
                          </w:rPr>
                          <w:t xml:space="preserve"> </w:t>
                        </w:r>
                        <w:r>
                          <w:rPr>
                            <w:w w:val="105"/>
                            <w:sz w:val="20"/>
                          </w:rPr>
                          <w:t>the</w:t>
                        </w:r>
                        <w:r>
                          <w:rPr>
                            <w:spacing w:val="-26"/>
                            <w:w w:val="105"/>
                            <w:sz w:val="20"/>
                          </w:rPr>
                          <w:t xml:space="preserve"> </w:t>
                        </w:r>
                        <w:r>
                          <w:rPr>
                            <w:w w:val="105"/>
                            <w:sz w:val="20"/>
                          </w:rPr>
                          <w:t>Frequency</w:t>
                        </w:r>
                        <w:r>
                          <w:rPr>
                            <w:spacing w:val="-26"/>
                            <w:w w:val="105"/>
                            <w:sz w:val="20"/>
                          </w:rPr>
                          <w:t xml:space="preserve"> </w:t>
                        </w:r>
                        <w:r>
                          <w:rPr>
                            <w:w w:val="105"/>
                            <w:sz w:val="20"/>
                          </w:rPr>
                          <w:t>Band</w:t>
                        </w:r>
                        <w:r>
                          <w:rPr>
                            <w:spacing w:val="-26"/>
                            <w:w w:val="105"/>
                            <w:sz w:val="20"/>
                          </w:rPr>
                          <w:t xml:space="preserve"> </w:t>
                        </w:r>
                        <w:r>
                          <w:rPr>
                            <w:w w:val="105"/>
                            <w:sz w:val="20"/>
                          </w:rPr>
                          <w:t>283.5</w:t>
                        </w:r>
                        <w:r>
                          <w:rPr>
                            <w:spacing w:val="-26"/>
                            <w:w w:val="105"/>
                            <w:sz w:val="20"/>
                          </w:rPr>
                          <w:t xml:space="preserve"> </w:t>
                        </w:r>
                        <w:r>
                          <w:rPr>
                            <w:rFonts w:ascii="Microsoft Sans Serif" w:hAnsi="Microsoft Sans Serif"/>
                            <w:w w:val="160"/>
                            <w:sz w:val="20"/>
                          </w:rPr>
                          <w:t>–</w:t>
                        </w:r>
                      </w:p>
                      <w:p w:rsidR="0053077E" w:rsidRDefault="00CC348D">
                        <w:pPr>
                          <w:spacing w:before="70"/>
                          <w:rPr>
                            <w:sz w:val="20"/>
                          </w:rPr>
                        </w:pPr>
                        <w:r>
                          <w:rPr>
                            <w:sz w:val="20"/>
                          </w:rPr>
                          <w:t>325 kHz</w:t>
                        </w:r>
                      </w:p>
                    </w:txbxContent>
                  </v:textbox>
                </v:shape>
                <w10:wrap anchorx="page"/>
              </v:group>
            </w:pict>
          </mc:Fallback>
        </mc:AlternateContent>
      </w:r>
      <w:r>
        <w:rPr>
          <w:w w:val="99"/>
        </w:rPr>
        <w:t>•</w:t>
      </w:r>
    </w:p>
    <w:p w:rsidR="0053077E" w:rsidRDefault="0053077E">
      <w:pPr>
        <w:pStyle w:val="BodyText"/>
        <w:spacing w:before="7"/>
        <w:rPr>
          <w:sz w:val="27"/>
        </w:rPr>
      </w:pPr>
    </w:p>
    <w:p w:rsidR="0053077E" w:rsidRDefault="00CC348D">
      <w:pPr>
        <w:pStyle w:val="BodyText"/>
        <w:spacing w:before="113"/>
        <w:ind w:left="513"/>
      </w:pPr>
      <w:r>
        <w:t xml:space="preserve">Recommendation R-121 retains the original definition of availability, but adds a statement about </w:t>
      </w:r>
      <w:r>
        <w:rPr>
          <w:rFonts w:ascii="Microsoft Sans Serif" w:hAnsi="Microsoft Sans Serif"/>
        </w:rPr>
        <w:t>“</w:t>
      </w:r>
      <w:r>
        <w:t>nonavailability</w:t>
      </w:r>
      <w:r>
        <w:rPr>
          <w:rFonts w:ascii="Microsoft Sans Serif" w:hAnsi="Microsoft Sans Serif"/>
        </w:rPr>
        <w:t>”</w:t>
      </w:r>
      <w:r>
        <w:t>.</w:t>
      </w:r>
    </w:p>
    <w:p w:rsidR="0053077E" w:rsidRDefault="00CC348D">
      <w:pPr>
        <w:pStyle w:val="BodyText"/>
        <w:spacing w:before="130" w:line="312" w:lineRule="auto"/>
        <w:ind w:left="513" w:right="426"/>
      </w:pPr>
      <w:r>
        <w:rPr>
          <w:noProof/>
          <w:lang w:val="fr-FR" w:eastAsia="fr-FR"/>
        </w:rPr>
        <w:drawing>
          <wp:anchor distT="0" distB="0" distL="0" distR="0" simplePos="0" relativeHeight="251574272" behindDoc="0" locked="0" layoutInCell="1" allowOverlap="1">
            <wp:simplePos x="0" y="0"/>
            <wp:positionH relativeFrom="page">
              <wp:posOffset>2548420</wp:posOffset>
            </wp:positionH>
            <wp:positionV relativeFrom="paragraph">
              <wp:posOffset>518615</wp:posOffset>
            </wp:positionV>
            <wp:extent cx="2453639" cy="438150"/>
            <wp:effectExtent l="0" t="0" r="0" b="0"/>
            <wp:wrapTopAndBottom/>
            <wp:docPr id="3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75.jpeg"/>
                    <pic:cNvPicPr/>
                  </pic:nvPicPr>
                  <pic:blipFill>
                    <a:blip r:embed="rId215" cstate="print"/>
                    <a:stretch>
                      <a:fillRect/>
                    </a:stretch>
                  </pic:blipFill>
                  <pic:spPr>
                    <a:xfrm>
                      <a:off x="0" y="0"/>
                      <a:ext cx="2453639" cy="438150"/>
                    </a:xfrm>
                    <a:prstGeom prst="rect">
                      <a:avLst/>
                    </a:prstGeom>
                  </pic:spPr>
                </pic:pic>
              </a:graphicData>
            </a:graphic>
          </wp:anchor>
        </w:drawing>
      </w:r>
      <w:r>
        <w:t xml:space="preserve">Non-availability is equivalent to </w:t>
      </w:r>
      <w:r>
        <w:rPr>
          <w:rFonts w:ascii="Microsoft Sans Serif" w:hAnsi="Microsoft Sans Serif"/>
        </w:rPr>
        <w:t>“</w:t>
      </w:r>
      <w:r>
        <w:t>down time</w:t>
      </w:r>
      <w:r>
        <w:rPr>
          <w:rFonts w:ascii="Microsoft Sans Serif" w:hAnsi="Microsoft Sans Serif"/>
        </w:rPr>
        <w:t xml:space="preserve">” </w:t>
      </w:r>
      <w:r>
        <w:t>but as proposed includes both scheduled and/or unscheduled interruptions (ie. preventative and corrective maintenance). The revised equation becomes:</w:t>
      </w:r>
    </w:p>
    <w:p w:rsidR="0053077E" w:rsidRDefault="00CC348D">
      <w:pPr>
        <w:pStyle w:val="BodyText"/>
        <w:spacing w:before="90" w:line="376" w:lineRule="auto"/>
        <w:ind w:left="513" w:right="3658"/>
      </w:pPr>
      <w:r>
        <w:t>MTBO = Mean time between outages; based on a 2 year averaging period MTSR = Mean time to service restoration; based on a 2 year averaging period</w:t>
      </w:r>
    </w:p>
    <w:p w:rsidR="0053077E" w:rsidRDefault="00CC348D">
      <w:pPr>
        <w:pStyle w:val="BodyText"/>
        <w:spacing w:line="312" w:lineRule="auto"/>
        <w:ind w:left="513" w:right="511"/>
        <w:jc w:val="both"/>
      </w:pPr>
      <w:r>
        <w:t xml:space="preserve">IMO uses a more elaborate definition of Continuity than that given in Section 8.4.2. It states that: Continuity is the probability that, assuming a fault free receiver, a user will be able to determine position with specified accuracy and is able to monitor the integrity of the determined position over the (short) time interval applicable for a particular operation within a limited part of the coverage area. This is the same definition of as </w:t>
      </w:r>
      <w:r>
        <w:rPr>
          <w:rFonts w:ascii="Microsoft Sans Serif" w:hAnsi="Microsoft Sans Serif"/>
        </w:rPr>
        <w:t>“</w:t>
      </w:r>
      <w:r>
        <w:t>mission reliability</w:t>
      </w:r>
      <w:r>
        <w:rPr>
          <w:rFonts w:ascii="Microsoft Sans Serif" w:hAnsi="Microsoft Sans Serif"/>
        </w:rPr>
        <w:t>”</w:t>
      </w:r>
      <w:r>
        <w:t>.</w:t>
      </w:r>
    </w:p>
    <w:p w:rsidR="0053077E" w:rsidRDefault="00CC348D">
      <w:pPr>
        <w:pStyle w:val="BodyText"/>
        <w:spacing w:before="62" w:line="312" w:lineRule="auto"/>
        <w:ind w:left="513" w:right="511"/>
      </w:pPr>
      <w:r>
        <w:rPr>
          <w:noProof/>
          <w:lang w:val="fr-FR" w:eastAsia="fr-FR"/>
        </w:rPr>
        <w:drawing>
          <wp:anchor distT="0" distB="0" distL="0" distR="0" simplePos="0" relativeHeight="251575296" behindDoc="0" locked="0" layoutInCell="1" allowOverlap="1">
            <wp:simplePos x="0" y="0"/>
            <wp:positionH relativeFrom="page">
              <wp:posOffset>3281488</wp:posOffset>
            </wp:positionH>
            <wp:positionV relativeFrom="paragraph">
              <wp:posOffset>475444</wp:posOffset>
            </wp:positionV>
            <wp:extent cx="1346451" cy="173736"/>
            <wp:effectExtent l="0" t="0" r="0" b="0"/>
            <wp:wrapTopAndBottom/>
            <wp:docPr id="33"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76.jpeg"/>
                    <pic:cNvPicPr/>
                  </pic:nvPicPr>
                  <pic:blipFill>
                    <a:blip r:embed="rId216" cstate="print"/>
                    <a:stretch>
                      <a:fillRect/>
                    </a:stretch>
                  </pic:blipFill>
                  <pic:spPr>
                    <a:xfrm>
                      <a:off x="0" y="0"/>
                      <a:ext cx="1346451" cy="173736"/>
                    </a:xfrm>
                    <a:prstGeom prst="rect">
                      <a:avLst/>
                    </a:prstGeom>
                  </pic:spPr>
                </pic:pic>
              </a:graphicData>
            </a:graphic>
          </wp:anchor>
        </w:drawing>
      </w:r>
      <w:r>
        <w:t>If the service is available at the beginning of the operation, then the probability "P" that it is still available at a time "t" later is:</w:t>
      </w:r>
    </w:p>
    <w:p w:rsidR="0053077E" w:rsidRDefault="00CC348D">
      <w:pPr>
        <w:pStyle w:val="BodyText"/>
        <w:spacing w:before="39" w:line="312" w:lineRule="auto"/>
        <w:ind w:left="513" w:right="764"/>
      </w:pPr>
      <w:r>
        <w:t>This is the standard expression for reliability and excludes scheduled outages. It uses MTBF and assumes that planned outages will be notified.</w:t>
      </w:r>
    </w:p>
    <w:p w:rsidR="0053077E" w:rsidRDefault="00CC348D">
      <w:pPr>
        <w:pStyle w:val="BodyText"/>
        <w:spacing w:before="62"/>
        <w:ind w:left="513"/>
        <w:jc w:val="both"/>
      </w:pPr>
      <w:r>
        <w:t>The Continuity, or probability that the service will be available after a continuity time interval (CTI), is then:</w:t>
      </w:r>
    </w:p>
    <w:p w:rsidR="0053077E" w:rsidRDefault="00CC348D">
      <w:pPr>
        <w:pStyle w:val="BodyText"/>
        <w:spacing w:before="2"/>
        <w:rPr>
          <w:sz w:val="22"/>
        </w:rPr>
      </w:pPr>
      <w:r>
        <w:rPr>
          <w:noProof/>
          <w:lang w:val="fr-FR" w:eastAsia="fr-FR"/>
        </w:rPr>
        <w:drawing>
          <wp:anchor distT="0" distB="0" distL="0" distR="0" simplePos="0" relativeHeight="251576320" behindDoc="0" locked="0" layoutInCell="1" allowOverlap="1">
            <wp:simplePos x="0" y="0"/>
            <wp:positionH relativeFrom="page">
              <wp:posOffset>3235050</wp:posOffset>
            </wp:positionH>
            <wp:positionV relativeFrom="paragraph">
              <wp:posOffset>187081</wp:posOffset>
            </wp:positionV>
            <wp:extent cx="1281304" cy="173736"/>
            <wp:effectExtent l="0" t="0" r="0" b="0"/>
            <wp:wrapTopAndBottom/>
            <wp:docPr id="35"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77.jpeg"/>
                    <pic:cNvPicPr/>
                  </pic:nvPicPr>
                  <pic:blipFill>
                    <a:blip r:embed="rId217" cstate="print"/>
                    <a:stretch>
                      <a:fillRect/>
                    </a:stretch>
                  </pic:blipFill>
                  <pic:spPr>
                    <a:xfrm>
                      <a:off x="0" y="0"/>
                      <a:ext cx="1281304" cy="173736"/>
                    </a:xfrm>
                    <a:prstGeom prst="rect">
                      <a:avLst/>
                    </a:prstGeom>
                  </pic:spPr>
                </pic:pic>
              </a:graphicData>
            </a:graphic>
          </wp:anchor>
        </w:drawing>
      </w:r>
    </w:p>
    <w:p w:rsidR="0053077E" w:rsidRDefault="00CC348D">
      <w:pPr>
        <w:pStyle w:val="BodyText"/>
        <w:spacing w:before="22"/>
        <w:ind w:left="513"/>
        <w:jc w:val="both"/>
      </w:pPr>
      <w:r>
        <w:t>If MTBF is much greater than CTI, the equation approximates to:</w:t>
      </w:r>
    </w:p>
    <w:p w:rsidR="0053077E" w:rsidRDefault="00CC348D">
      <w:pPr>
        <w:pStyle w:val="BodyText"/>
        <w:spacing w:before="2"/>
        <w:rPr>
          <w:sz w:val="22"/>
        </w:rPr>
      </w:pPr>
      <w:r>
        <w:rPr>
          <w:noProof/>
          <w:lang w:val="fr-FR" w:eastAsia="fr-FR"/>
        </w:rPr>
        <w:drawing>
          <wp:anchor distT="0" distB="0" distL="0" distR="0" simplePos="0" relativeHeight="251577344" behindDoc="0" locked="0" layoutInCell="1" allowOverlap="1">
            <wp:simplePos x="0" y="0"/>
            <wp:positionH relativeFrom="page">
              <wp:posOffset>3234752</wp:posOffset>
            </wp:positionH>
            <wp:positionV relativeFrom="paragraph">
              <wp:posOffset>186724</wp:posOffset>
            </wp:positionV>
            <wp:extent cx="1270444" cy="238887"/>
            <wp:effectExtent l="0" t="0" r="0" b="0"/>
            <wp:wrapTopAndBottom/>
            <wp:docPr id="37"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78.jpeg"/>
                    <pic:cNvPicPr/>
                  </pic:nvPicPr>
                  <pic:blipFill>
                    <a:blip r:embed="rId218" cstate="print"/>
                    <a:stretch>
                      <a:fillRect/>
                    </a:stretch>
                  </pic:blipFill>
                  <pic:spPr>
                    <a:xfrm>
                      <a:off x="0" y="0"/>
                      <a:ext cx="1270444" cy="238887"/>
                    </a:xfrm>
                    <a:prstGeom prst="rect">
                      <a:avLst/>
                    </a:prstGeom>
                  </pic:spPr>
                </pic:pic>
              </a:graphicData>
            </a:graphic>
          </wp:anchor>
        </w:drawing>
      </w:r>
    </w:p>
    <w:p w:rsidR="0053077E" w:rsidRDefault="00CC348D">
      <w:pPr>
        <w:pStyle w:val="BodyText"/>
        <w:spacing w:before="5"/>
        <w:ind w:left="513"/>
        <w:jc w:val="both"/>
      </w:pPr>
      <w:r>
        <w:t>Where:</w:t>
      </w:r>
    </w:p>
    <w:p w:rsidR="0053077E" w:rsidRDefault="00CC348D">
      <w:pPr>
        <w:pStyle w:val="BodyText"/>
        <w:spacing w:before="130"/>
        <w:ind w:left="513"/>
        <w:jc w:val="both"/>
      </w:pPr>
      <w:r>
        <w:t>MTBF = Mean time between failures based on a 2 year averaging period.</w:t>
      </w:r>
    </w:p>
    <w:p w:rsidR="0053077E" w:rsidRDefault="00CC348D">
      <w:pPr>
        <w:pStyle w:val="BodyText"/>
        <w:spacing w:before="70" w:line="312" w:lineRule="auto"/>
        <w:ind w:left="513"/>
      </w:pPr>
      <w:r>
        <w:rPr>
          <w:w w:val="105"/>
        </w:rPr>
        <w:t xml:space="preserve">CTI = Continuity Time Interval </w:t>
      </w:r>
      <w:r>
        <w:rPr>
          <w:rFonts w:ascii="Microsoft Sans Serif" w:hAnsi="Microsoft Sans Serif"/>
          <w:w w:val="160"/>
        </w:rPr>
        <w:t xml:space="preserve">– </w:t>
      </w:r>
      <w:r>
        <w:rPr>
          <w:w w:val="105"/>
        </w:rPr>
        <w:t>in the case of Radionavigation calculations, this is equal to 15 minutes (from A1046(27)).</w:t>
      </w:r>
    </w:p>
    <w:p w:rsidR="0053077E" w:rsidRDefault="00CC348D">
      <w:pPr>
        <w:pStyle w:val="BodyText"/>
        <w:spacing w:before="62" w:line="312" w:lineRule="auto"/>
        <w:ind w:left="513" w:right="426"/>
      </w:pPr>
      <w:r>
        <w:t>There is no need to include the availability at the beginning of the time period of the operation because if there is no service, then the operation will not commence.</w:t>
      </w:r>
    </w:p>
    <w:p w:rsidR="0053077E" w:rsidRDefault="00CC348D">
      <w:pPr>
        <w:pStyle w:val="BodyText"/>
        <w:spacing w:before="61" w:line="300" w:lineRule="auto"/>
        <w:ind w:left="513" w:right="426"/>
      </w:pPr>
      <w:r>
        <w:rPr>
          <w:rFonts w:ascii="Book Antiqua"/>
          <w:b/>
        </w:rPr>
        <w:t xml:space="preserve">Example 1: </w:t>
      </w:r>
      <w:r>
        <w:t>Using the figures in the previous example for a system with a 2 year MTBF, the continuity over a 15 minute period is 1-(15/1,051,200), or 99.9986%.</w:t>
      </w:r>
    </w:p>
    <w:p w:rsidR="0053077E" w:rsidRDefault="00CC348D">
      <w:pPr>
        <w:pStyle w:val="BodyText"/>
        <w:spacing w:before="71" w:line="300" w:lineRule="auto"/>
        <w:ind w:left="513" w:right="553"/>
      </w:pPr>
      <w:r>
        <w:rPr>
          <w:rFonts w:ascii="Book Antiqua"/>
          <w:b/>
        </w:rPr>
        <w:t xml:space="preserve">Example 2: </w:t>
      </w:r>
      <w:r>
        <w:t>Using the figures in the previous example for a system with a 1000 hour MTBF, the continuity over a 15 minute period is 1-(15/60,000), or 99.9750%.</w:t>
      </w:r>
    </w:p>
    <w:p w:rsidR="0053077E" w:rsidRDefault="0053077E">
      <w:pPr>
        <w:spacing w:line="300" w:lineRule="auto"/>
        <w:sectPr w:rsidR="0053077E">
          <w:pgSz w:w="11910" w:h="16840"/>
          <w:pgMar w:top="840" w:right="740" w:bottom="840" w:left="740" w:header="587" w:footer="650" w:gutter="0"/>
          <w:cols w:space="720"/>
        </w:sectPr>
      </w:pPr>
    </w:p>
    <w:p w:rsidR="0053077E" w:rsidRDefault="0053077E">
      <w:pPr>
        <w:pStyle w:val="BodyText"/>
        <w:rPr>
          <w:sz w:val="24"/>
        </w:rPr>
      </w:pPr>
    </w:p>
    <w:p w:rsidR="0053077E" w:rsidRDefault="00CC348D">
      <w:pPr>
        <w:pStyle w:val="Heading3"/>
        <w:numPr>
          <w:ilvl w:val="2"/>
          <w:numId w:val="16"/>
        </w:numPr>
        <w:tabs>
          <w:tab w:val="left" w:pos="1054"/>
        </w:tabs>
        <w:spacing w:before="90"/>
      </w:pPr>
      <w:r>
        <w:t>Over and Under</w:t>
      </w:r>
      <w:r>
        <w:rPr>
          <w:spacing w:val="-6"/>
        </w:rPr>
        <w:t xml:space="preserve"> </w:t>
      </w:r>
      <w:r>
        <w:t>Achievement</w:t>
      </w:r>
    </w:p>
    <w:p w:rsidR="0053077E" w:rsidRDefault="00CC348D">
      <w:pPr>
        <w:pStyle w:val="BodyText"/>
        <w:spacing w:before="118" w:line="312" w:lineRule="auto"/>
        <w:ind w:left="513" w:right="511"/>
        <w:jc w:val="both"/>
      </w:pPr>
      <w:r>
        <w:t>The actual availability achieved by an individual aid to navigation is a reflection of the quality of the logistical processes, the maintenance regime and the skill of personnel involved. There is a cost associated with prescribing a higher level of availability for a system such as an aid to navigation. This is irrespective of whether or not the increased availability is required by the mariner. There is also a cost associated with the maintenance of unreliable systems. The interrelationship is complex, but the objective is to find the minimum cost solution as illustrated in Figure 37.</w:t>
      </w:r>
    </w:p>
    <w:p w:rsidR="0053077E" w:rsidRDefault="00CC348D">
      <w:pPr>
        <w:pStyle w:val="BodyText"/>
        <w:spacing w:before="3"/>
        <w:rPr>
          <w:sz w:val="9"/>
        </w:rPr>
      </w:pPr>
      <w:r>
        <w:rPr>
          <w:noProof/>
          <w:lang w:val="fr-FR" w:eastAsia="fr-FR"/>
        </w:rPr>
        <mc:AlternateContent>
          <mc:Choice Requires="wpg">
            <w:drawing>
              <wp:anchor distT="0" distB="0" distL="0" distR="0" simplePos="0" relativeHeight="251679744" behindDoc="0" locked="0" layoutInCell="1" allowOverlap="1">
                <wp:simplePos x="0" y="0"/>
                <wp:positionH relativeFrom="page">
                  <wp:posOffset>868045</wp:posOffset>
                </wp:positionH>
                <wp:positionV relativeFrom="paragraph">
                  <wp:posOffset>92710</wp:posOffset>
                </wp:positionV>
                <wp:extent cx="4982845" cy="4345940"/>
                <wp:effectExtent l="10795" t="8255" r="6985" b="8255"/>
                <wp:wrapTopAndBottom/>
                <wp:docPr id="280" name="Group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82845" cy="4345940"/>
                          <a:chOff x="1367" y="146"/>
                          <a:chExt cx="7847" cy="6844"/>
                        </a:xfrm>
                      </wpg:grpSpPr>
                      <wps:wsp>
                        <wps:cNvPr id="281" name="Rectangle 105"/>
                        <wps:cNvSpPr>
                          <a:spLocks noChangeArrowheads="1"/>
                        </wps:cNvSpPr>
                        <wps:spPr bwMode="auto">
                          <a:xfrm>
                            <a:off x="1367" y="146"/>
                            <a:ext cx="7847"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82" name="Picture 104"/>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1480" y="259"/>
                            <a:ext cx="7621" cy="65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C55CEC1" id="Group 103" o:spid="_x0000_s1026" style="position:absolute;margin-left:68.35pt;margin-top:7.3pt;width:392.35pt;height:342.2pt;z-index:251679744;mso-wrap-distance-left:0;mso-wrap-distance-right:0;mso-position-horizontal-relative:page" coordorigin="1367,146" coordsize="7847,6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">
                <v:rect id="Rectangle 105" o:spid="_x0000_s1027" style="position:absolute;left:1367;top:146;width:7847;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tWB8MA&#10;AADcAAAADwAAAGRycy9kb3ducmV2LnhtbESPT4vCMBTE74LfIbwFb5oquJRqFFkpLnjyD+rx0Tzb&#10;YvNSm2ytfvrNwoLHYWZ+w8yXnalES40rLSsYjyIQxJnVJecKjod0GINwHlljZZkUPMnBctHvzTHR&#10;9sE7avc+FwHCLkEFhfd1IqXLCjLoRrYmDt7VNgZ9kE0udYOPADeVnETRpzRYclgosKavgrLb/sco&#10;8Pd4k64v7fVlMp7mW3s+UcpKDT661QyEp86/w//tb61gEo/h70w4An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LtWB8MAAADcAAAADwAAAAAAAAAAAAAAAACYAgAAZHJzL2Rv&#10;d25yZXYueG1sUEsFBgAAAAAEAAQA9QAAAIgDAAAAAA==&#10;" filled="f" strokecolor="#bfbfbf" strokeweight="0"/>
                <v:shape id="Picture 104" o:spid="_x0000_s1028" type="#_x0000_t75" style="position:absolute;left:1480;top:259;width:7621;height:65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dQirEAAAA3AAAAA8AAABkcnMvZG93bnJldi54bWxEj0FrwkAUhO8F/8PyBC9FN4ZSQ3QVEQri&#10;TaMHb8/sM4lm34bdrcZ/3y0Uehxm5htmsepNKx7kfGNZwXSSgCAurW64UnAsvsYZCB+QNbaWScGL&#10;PKyWg7cF5to+eU+PQ6hEhLDPUUEdQpdL6cuaDPqJ7Yijd7XOYIjSVVI7fEa4aWWaJJ/SYMNxocaO&#10;NjWV98O3UdB2N7/fOZZ8/Fhn7+FUnGeXQqnRsF/PQQTqw3/4r73VCtIshd8z8QjI5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ydQirEAAAA3AAAAA8AAAAAAAAAAAAAAAAA&#10;nwIAAGRycy9kb3ducmV2LnhtbFBLBQYAAAAABAAEAPcAAACQAwAAAAA=&#10;">
                  <v:imagedata r:id="rId220" o:title=""/>
                </v:shape>
                <w10:wrap type="topAndBottom" anchorx="page"/>
              </v:group>
            </w:pict>
          </mc:Fallback>
        </mc:AlternateContent>
      </w:r>
    </w:p>
    <w:p w:rsidR="0053077E" w:rsidRDefault="00CC348D">
      <w:pPr>
        <w:pStyle w:val="BodyText"/>
        <w:spacing w:before="117"/>
        <w:ind w:left="513"/>
      </w:pPr>
      <w:r>
        <w:t>Figure 37 - The Cost of Reliability</w:t>
      </w:r>
    </w:p>
    <w:p w:rsidR="0053077E" w:rsidRDefault="00CC348D">
      <w:pPr>
        <w:pStyle w:val="Heading4"/>
        <w:spacing w:before="129"/>
      </w:pPr>
      <w:r>
        <w:t>Over-Engineering vs. Unreliability</w:t>
      </w:r>
    </w:p>
    <w:p w:rsidR="0053077E" w:rsidRDefault="00CC348D">
      <w:pPr>
        <w:pStyle w:val="BodyText"/>
        <w:spacing w:before="120" w:line="312" w:lineRule="auto"/>
        <w:ind w:left="513" w:right="511"/>
        <w:jc w:val="both"/>
      </w:pPr>
      <w:r>
        <w:t>For a lighthouse in a remote location, the cost of time and transport to rectify equipment failures can be very high. From this perspective:</w:t>
      </w:r>
    </w:p>
    <w:p w:rsidR="0053077E" w:rsidRDefault="00CC348D">
      <w:pPr>
        <w:pStyle w:val="ListParagraph"/>
        <w:numPr>
          <w:ilvl w:val="2"/>
          <w:numId w:val="47"/>
        </w:numPr>
        <w:tabs>
          <w:tab w:val="left" w:pos="754"/>
        </w:tabs>
        <w:spacing w:before="62" w:line="312" w:lineRule="auto"/>
        <w:ind w:right="1304"/>
        <w:rPr>
          <w:sz w:val="20"/>
        </w:rPr>
      </w:pPr>
      <w:r>
        <w:rPr>
          <w:sz w:val="20"/>
        </w:rPr>
        <w:t>the one-off cost of over-engineering is generally not as expensive in the long term as the ongoing cost of attending to un-reliable equipment and/or poor system designs;</w:t>
      </w:r>
    </w:p>
    <w:p w:rsidR="0053077E" w:rsidRDefault="00CC348D">
      <w:pPr>
        <w:pStyle w:val="ListParagraph"/>
        <w:numPr>
          <w:ilvl w:val="2"/>
          <w:numId w:val="47"/>
        </w:numPr>
        <w:tabs>
          <w:tab w:val="left" w:pos="754"/>
        </w:tabs>
        <w:spacing w:before="2"/>
        <w:rPr>
          <w:sz w:val="20"/>
        </w:rPr>
      </w:pPr>
      <w:r>
        <w:rPr>
          <w:sz w:val="20"/>
        </w:rPr>
        <w:t>a conservative design approach has its merits.</w:t>
      </w:r>
    </w:p>
    <w:p w:rsidR="0053077E" w:rsidRDefault="00CC348D">
      <w:pPr>
        <w:pStyle w:val="BodyText"/>
        <w:spacing w:before="130" w:line="312" w:lineRule="auto"/>
        <w:ind w:left="513" w:right="511"/>
        <w:jc w:val="both"/>
      </w:pPr>
      <w:r>
        <w:t>If the aid is not achieving its availability objective, the Authority should ascertain the reasons for this and implement actions that remedy the situation. IALA has recommended that if a facility cannot achieve an availability of 95% (ie. 50 days out per 1000 days) after reasonable endeavours, consideration should be given to withdrawing the facility  (as an aid to navigation).</w:t>
      </w:r>
    </w:p>
    <w:p w:rsidR="0053077E" w:rsidRDefault="00CC348D">
      <w:pPr>
        <w:pStyle w:val="BodyText"/>
        <w:spacing w:before="64" w:line="312" w:lineRule="auto"/>
        <w:ind w:left="513" w:right="511"/>
        <w:jc w:val="both"/>
      </w:pPr>
      <w:r>
        <w:t>If a single aid within a group is performing above its availability objective, it could be due to either technical or environmental reasons. If the performance difference occurs between sites using similar equipment, and this trend has been established for some time, it may be of benefit to investigate the reasons for the difference.</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BodyText"/>
        <w:spacing w:before="93" w:line="312" w:lineRule="auto"/>
        <w:ind w:left="513" w:right="511"/>
        <w:jc w:val="both"/>
      </w:pPr>
      <w:r>
        <w:t>If a group of aids is found to be over performing for a relatively long period of time, there is an opportunity to  review the maintenance practices with a view to determining the reasons, and possibly to consider extending the maintenance intervals or reducing the maintenance effort. This could lead to lower operating costs and issues relating to surplus maintenance capacity.</w:t>
      </w:r>
    </w:p>
    <w:p w:rsidR="0053077E" w:rsidRDefault="0053077E">
      <w:pPr>
        <w:pStyle w:val="BodyText"/>
        <w:spacing w:before="1"/>
        <w:rPr>
          <w:sz w:val="27"/>
        </w:rPr>
      </w:pPr>
    </w:p>
    <w:p w:rsidR="0053077E" w:rsidRDefault="00CC348D">
      <w:pPr>
        <w:pStyle w:val="Heading2"/>
        <w:numPr>
          <w:ilvl w:val="1"/>
          <w:numId w:val="14"/>
        </w:numPr>
        <w:tabs>
          <w:tab w:val="left" w:pos="934"/>
        </w:tabs>
      </w:pPr>
      <w:r>
        <w:t>Reviews and</w:t>
      </w:r>
      <w:r>
        <w:rPr>
          <w:spacing w:val="-5"/>
        </w:rPr>
        <w:t xml:space="preserve"> </w:t>
      </w:r>
      <w:r>
        <w:t>Planning</w:t>
      </w:r>
    </w:p>
    <w:p w:rsidR="0053077E" w:rsidRDefault="00CC348D">
      <w:pPr>
        <w:pStyle w:val="Heading3"/>
        <w:numPr>
          <w:ilvl w:val="2"/>
          <w:numId w:val="14"/>
        </w:numPr>
        <w:tabs>
          <w:tab w:val="left" w:pos="1054"/>
        </w:tabs>
        <w:spacing w:before="268"/>
      </w:pPr>
      <w:r>
        <w:t>Reviews</w:t>
      </w:r>
    </w:p>
    <w:p w:rsidR="0053077E" w:rsidRDefault="00CC348D">
      <w:pPr>
        <w:pStyle w:val="BodyText"/>
        <w:spacing w:before="118" w:line="312" w:lineRule="auto"/>
        <w:ind w:left="513" w:right="426"/>
      </w:pPr>
      <w:r>
        <w:t>In many countries, the network of aids to navigation has been built up over a considerable time, in some cases, centuries.</w:t>
      </w:r>
    </w:p>
    <w:p w:rsidR="0053077E" w:rsidRDefault="00CC348D">
      <w:pPr>
        <w:pStyle w:val="BodyText"/>
        <w:spacing w:before="62" w:line="312" w:lineRule="auto"/>
        <w:ind w:left="513"/>
      </w:pPr>
      <w:r>
        <w:t>It should be recognised that the nature of shipping is continually changing and this means that the aids to navigation infrastructure should be reviewed periodically.</w:t>
      </w:r>
    </w:p>
    <w:p w:rsidR="0053077E" w:rsidRDefault="00CC348D">
      <w:pPr>
        <w:pStyle w:val="BodyText"/>
        <w:spacing w:before="62" w:line="312" w:lineRule="auto"/>
        <w:ind w:left="513" w:right="426"/>
      </w:pPr>
      <w:r>
        <w:t>The rate of change varies from place to place, but it would be reasonable to adopt a review process using one of the change management tools that provides:</w:t>
      </w:r>
    </w:p>
    <w:p w:rsidR="0053077E" w:rsidRDefault="00CC348D">
      <w:pPr>
        <w:pStyle w:val="ListParagraph"/>
        <w:numPr>
          <w:ilvl w:val="2"/>
          <w:numId w:val="47"/>
        </w:numPr>
        <w:tabs>
          <w:tab w:val="left" w:pos="754"/>
        </w:tabs>
        <w:spacing w:before="62"/>
        <w:rPr>
          <w:sz w:val="20"/>
        </w:rPr>
      </w:pPr>
      <w:r>
        <w:rPr>
          <w:sz w:val="20"/>
        </w:rPr>
        <w:t>a Strategic Plan with a suggested minimum 10 year outlook;</w:t>
      </w:r>
    </w:p>
    <w:p w:rsidR="0053077E" w:rsidRDefault="00CC348D">
      <w:pPr>
        <w:pStyle w:val="ListParagraph"/>
        <w:numPr>
          <w:ilvl w:val="2"/>
          <w:numId w:val="47"/>
        </w:numPr>
        <w:tabs>
          <w:tab w:val="left" w:pos="754"/>
        </w:tabs>
        <w:rPr>
          <w:sz w:val="20"/>
        </w:rPr>
      </w:pPr>
      <w:r>
        <w:rPr>
          <w:sz w:val="20"/>
        </w:rPr>
        <w:t>an Operational Plan with a suggested rolling 5 year work program.</w:t>
      </w:r>
    </w:p>
    <w:p w:rsidR="0053077E" w:rsidRDefault="00CC348D">
      <w:pPr>
        <w:pStyle w:val="BodyText"/>
        <w:spacing w:before="130" w:line="312" w:lineRule="auto"/>
        <w:ind w:left="513" w:right="426"/>
      </w:pPr>
      <w:r>
        <w:t>The increasing availability of AIS-derived ship data (type, position, speed, cargo etc.) is proving to be a very useful tool in reviewing the relevance of existing aids to navigation and identifying new requirements.</w:t>
      </w:r>
    </w:p>
    <w:p w:rsidR="0053077E" w:rsidRDefault="00CC348D">
      <w:pPr>
        <w:pStyle w:val="BodyText"/>
        <w:spacing w:before="62" w:line="312" w:lineRule="auto"/>
        <w:ind w:left="513" w:right="511"/>
        <w:jc w:val="both"/>
      </w:pPr>
      <w:r>
        <w:t>Effective use of AIS data requires a data management strategy and appropriate technology to efficiently store and manipulate very large amounts of data and be able to be integrated with other electronic data, for example electronic nautical charts to display shipping patterns.</w:t>
      </w:r>
    </w:p>
    <w:p w:rsidR="0053077E" w:rsidRDefault="0053077E">
      <w:pPr>
        <w:pStyle w:val="BodyText"/>
        <w:rPr>
          <w:sz w:val="24"/>
        </w:rPr>
      </w:pPr>
    </w:p>
    <w:p w:rsidR="0053077E" w:rsidRDefault="00CC348D">
      <w:pPr>
        <w:pStyle w:val="Heading3"/>
        <w:numPr>
          <w:ilvl w:val="2"/>
          <w:numId w:val="14"/>
        </w:numPr>
        <w:tabs>
          <w:tab w:val="left" w:pos="1054"/>
        </w:tabs>
      </w:pPr>
      <w:r>
        <w:t>Strategic</w:t>
      </w:r>
      <w:r>
        <w:rPr>
          <w:spacing w:val="-1"/>
        </w:rPr>
        <w:t xml:space="preserve"> </w:t>
      </w:r>
      <w:r>
        <w:t>Plans</w:t>
      </w:r>
    </w:p>
    <w:p w:rsidR="0053077E" w:rsidRDefault="00CC348D">
      <w:pPr>
        <w:pStyle w:val="BodyText"/>
        <w:spacing w:before="118" w:line="312" w:lineRule="auto"/>
        <w:ind w:left="513" w:right="507"/>
      </w:pPr>
      <w:r>
        <w:t>A Strategic Plan is the result of an informed and consultative process that sets the long term goals and objectives for an organization.</w:t>
      </w:r>
    </w:p>
    <w:p w:rsidR="0053077E" w:rsidRDefault="00CC348D">
      <w:pPr>
        <w:pStyle w:val="BodyText"/>
        <w:spacing w:before="62"/>
        <w:ind w:left="513"/>
      </w:pPr>
      <w:r>
        <w:t>For a Competent Authority it would include:</w:t>
      </w:r>
    </w:p>
    <w:p w:rsidR="0053077E" w:rsidRDefault="00CC348D">
      <w:pPr>
        <w:pStyle w:val="ListParagraph"/>
        <w:numPr>
          <w:ilvl w:val="2"/>
          <w:numId w:val="47"/>
        </w:numPr>
        <w:tabs>
          <w:tab w:val="left" w:pos="754"/>
        </w:tabs>
        <w:spacing w:before="130" w:line="312" w:lineRule="auto"/>
        <w:ind w:right="538"/>
        <w:rPr>
          <w:sz w:val="20"/>
        </w:rPr>
      </w:pPr>
      <w:r>
        <w:rPr>
          <w:sz w:val="20"/>
        </w:rPr>
        <w:t>the role of the authority, for example: -- to promote a high standard of maritime safety; -- to provide infrastructure and information services to support the safety of navigation in a particular area.</w:t>
      </w:r>
    </w:p>
    <w:p w:rsidR="0053077E" w:rsidRDefault="00CC348D">
      <w:pPr>
        <w:pStyle w:val="ListParagraph"/>
        <w:numPr>
          <w:ilvl w:val="2"/>
          <w:numId w:val="47"/>
        </w:numPr>
        <w:tabs>
          <w:tab w:val="left" w:pos="754"/>
        </w:tabs>
        <w:spacing w:before="2" w:line="312" w:lineRule="auto"/>
        <w:ind w:right="670"/>
        <w:rPr>
          <w:sz w:val="20"/>
        </w:rPr>
      </w:pPr>
      <w:r>
        <w:rPr>
          <w:sz w:val="20"/>
        </w:rPr>
        <w:t>how the authority will go about discharging its responsibilities, for example: -- outline of the corporate values of the authority; -- corporate governance arrangements; -- funding arrangements; -- reviews of industry trends;</w:t>
      </w:r>
    </w:p>
    <w:p w:rsidR="0053077E" w:rsidRDefault="00CC348D">
      <w:pPr>
        <w:pStyle w:val="ListParagraph"/>
        <w:numPr>
          <w:ilvl w:val="2"/>
          <w:numId w:val="47"/>
        </w:numPr>
        <w:tabs>
          <w:tab w:val="left" w:pos="754"/>
        </w:tabs>
        <w:spacing w:before="2"/>
        <w:rPr>
          <w:sz w:val="20"/>
        </w:rPr>
      </w:pPr>
      <w:r>
        <w:rPr>
          <w:sz w:val="20"/>
        </w:rPr>
        <w:t>an understanding of the users and navigation requirements.</w:t>
      </w:r>
    </w:p>
    <w:p w:rsidR="0053077E" w:rsidRDefault="00CC348D">
      <w:pPr>
        <w:pStyle w:val="BodyText"/>
        <w:spacing w:before="130" w:line="312" w:lineRule="auto"/>
        <w:ind w:left="513" w:right="507"/>
      </w:pPr>
      <w:r>
        <w:t>Because of its importance and its effect on the mariners, any strategic plan should be developed as much as possible in full consultation with the mariners and other stakeholders.</w:t>
      </w:r>
    </w:p>
    <w:p w:rsidR="0053077E" w:rsidRDefault="0053077E">
      <w:pPr>
        <w:pStyle w:val="BodyText"/>
        <w:spacing w:before="10"/>
        <w:rPr>
          <w:sz w:val="23"/>
        </w:rPr>
      </w:pPr>
    </w:p>
    <w:p w:rsidR="0053077E" w:rsidRDefault="00CC348D">
      <w:pPr>
        <w:pStyle w:val="Heading3"/>
        <w:numPr>
          <w:ilvl w:val="2"/>
          <w:numId w:val="14"/>
        </w:numPr>
        <w:tabs>
          <w:tab w:val="left" w:pos="1054"/>
        </w:tabs>
        <w:spacing w:before="1"/>
      </w:pPr>
      <w:r>
        <w:t>Operational</w:t>
      </w:r>
      <w:r>
        <w:rPr>
          <w:spacing w:val="-1"/>
        </w:rPr>
        <w:t xml:space="preserve"> </w:t>
      </w:r>
      <w:r>
        <w:t>Plans</w:t>
      </w:r>
    </w:p>
    <w:p w:rsidR="0053077E" w:rsidRDefault="00CC348D">
      <w:pPr>
        <w:pStyle w:val="BodyText"/>
        <w:spacing w:before="117"/>
        <w:ind w:left="513"/>
      </w:pPr>
      <w:r>
        <w:t>The Operational Plan might cover:</w:t>
      </w:r>
    </w:p>
    <w:p w:rsidR="0053077E" w:rsidRDefault="00CC348D">
      <w:pPr>
        <w:pStyle w:val="ListParagraph"/>
        <w:numPr>
          <w:ilvl w:val="2"/>
          <w:numId w:val="47"/>
        </w:numPr>
        <w:tabs>
          <w:tab w:val="left" w:pos="754"/>
        </w:tabs>
        <w:spacing w:before="130" w:line="312" w:lineRule="auto"/>
        <w:ind w:right="593"/>
        <w:rPr>
          <w:sz w:val="20"/>
        </w:rPr>
      </w:pPr>
      <w:r>
        <w:rPr>
          <w:sz w:val="20"/>
        </w:rPr>
        <w:t>the implementation of the strategic plan, and may include statements on current policy issues such as: -- maintenance; -- current and new technology; -- the design life of new infrastructure -- remote monitoring and control; -- historic lighthouses; -- environmental culture and safety; -- the program for aids to navigation reviews;</w:t>
      </w:r>
    </w:p>
    <w:p w:rsidR="0053077E" w:rsidRDefault="00CC348D">
      <w:pPr>
        <w:pStyle w:val="BodyText"/>
        <w:spacing w:line="233" w:lineRule="exact"/>
        <w:ind w:left="753"/>
      </w:pPr>
      <w:r>
        <w:t>-- contract services (core and non-core); -- transport services; -- sources of revenue; -- external relationships</w:t>
      </w:r>
      <w:r>
        <w:rPr>
          <w:position w:val="10"/>
          <w:sz w:val="16"/>
        </w:rPr>
        <w:t>[3]</w:t>
      </w:r>
      <w:r>
        <w:t>; --</w:t>
      </w:r>
    </w:p>
    <w:p w:rsidR="0053077E" w:rsidRDefault="00CC348D">
      <w:pPr>
        <w:pStyle w:val="BodyText"/>
        <w:spacing w:before="70"/>
        <w:ind w:left="753"/>
      </w:pPr>
      <w:r>
        <w:t>information, communication and consultation management.</w:t>
      </w:r>
    </w:p>
    <w:p w:rsidR="0053077E" w:rsidRDefault="00CC348D">
      <w:pPr>
        <w:pStyle w:val="ListParagraph"/>
        <w:numPr>
          <w:ilvl w:val="2"/>
          <w:numId w:val="47"/>
        </w:numPr>
        <w:tabs>
          <w:tab w:val="left" w:pos="754"/>
        </w:tabs>
        <w:spacing w:before="130"/>
        <w:rPr>
          <w:sz w:val="20"/>
        </w:rPr>
      </w:pPr>
      <w:r>
        <w:rPr>
          <w:sz w:val="20"/>
        </w:rPr>
        <w:t>a list of changes to individual aids to navigation, including any new facilities.</w:t>
      </w:r>
    </w:p>
    <w:p w:rsidR="0053077E" w:rsidRDefault="00CC348D">
      <w:pPr>
        <w:pStyle w:val="BodyText"/>
        <w:spacing w:before="130" w:line="312" w:lineRule="auto"/>
        <w:ind w:left="513" w:right="426"/>
      </w:pPr>
      <w:r>
        <w:t>The list would reflect: -- decisions resulting from user and stakeholder consultations; -- reviews, including those that use: risk analysis, risk management procedures (see section 8.3), or; a level of service process, (see section 3.2), or;</w:t>
      </w:r>
    </w:p>
    <w:p w:rsidR="0053077E" w:rsidRDefault="0053077E">
      <w:pPr>
        <w:spacing w:line="312" w:lineRule="auto"/>
        <w:sectPr w:rsidR="0053077E">
          <w:pgSz w:w="11910" w:h="16840"/>
          <w:pgMar w:top="840" w:right="740" w:bottom="840" w:left="740" w:header="587" w:footer="650" w:gutter="0"/>
          <w:cols w:space="720"/>
        </w:sectPr>
      </w:pPr>
    </w:p>
    <w:p w:rsidR="0053077E" w:rsidRDefault="00CC348D">
      <w:pPr>
        <w:pStyle w:val="BodyText"/>
        <w:tabs>
          <w:tab w:val="right" w:pos="10315"/>
        </w:tabs>
        <w:spacing w:line="-93" w:lineRule="auto"/>
        <w:ind w:left="110"/>
      </w:pPr>
      <w:r>
        <w:lastRenderedPageBreak/>
        <w:t>Navguide: Chapter 8 - Provision, design and management</w:t>
      </w:r>
      <w:r>
        <w:rPr>
          <w:position w:val="-2"/>
        </w:rPr>
        <w:tab/>
        <w:t>145</w:t>
      </w:r>
    </w:p>
    <w:p w:rsidR="0053077E" w:rsidRDefault="0053077E">
      <w:pPr>
        <w:pStyle w:val="BodyText"/>
        <w:spacing w:before="8"/>
        <w:rPr>
          <w:sz w:val="32"/>
        </w:rPr>
      </w:pPr>
    </w:p>
    <w:p w:rsidR="0053077E" w:rsidRDefault="00CC348D">
      <w:pPr>
        <w:pStyle w:val="BodyText"/>
        <w:spacing w:line="312" w:lineRule="auto"/>
        <w:ind w:left="513" w:right="511"/>
        <w:jc w:val="both"/>
      </w:pPr>
      <w:r>
        <w:t>the authority</w:t>
      </w:r>
      <w:r>
        <w:rPr>
          <w:rFonts w:ascii="Microsoft Sans Serif" w:hAnsi="Microsoft Sans Serif"/>
        </w:rPr>
        <w:t>’</w:t>
      </w:r>
      <w:r>
        <w:t>s quality management procedures (see section 8.7) or; the authority</w:t>
      </w:r>
      <w:r>
        <w:rPr>
          <w:rFonts w:ascii="Microsoft Sans Serif" w:hAnsi="Microsoft Sans Serif"/>
        </w:rPr>
        <w:t>’</w:t>
      </w:r>
      <w:r>
        <w:t>s technical and  maintenance policies etc.</w:t>
      </w:r>
    </w:p>
    <w:p w:rsidR="0053077E" w:rsidRDefault="00CC348D">
      <w:pPr>
        <w:pStyle w:val="ListParagraph"/>
        <w:numPr>
          <w:ilvl w:val="2"/>
          <w:numId w:val="47"/>
        </w:numPr>
        <w:tabs>
          <w:tab w:val="left" w:pos="754"/>
        </w:tabs>
        <w:spacing w:before="63" w:line="312" w:lineRule="auto"/>
        <w:ind w:right="682"/>
        <w:rPr>
          <w:sz w:val="20"/>
        </w:rPr>
      </w:pPr>
      <w:r>
        <w:rPr>
          <w:sz w:val="20"/>
        </w:rPr>
        <w:t>project schedules that reflect known priorities, such as: -- government policies; -- user requirements; -- available resources; -- budget (revenue) forecasts and constraints.</w:t>
      </w:r>
    </w:p>
    <w:p w:rsidR="0053077E" w:rsidRDefault="0053077E">
      <w:pPr>
        <w:pStyle w:val="BodyText"/>
        <w:spacing w:before="10"/>
        <w:rPr>
          <w:sz w:val="23"/>
        </w:rPr>
      </w:pPr>
    </w:p>
    <w:p w:rsidR="0053077E" w:rsidRDefault="00CC348D">
      <w:pPr>
        <w:pStyle w:val="Heading3"/>
        <w:numPr>
          <w:ilvl w:val="2"/>
          <w:numId w:val="14"/>
        </w:numPr>
        <w:tabs>
          <w:tab w:val="left" w:pos="1054"/>
        </w:tabs>
      </w:pPr>
      <w:r>
        <w:t>Use</w:t>
      </w:r>
      <w:r>
        <w:rPr>
          <w:spacing w:val="-8"/>
        </w:rPr>
        <w:t xml:space="preserve"> </w:t>
      </w:r>
      <w:r>
        <w:t>of</w:t>
      </w:r>
      <w:r>
        <w:rPr>
          <w:spacing w:val="-8"/>
        </w:rPr>
        <w:t xml:space="preserve"> </w:t>
      </w:r>
      <w:r>
        <w:t>Geographic</w:t>
      </w:r>
      <w:r>
        <w:rPr>
          <w:spacing w:val="-8"/>
        </w:rPr>
        <w:t xml:space="preserve"> </w:t>
      </w:r>
      <w:r>
        <w:t>Information</w:t>
      </w:r>
      <w:r>
        <w:rPr>
          <w:spacing w:val="-8"/>
        </w:rPr>
        <w:t xml:space="preserve"> </w:t>
      </w:r>
      <w:r>
        <w:t>Systems</w:t>
      </w:r>
      <w:r>
        <w:rPr>
          <w:spacing w:val="-8"/>
        </w:rPr>
        <w:t xml:space="preserve"> </w:t>
      </w:r>
      <w:r>
        <w:t>in</w:t>
      </w:r>
      <w:r>
        <w:rPr>
          <w:spacing w:val="-8"/>
        </w:rPr>
        <w:t xml:space="preserve"> </w:t>
      </w:r>
      <w:r>
        <w:t>AtoN</w:t>
      </w:r>
      <w:r>
        <w:rPr>
          <w:spacing w:val="-8"/>
        </w:rPr>
        <w:t xml:space="preserve"> </w:t>
      </w:r>
      <w:r>
        <w:t>Planning</w:t>
      </w:r>
    </w:p>
    <w:p w:rsidR="0053077E" w:rsidRDefault="00CC348D">
      <w:pPr>
        <w:pStyle w:val="BodyText"/>
        <w:spacing w:before="118" w:line="312" w:lineRule="auto"/>
        <w:ind w:left="513" w:right="511"/>
        <w:jc w:val="both"/>
      </w:pPr>
      <w:r>
        <w:t>The use of Geographic Information Systems (GIS) may assist in effective AtoN planning, including evaluation and validation; ensuring that money is invested wisely in new technology.</w:t>
      </w:r>
    </w:p>
    <w:p w:rsidR="0053077E" w:rsidRDefault="00CC348D">
      <w:pPr>
        <w:pStyle w:val="BodyText"/>
        <w:spacing w:before="62" w:line="312" w:lineRule="auto"/>
        <w:ind w:left="513" w:right="511"/>
        <w:jc w:val="both"/>
      </w:pPr>
      <w:r>
        <w:t>Coastal waterways are becoming increasingly congested with vessel traffic and developments such as offshore wind farms, tidal turbines and aquaculture sites, which may be required to be marked.</w:t>
      </w:r>
    </w:p>
    <w:p w:rsidR="0053077E" w:rsidRDefault="00CC348D">
      <w:pPr>
        <w:pStyle w:val="BodyText"/>
        <w:spacing w:before="62" w:line="312" w:lineRule="auto"/>
        <w:ind w:left="513" w:right="511"/>
        <w:jc w:val="both"/>
      </w:pPr>
      <w:r>
        <w:t>In addition, light pollution through coastal development, the advent of larger and faster ships and the continued growth in small craft usage means that designing suitable AtoN systems becomes ever more complex.</w:t>
      </w:r>
    </w:p>
    <w:p w:rsidR="0053077E" w:rsidRDefault="00CC348D">
      <w:pPr>
        <w:pStyle w:val="BodyText"/>
        <w:spacing w:before="62" w:line="312" w:lineRule="auto"/>
        <w:ind w:left="513" w:right="511"/>
        <w:jc w:val="both"/>
      </w:pPr>
      <w:r>
        <w:t>Using GIS, accurate design and provision of AtoN systems as well as suitable simulation can prove very useful and may reduce the chance of costly mistakes being made.</w:t>
      </w:r>
    </w:p>
    <w:p w:rsidR="0053077E" w:rsidRDefault="00CC348D">
      <w:pPr>
        <w:pStyle w:val="BodyText"/>
        <w:spacing w:before="62" w:line="312" w:lineRule="auto"/>
        <w:ind w:left="513" w:right="511"/>
        <w:jc w:val="both"/>
      </w:pPr>
      <w:r>
        <w:t>AtoNs are distinctly linked to physical locations and their use by mariners invariably involves the use of more than one AtoN at a time, that is, AtoN networks or systems.</w:t>
      </w:r>
    </w:p>
    <w:p w:rsidR="0053077E" w:rsidRDefault="00CC348D">
      <w:pPr>
        <w:pStyle w:val="BodyText"/>
        <w:spacing w:before="62" w:line="312" w:lineRule="auto"/>
        <w:ind w:left="513" w:right="511"/>
        <w:jc w:val="both"/>
      </w:pPr>
      <w:r>
        <w:t>These single and interdependent linkages between AtoNs and their physical locations mean that GIS technology can provide AtoN authorities with enhancements in many areas of their business, which may ultimately lead to benefits for mariners.</w:t>
      </w:r>
    </w:p>
    <w:p w:rsidR="0053077E" w:rsidRDefault="00CC348D">
      <w:pPr>
        <w:pStyle w:val="BodyText"/>
        <w:spacing w:before="63" w:line="312" w:lineRule="auto"/>
        <w:ind w:left="513" w:right="511"/>
        <w:jc w:val="both"/>
      </w:pPr>
      <w:r>
        <w:t>A GIS captures, displays, stores, analyses and manages spatially referenced data. A key feature of GIS is its analytical functionality, which allows a user to interact with spatial data to determine relationships between different types of data and to produce qualitative (diagrammatic/graphical) and quantitative (numeric/tabular) results.</w:t>
      </w:r>
    </w:p>
    <w:p w:rsidR="0053077E" w:rsidRDefault="00CC348D">
      <w:pPr>
        <w:pStyle w:val="BodyText"/>
        <w:tabs>
          <w:tab w:val="left" w:pos="9971"/>
        </w:tabs>
        <w:spacing w:before="123"/>
        <w:ind w:left="453"/>
        <w:jc w:val="both"/>
      </w:pPr>
      <w:r>
        <w:rPr>
          <w:spacing w:val="10"/>
          <w:shd w:val="clear" w:color="auto" w:fill="F6D357"/>
        </w:rPr>
        <w:t xml:space="preserve"> </w:t>
      </w:r>
      <w:r>
        <w:rPr>
          <w:shd w:val="clear" w:color="auto" w:fill="F6D357"/>
        </w:rPr>
        <w:t>Refer to IALA publications:</w:t>
      </w:r>
      <w:r>
        <w:rPr>
          <w:shd w:val="clear" w:color="auto" w:fill="F6D357"/>
        </w:rPr>
        <w:tab/>
      </w:r>
    </w:p>
    <w:p w:rsidR="0053077E" w:rsidRDefault="0053077E">
      <w:pPr>
        <w:pStyle w:val="BodyText"/>
        <w:spacing w:before="9"/>
        <w:rPr>
          <w:sz w:val="21"/>
        </w:rPr>
      </w:pPr>
    </w:p>
    <w:p w:rsidR="0053077E" w:rsidRDefault="00CC348D">
      <w:pPr>
        <w:pStyle w:val="BodyText"/>
        <w:ind w:left="513"/>
        <w:jc w:val="both"/>
      </w:pPr>
      <w:r>
        <w:rPr>
          <w:noProof/>
          <w:lang w:val="fr-FR" w:eastAsia="fr-FR"/>
        </w:rPr>
        <mc:AlternateContent>
          <mc:Choice Requires="wps">
            <w:drawing>
              <wp:anchor distT="0" distB="0" distL="114300" distR="114300" simplePos="0" relativeHeight="251680768" behindDoc="0" locked="0" layoutInCell="1" allowOverlap="1">
                <wp:simplePos x="0" y="0"/>
                <wp:positionH relativeFrom="page">
                  <wp:posOffset>948690</wp:posOffset>
                </wp:positionH>
                <wp:positionV relativeFrom="paragraph">
                  <wp:posOffset>17145</wp:posOffset>
                </wp:positionV>
                <wp:extent cx="5815330" cy="762000"/>
                <wp:effectExtent l="0" t="4445" r="0" b="0"/>
                <wp:wrapNone/>
                <wp:docPr id="279"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7620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Recommendation O-138 on the use of Geographic Information Systems (GIS) and Simulation by Aids to</w:t>
                            </w:r>
                          </w:p>
                          <w:p w:rsidR="0053077E" w:rsidRDefault="00CC348D">
                            <w:pPr>
                              <w:pStyle w:val="BodyText"/>
                              <w:spacing w:before="70"/>
                            </w:pPr>
                            <w:r>
                              <w:t>Navigation Authorities;</w:t>
                            </w:r>
                          </w:p>
                          <w:p w:rsidR="0053077E" w:rsidRDefault="00CC348D">
                            <w:pPr>
                              <w:pStyle w:val="BodyText"/>
                              <w:spacing w:before="70" w:line="312" w:lineRule="auto"/>
                              <w:ind w:right="783"/>
                            </w:pPr>
                            <w:r>
                              <w:t>Guideline 1057 on the use of Geographic Information Systems (GIS) by Aids to Navigation Authorities; Guideline 1058 on the use of Simulation as a Tool for Waterway Design and AtoN Planning.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2" o:spid="_x0000_s1110" type="#_x0000_t202" style="position:absolute;left:0;text-align:left;margin-left:74.7pt;margin-top:1.35pt;width:457.9pt;height:60pt;z-index:251680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" fillcolor="#f6d357" stroked="f">
                <v:textbox inset="0,0,0,0">
                  <w:txbxContent>
                    <w:p w:rsidR="0053077E" w:rsidRDefault="00CC348D">
                      <w:pPr>
                        <w:pStyle w:val="BodyText"/>
                        <w:spacing w:line="203" w:lineRule="exact"/>
                      </w:pPr>
                      <w:r>
                        <w:t>Recommendation O-138 on the use of Geographic Information Systems (GIS) and Simulation by Aids to</w:t>
                      </w:r>
                    </w:p>
                    <w:p w:rsidR="0053077E" w:rsidRDefault="00CC348D">
                      <w:pPr>
                        <w:pStyle w:val="BodyText"/>
                        <w:spacing w:before="70"/>
                      </w:pPr>
                      <w:r>
                        <w:t>Navigation Authorities;</w:t>
                      </w:r>
                    </w:p>
                    <w:p w:rsidR="0053077E" w:rsidRDefault="00CC348D">
                      <w:pPr>
                        <w:pStyle w:val="BodyText"/>
                        <w:spacing w:before="70" w:line="312" w:lineRule="auto"/>
                        <w:ind w:right="783"/>
                      </w:pPr>
                      <w:r>
                        <w:t>Guideline 1057 on the use of Geographic Information Systems (GIS) by Aids to Navigation Authorities; Guideline 1058 on the use of Simulation as a Tool for Waterway Design and AtoN Planning.</w:t>
                      </w:r>
                    </w:p>
                  </w:txbxContent>
                </v:textbox>
                <w10:wrap anchorx="page"/>
              </v:shape>
            </w:pict>
          </mc:Fallback>
        </mc:AlternateContent>
      </w:r>
      <w:r>
        <w:rPr>
          <w:w w:val="99"/>
        </w:rPr>
        <w:t>•</w:t>
      </w:r>
    </w:p>
    <w:p w:rsidR="0053077E" w:rsidRDefault="0053077E">
      <w:pPr>
        <w:pStyle w:val="BodyText"/>
        <w:rPr>
          <w:sz w:val="24"/>
        </w:rPr>
      </w:pPr>
    </w:p>
    <w:p w:rsidR="0053077E" w:rsidRDefault="00CC348D">
      <w:pPr>
        <w:pStyle w:val="BodyText"/>
        <w:spacing w:before="94"/>
        <w:ind w:left="513"/>
      </w:pPr>
      <w:r>
        <w:rPr>
          <w:w w:val="99"/>
        </w:rPr>
        <w:t>•</w:t>
      </w:r>
    </w:p>
    <w:p w:rsidR="0053077E" w:rsidRDefault="00CC348D">
      <w:pPr>
        <w:pStyle w:val="BodyText"/>
        <w:spacing w:before="70"/>
        <w:ind w:left="513"/>
      </w:pPr>
      <w:r>
        <w:rPr>
          <w:w w:val="99"/>
        </w:rPr>
        <w:t>•</w:t>
      </w:r>
    </w:p>
    <w:p w:rsidR="0053077E" w:rsidRDefault="0053077E">
      <w:pPr>
        <w:pStyle w:val="BodyText"/>
        <w:spacing w:before="1"/>
        <w:rPr>
          <w:sz w:val="25"/>
        </w:rPr>
      </w:pPr>
    </w:p>
    <w:p w:rsidR="0053077E" w:rsidRDefault="00CC348D">
      <w:pPr>
        <w:pStyle w:val="Heading2"/>
        <w:numPr>
          <w:ilvl w:val="1"/>
          <w:numId w:val="13"/>
        </w:numPr>
        <w:tabs>
          <w:tab w:val="left" w:pos="934"/>
        </w:tabs>
        <w:spacing w:before="89"/>
      </w:pPr>
      <w:r>
        <w:t>Quality</w:t>
      </w:r>
      <w:r>
        <w:rPr>
          <w:spacing w:val="-2"/>
        </w:rPr>
        <w:t xml:space="preserve"> </w:t>
      </w:r>
      <w:r>
        <w:t>Management</w:t>
      </w:r>
    </w:p>
    <w:p w:rsidR="0053077E" w:rsidRDefault="00CC348D">
      <w:pPr>
        <w:pStyle w:val="BodyText"/>
        <w:spacing w:before="115" w:line="312" w:lineRule="auto"/>
        <w:ind w:left="513" w:right="511"/>
        <w:jc w:val="both"/>
      </w:pPr>
      <w:r>
        <w:t>Quality Management Systems have been developed and introduced by numerous businesses, but increasingly are being based on the ISO9000 series of standards. These standards provide a broadly accepted framework for implementing a quality management system. A generic quality management system is process focused and defines procedures for how things are to be done and what resources are necessary.</w:t>
      </w:r>
    </w:p>
    <w:p w:rsidR="0053077E" w:rsidRDefault="00CC348D">
      <w:pPr>
        <w:pStyle w:val="BodyText"/>
        <w:spacing w:before="64"/>
        <w:ind w:left="513"/>
        <w:jc w:val="both"/>
      </w:pPr>
      <w:r>
        <w:t>It addresses:</w:t>
      </w:r>
    </w:p>
    <w:p w:rsidR="0053077E" w:rsidRDefault="00CC348D">
      <w:pPr>
        <w:pStyle w:val="ListParagraph"/>
        <w:numPr>
          <w:ilvl w:val="2"/>
          <w:numId w:val="47"/>
        </w:numPr>
        <w:tabs>
          <w:tab w:val="left" w:pos="754"/>
        </w:tabs>
        <w:spacing w:before="130"/>
        <w:jc w:val="both"/>
        <w:rPr>
          <w:sz w:val="20"/>
        </w:rPr>
      </w:pPr>
      <w:r>
        <w:rPr>
          <w:sz w:val="20"/>
        </w:rPr>
        <w:t>who does what?</w:t>
      </w:r>
    </w:p>
    <w:p w:rsidR="0053077E" w:rsidRDefault="00CC348D">
      <w:pPr>
        <w:pStyle w:val="ListParagraph"/>
        <w:numPr>
          <w:ilvl w:val="2"/>
          <w:numId w:val="47"/>
        </w:numPr>
        <w:tabs>
          <w:tab w:val="left" w:pos="754"/>
        </w:tabs>
        <w:jc w:val="both"/>
        <w:rPr>
          <w:sz w:val="20"/>
        </w:rPr>
      </w:pPr>
      <w:r>
        <w:rPr>
          <w:sz w:val="20"/>
        </w:rPr>
        <w:t>what skills and qualifications are necessary?</w:t>
      </w:r>
    </w:p>
    <w:p w:rsidR="0053077E" w:rsidRDefault="00CC348D">
      <w:pPr>
        <w:pStyle w:val="ListParagraph"/>
        <w:numPr>
          <w:ilvl w:val="2"/>
          <w:numId w:val="47"/>
        </w:numPr>
        <w:tabs>
          <w:tab w:val="left" w:pos="754"/>
        </w:tabs>
        <w:jc w:val="both"/>
        <w:rPr>
          <w:sz w:val="20"/>
        </w:rPr>
      </w:pPr>
      <w:r>
        <w:rPr>
          <w:sz w:val="20"/>
        </w:rPr>
        <w:t>what processes have to be followed to get consistent outcomes?</w:t>
      </w:r>
    </w:p>
    <w:p w:rsidR="0053077E" w:rsidRDefault="00CC348D">
      <w:pPr>
        <w:pStyle w:val="ListParagraph"/>
        <w:numPr>
          <w:ilvl w:val="2"/>
          <w:numId w:val="47"/>
        </w:numPr>
        <w:tabs>
          <w:tab w:val="left" w:pos="754"/>
        </w:tabs>
        <w:spacing w:line="312" w:lineRule="auto"/>
        <w:ind w:right="999"/>
        <w:rPr>
          <w:sz w:val="20"/>
        </w:rPr>
      </w:pPr>
      <w:r>
        <w:rPr>
          <w:sz w:val="20"/>
        </w:rPr>
        <w:t>what resources are necessary to do the work efficiently? The equipment in aids to navigation systems can be divided into two aspects: the specific AtoN aspect, and the more generic aspect.</w:t>
      </w:r>
    </w:p>
    <w:p w:rsidR="0053077E" w:rsidRDefault="00CC348D">
      <w:pPr>
        <w:pStyle w:val="BodyText"/>
        <w:spacing w:before="62" w:line="312" w:lineRule="auto"/>
        <w:ind w:left="513" w:right="511"/>
        <w:jc w:val="both"/>
      </w:pPr>
      <w:r>
        <w:t>Each aspect must comply with applicable standards and regulations. IALA Recommendations and Guidelines provide a basis for the AtoN specific aspect, while international, national or regional regulations apply to the more generic aspects.</w:t>
      </w:r>
    </w:p>
    <w:p w:rsidR="0053077E" w:rsidRDefault="00CC348D">
      <w:pPr>
        <w:pStyle w:val="BodyText"/>
        <w:tabs>
          <w:tab w:val="left" w:pos="9971"/>
        </w:tabs>
        <w:spacing w:before="123"/>
        <w:ind w:left="453"/>
        <w:jc w:val="both"/>
      </w:pPr>
      <w:r>
        <w:rPr>
          <w:spacing w:val="10"/>
          <w:shd w:val="clear" w:color="auto" w:fill="F6D357"/>
        </w:rPr>
        <w:t xml:space="preserve"> </w:t>
      </w:r>
      <w:r>
        <w:rPr>
          <w:shd w:val="clear" w:color="auto" w:fill="F6D357"/>
        </w:rPr>
        <w:t>Refer to IALA publications:</w:t>
      </w:r>
      <w:r>
        <w:rPr>
          <w:shd w:val="clear" w:color="auto" w:fill="F6D357"/>
        </w:rPr>
        <w:tab/>
      </w:r>
    </w:p>
    <w:p w:rsidR="0053077E" w:rsidRDefault="0053077E">
      <w:pPr>
        <w:jc w:val="both"/>
        <w:sectPr w:rsidR="0053077E">
          <w:headerReference w:type="default" r:id="rId221"/>
          <w:pgSz w:w="11910" w:h="16840"/>
          <w:pgMar w:top="840" w:right="740" w:bottom="840" w:left="740" w:header="650" w:footer="650" w:gutter="0"/>
          <w:cols w:space="720"/>
        </w:sectPr>
      </w:pPr>
    </w:p>
    <w:p w:rsidR="0053077E" w:rsidRDefault="0053077E">
      <w:pPr>
        <w:pStyle w:val="BodyText"/>
        <w:spacing w:before="4"/>
        <w:rPr>
          <w:sz w:val="24"/>
        </w:rPr>
      </w:pPr>
    </w:p>
    <w:p w:rsidR="0053077E" w:rsidRDefault="00CC348D">
      <w:pPr>
        <w:pStyle w:val="BodyText"/>
        <w:spacing w:before="93"/>
        <w:ind w:left="513"/>
      </w:pPr>
      <w:r>
        <w:rPr>
          <w:noProof/>
          <w:lang w:val="fr-FR" w:eastAsia="fr-FR"/>
        </w:rPr>
        <mc:AlternateContent>
          <mc:Choice Requires="wps">
            <w:drawing>
              <wp:anchor distT="0" distB="0" distL="114300" distR="114300" simplePos="0" relativeHeight="251682816" behindDoc="0" locked="0" layoutInCell="1" allowOverlap="1">
                <wp:simplePos x="0" y="0"/>
                <wp:positionH relativeFrom="page">
                  <wp:posOffset>948690</wp:posOffset>
                </wp:positionH>
                <wp:positionV relativeFrom="paragraph">
                  <wp:posOffset>76200</wp:posOffset>
                </wp:positionV>
                <wp:extent cx="5815330" cy="762000"/>
                <wp:effectExtent l="0" t="0" r="0" b="3175"/>
                <wp:wrapNone/>
                <wp:docPr id="278"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7620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Recommendation O-132 on Quality Management for Aids to Navigation Authorities;</w:t>
                            </w:r>
                          </w:p>
                          <w:p w:rsidR="0053077E" w:rsidRDefault="00CC348D">
                            <w:pPr>
                              <w:pStyle w:val="BodyText"/>
                              <w:spacing w:before="70"/>
                            </w:pPr>
                            <w:r>
                              <w:t>Guideline 1034 on product certification procedures;</w:t>
                            </w:r>
                          </w:p>
                          <w:p w:rsidR="0053077E" w:rsidRDefault="00CC348D">
                            <w:pPr>
                              <w:pStyle w:val="BodyText"/>
                              <w:spacing w:before="70"/>
                            </w:pPr>
                            <w:r>
                              <w:t>Guideline 1052 on Quality Management in Aids to Navigation Service Delivery,</w:t>
                            </w:r>
                          </w:p>
                          <w:p w:rsidR="0053077E" w:rsidRDefault="00CC348D">
                            <w:pPr>
                              <w:pStyle w:val="BodyText"/>
                              <w:spacing w:before="70"/>
                            </w:pPr>
                            <w:r>
                              <w:t>Guideline 1054 on Preparing for a Voluntary IMO Audit on Aids to Navigation Service Delivery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1" o:spid="_x0000_s1111" type="#_x0000_t202" style="position:absolute;left:0;text-align:left;margin-left:74.7pt;margin-top:6pt;width:457.9pt;height:60pt;z-index:251682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" fillcolor="#f6d357" stroked="f">
                <v:textbox inset="0,0,0,0">
                  <w:txbxContent>
                    <w:p w:rsidR="0053077E" w:rsidRDefault="00CC348D">
                      <w:pPr>
                        <w:pStyle w:val="BodyText"/>
                        <w:spacing w:line="203" w:lineRule="exact"/>
                      </w:pPr>
                      <w:r>
                        <w:t>Recommendation O-132 on Quality Management for Aids to Navigation Authorities;</w:t>
                      </w:r>
                    </w:p>
                    <w:p w:rsidR="0053077E" w:rsidRDefault="00CC348D">
                      <w:pPr>
                        <w:pStyle w:val="BodyText"/>
                        <w:spacing w:before="70"/>
                      </w:pPr>
                      <w:r>
                        <w:t>Guideline 1034 on product certification procedures;</w:t>
                      </w:r>
                    </w:p>
                    <w:p w:rsidR="0053077E" w:rsidRDefault="00CC348D">
                      <w:pPr>
                        <w:pStyle w:val="BodyText"/>
                        <w:spacing w:before="70"/>
                      </w:pPr>
                      <w:r>
                        <w:t>Guideline 1052 on Quality Management in Aids to Navigation Service Delivery,</w:t>
                      </w:r>
                    </w:p>
                    <w:p w:rsidR="0053077E" w:rsidRDefault="00CC348D">
                      <w:pPr>
                        <w:pStyle w:val="BodyText"/>
                        <w:spacing w:before="70"/>
                      </w:pPr>
                      <w:r>
                        <w:t>Guideline 1054 on Preparing for a Voluntary IMO Audit on Aids to Navigation Service Delivery</w:t>
                      </w:r>
                    </w:p>
                  </w:txbxContent>
                </v:textbox>
                <w10:wrap anchorx="page"/>
              </v:shape>
            </w:pict>
          </mc:Fallback>
        </mc:AlternateContent>
      </w:r>
      <w:r>
        <w:rPr>
          <w:w w:val="99"/>
        </w:rPr>
        <w:t>•</w:t>
      </w:r>
    </w:p>
    <w:p w:rsidR="0053077E" w:rsidRDefault="00CC348D">
      <w:pPr>
        <w:pStyle w:val="BodyText"/>
        <w:spacing w:before="70"/>
        <w:ind w:left="513"/>
      </w:pPr>
      <w:r>
        <w:rPr>
          <w:w w:val="99"/>
        </w:rPr>
        <w:t>•</w:t>
      </w:r>
    </w:p>
    <w:p w:rsidR="0053077E" w:rsidRDefault="00CC348D">
      <w:pPr>
        <w:pStyle w:val="BodyText"/>
        <w:spacing w:before="70"/>
        <w:ind w:left="513"/>
      </w:pPr>
      <w:r>
        <w:rPr>
          <w:w w:val="99"/>
        </w:rPr>
        <w:t>•</w:t>
      </w:r>
    </w:p>
    <w:p w:rsidR="0053077E" w:rsidRDefault="00CC348D">
      <w:pPr>
        <w:pStyle w:val="BodyText"/>
        <w:spacing w:before="70"/>
        <w:ind w:left="513"/>
      </w:pPr>
      <w:r>
        <w:rPr>
          <w:w w:val="99"/>
        </w:rPr>
        <w:t>•</w:t>
      </w:r>
    </w:p>
    <w:p w:rsidR="0053077E" w:rsidRDefault="0053077E">
      <w:pPr>
        <w:pStyle w:val="BodyText"/>
        <w:rPr>
          <w:sz w:val="22"/>
        </w:rPr>
      </w:pPr>
    </w:p>
    <w:p w:rsidR="0053077E" w:rsidRDefault="00CC348D">
      <w:pPr>
        <w:pStyle w:val="Heading3"/>
        <w:numPr>
          <w:ilvl w:val="2"/>
          <w:numId w:val="13"/>
        </w:numPr>
        <w:tabs>
          <w:tab w:val="left" w:pos="1054"/>
        </w:tabs>
        <w:spacing w:before="90"/>
      </w:pPr>
      <w:r>
        <w:t>Performance</w:t>
      </w:r>
      <w:r>
        <w:rPr>
          <w:spacing w:val="-2"/>
        </w:rPr>
        <w:t xml:space="preserve"> </w:t>
      </w:r>
      <w:r>
        <w:t>Measurement</w:t>
      </w:r>
    </w:p>
    <w:p w:rsidR="0053077E" w:rsidRDefault="00CC348D">
      <w:pPr>
        <w:pStyle w:val="BodyText"/>
        <w:spacing w:before="118" w:line="312" w:lineRule="auto"/>
        <w:ind w:left="513" w:right="511"/>
        <w:jc w:val="both"/>
      </w:pPr>
      <w:r>
        <w:t>Performance measurement is the process of collecting, analyzing and/or reporting information regarding the performance of an individual, group, organization, system or component. It is very important to establish an continuous performance measurement as background for the quality management.</w:t>
      </w:r>
    </w:p>
    <w:p w:rsidR="0053077E" w:rsidRDefault="00CC348D">
      <w:pPr>
        <w:pStyle w:val="BodyText"/>
        <w:spacing w:before="63"/>
        <w:ind w:left="513"/>
      </w:pPr>
      <w:r>
        <w:t>The information obtained can be used to:</w:t>
      </w:r>
    </w:p>
    <w:p w:rsidR="0053077E" w:rsidRDefault="00CC348D">
      <w:pPr>
        <w:pStyle w:val="ListParagraph"/>
        <w:numPr>
          <w:ilvl w:val="2"/>
          <w:numId w:val="47"/>
        </w:numPr>
        <w:tabs>
          <w:tab w:val="left" w:pos="754"/>
        </w:tabs>
        <w:spacing w:before="130"/>
        <w:rPr>
          <w:sz w:val="20"/>
        </w:rPr>
      </w:pPr>
      <w:r>
        <w:rPr>
          <w:sz w:val="20"/>
        </w:rPr>
        <w:t>show accountability to government and stake holders;</w:t>
      </w:r>
    </w:p>
    <w:p w:rsidR="0053077E" w:rsidRDefault="00CC348D">
      <w:pPr>
        <w:pStyle w:val="ListParagraph"/>
        <w:numPr>
          <w:ilvl w:val="2"/>
          <w:numId w:val="47"/>
        </w:numPr>
        <w:tabs>
          <w:tab w:val="left" w:pos="754"/>
        </w:tabs>
        <w:rPr>
          <w:sz w:val="20"/>
        </w:rPr>
      </w:pPr>
      <w:r>
        <w:rPr>
          <w:sz w:val="20"/>
        </w:rPr>
        <w:t>demonstrate the efficiency and effectiveness of the service being provided;</w:t>
      </w:r>
    </w:p>
    <w:p w:rsidR="0053077E" w:rsidRDefault="00CC348D">
      <w:pPr>
        <w:pStyle w:val="ListParagraph"/>
        <w:numPr>
          <w:ilvl w:val="2"/>
          <w:numId w:val="47"/>
        </w:numPr>
        <w:tabs>
          <w:tab w:val="left" w:pos="754"/>
        </w:tabs>
        <w:rPr>
          <w:sz w:val="20"/>
        </w:rPr>
      </w:pPr>
      <w:r>
        <w:rPr>
          <w:sz w:val="20"/>
        </w:rPr>
        <w:t>monitor and improve occupational health and safety performance;</w:t>
      </w:r>
    </w:p>
    <w:p w:rsidR="0053077E" w:rsidRDefault="00CC348D">
      <w:pPr>
        <w:pStyle w:val="ListParagraph"/>
        <w:numPr>
          <w:ilvl w:val="2"/>
          <w:numId w:val="47"/>
        </w:numPr>
        <w:tabs>
          <w:tab w:val="left" w:pos="754"/>
        </w:tabs>
        <w:spacing w:line="247" w:lineRule="auto"/>
        <w:ind w:right="965"/>
        <w:rPr>
          <w:sz w:val="20"/>
        </w:rPr>
      </w:pPr>
      <w:r>
        <w:rPr>
          <w:sz w:val="20"/>
        </w:rPr>
        <w:t>compare the performance of: -- similar systems or equipment in different locations; -- contract and internally provided services</w:t>
      </w:r>
      <w:r>
        <w:rPr>
          <w:position w:val="10"/>
          <w:sz w:val="16"/>
        </w:rPr>
        <w:t>[4]</w:t>
      </w:r>
      <w:r>
        <w:rPr>
          <w:sz w:val="20"/>
        </w:rPr>
        <w:t>;</w:t>
      </w:r>
    </w:p>
    <w:p w:rsidR="0053077E" w:rsidRDefault="00CC348D">
      <w:pPr>
        <w:pStyle w:val="ListParagraph"/>
        <w:numPr>
          <w:ilvl w:val="2"/>
          <w:numId w:val="47"/>
        </w:numPr>
        <w:tabs>
          <w:tab w:val="left" w:pos="754"/>
        </w:tabs>
        <w:spacing w:before="64" w:line="312" w:lineRule="auto"/>
        <w:ind w:right="1199"/>
        <w:rPr>
          <w:sz w:val="20"/>
        </w:rPr>
      </w:pPr>
      <w:r>
        <w:rPr>
          <w:sz w:val="20"/>
        </w:rPr>
        <w:t>amend: -- system designs; -- procurement decisions; -- equipment choices; -- maintenance procedures and practices;</w:t>
      </w:r>
    </w:p>
    <w:p w:rsidR="0053077E" w:rsidRDefault="00CC348D">
      <w:pPr>
        <w:pStyle w:val="ListParagraph"/>
        <w:numPr>
          <w:ilvl w:val="2"/>
          <w:numId w:val="47"/>
        </w:numPr>
        <w:tabs>
          <w:tab w:val="left" w:pos="754"/>
        </w:tabs>
        <w:spacing w:before="2"/>
        <w:rPr>
          <w:sz w:val="20"/>
        </w:rPr>
      </w:pPr>
      <w:r>
        <w:rPr>
          <w:sz w:val="20"/>
        </w:rPr>
        <w:t>increase or reduce maintenance effort;</w:t>
      </w:r>
    </w:p>
    <w:p w:rsidR="0053077E" w:rsidRDefault="00CC348D">
      <w:pPr>
        <w:pStyle w:val="ListParagraph"/>
        <w:numPr>
          <w:ilvl w:val="2"/>
          <w:numId w:val="47"/>
        </w:numPr>
        <w:tabs>
          <w:tab w:val="left" w:pos="754"/>
        </w:tabs>
        <w:rPr>
          <w:sz w:val="20"/>
        </w:rPr>
      </w:pPr>
      <w:r>
        <w:rPr>
          <w:sz w:val="20"/>
        </w:rPr>
        <w:t>adjust maintenance intervals.</w:t>
      </w:r>
    </w:p>
    <w:p w:rsidR="0053077E" w:rsidRDefault="00CC348D">
      <w:pPr>
        <w:pStyle w:val="BodyText"/>
        <w:tabs>
          <w:tab w:val="left" w:pos="9971"/>
        </w:tabs>
        <w:spacing w:before="190"/>
        <w:ind w:left="453"/>
      </w:pPr>
      <w:r>
        <w:rPr>
          <w:spacing w:val="10"/>
          <w:shd w:val="clear" w:color="auto" w:fill="F6D357"/>
        </w:rPr>
        <w:t xml:space="preserve"> </w:t>
      </w:r>
      <w:r>
        <w:rPr>
          <w:shd w:val="clear" w:color="auto" w:fill="F6D357"/>
        </w:rPr>
        <w:t>Refer to IALA publications:</w:t>
      </w:r>
      <w:r>
        <w:rPr>
          <w:shd w:val="clear" w:color="auto" w:fill="F6D357"/>
        </w:rPr>
        <w:tab/>
      </w:r>
    </w:p>
    <w:p w:rsidR="0053077E" w:rsidRDefault="0053077E">
      <w:pPr>
        <w:pStyle w:val="BodyText"/>
        <w:spacing w:before="8"/>
        <w:rPr>
          <w:sz w:val="21"/>
        </w:rPr>
      </w:pPr>
    </w:p>
    <w:p w:rsidR="0053077E" w:rsidRDefault="00CC348D">
      <w:pPr>
        <w:pStyle w:val="BodyText"/>
        <w:ind w:left="513"/>
      </w:pPr>
      <w:r>
        <w:rPr>
          <w:noProof/>
          <w:lang w:val="fr-FR" w:eastAsia="fr-FR"/>
        </w:rPr>
        <mc:AlternateContent>
          <mc:Choice Requires="wps">
            <w:drawing>
              <wp:anchor distT="0" distB="0" distL="114300" distR="114300" simplePos="0" relativeHeight="251681792" behindDoc="0" locked="0" layoutInCell="1" allowOverlap="1">
                <wp:simplePos x="0" y="0"/>
                <wp:positionH relativeFrom="page">
                  <wp:posOffset>948690</wp:posOffset>
                </wp:positionH>
                <wp:positionV relativeFrom="paragraph">
                  <wp:posOffset>17145</wp:posOffset>
                </wp:positionV>
                <wp:extent cx="5815330" cy="381000"/>
                <wp:effectExtent l="0" t="0" r="0" b="635"/>
                <wp:wrapNone/>
                <wp:docPr id="277"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3810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Guideline 1037 on Data Collection for Aids to Navigation Performance Calculation;</w:t>
                            </w:r>
                          </w:p>
                          <w:p w:rsidR="0053077E" w:rsidRDefault="00CC348D">
                            <w:pPr>
                              <w:pStyle w:val="BodyText"/>
                              <w:spacing w:before="70"/>
                            </w:pPr>
                            <w:r>
                              <w:t>Guideline 1035 to Availability and Reliability of Aids to Navigation Theorie and Examples;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0" o:spid="_x0000_s1112" type="#_x0000_t202" style="position:absolute;left:0;text-align:left;margin-left:74.7pt;margin-top:1.35pt;width:457.9pt;height:30pt;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" fillcolor="#f6d357" stroked="f">
                <v:textbox inset="0,0,0,0">
                  <w:txbxContent>
                    <w:p w:rsidR="0053077E" w:rsidRDefault="00CC348D">
                      <w:pPr>
                        <w:pStyle w:val="BodyText"/>
                        <w:spacing w:line="203" w:lineRule="exact"/>
                      </w:pPr>
                      <w:r>
                        <w:t>Guideline 1037 on Data Collection for Aids to Navigation Performance Calculation;</w:t>
                      </w:r>
                    </w:p>
                    <w:p w:rsidR="0053077E" w:rsidRDefault="00CC348D">
                      <w:pPr>
                        <w:pStyle w:val="BodyText"/>
                        <w:spacing w:before="70"/>
                      </w:pPr>
                      <w:r>
                        <w:t>Guideline 1035 to Availability and Reliability of Aids to Navigation Theorie and Examples;</w:t>
                      </w:r>
                    </w:p>
                  </w:txbxContent>
                </v:textbox>
                <w10:wrap anchorx="page"/>
              </v:shape>
            </w:pict>
          </mc:Fallback>
        </mc:AlternateContent>
      </w:r>
      <w:r>
        <w:rPr>
          <w:w w:val="99"/>
        </w:rPr>
        <w:t>•</w:t>
      </w:r>
    </w:p>
    <w:p w:rsidR="0053077E" w:rsidRDefault="00CC348D">
      <w:pPr>
        <w:pStyle w:val="BodyText"/>
        <w:spacing w:before="70"/>
        <w:ind w:left="513"/>
      </w:pPr>
      <w:r>
        <w:rPr>
          <w:w w:val="99"/>
        </w:rPr>
        <w:t>•</w:t>
      </w:r>
    </w:p>
    <w:p w:rsidR="0053077E" w:rsidRDefault="0053077E">
      <w:pPr>
        <w:pStyle w:val="BodyText"/>
        <w:rPr>
          <w:sz w:val="22"/>
        </w:rPr>
      </w:pPr>
    </w:p>
    <w:p w:rsidR="0053077E" w:rsidRDefault="00CC348D">
      <w:pPr>
        <w:pStyle w:val="Heading3"/>
        <w:numPr>
          <w:ilvl w:val="2"/>
          <w:numId w:val="13"/>
        </w:numPr>
        <w:tabs>
          <w:tab w:val="left" w:pos="1054"/>
        </w:tabs>
        <w:spacing w:before="90"/>
      </w:pPr>
      <w:r>
        <w:t>International</w:t>
      </w:r>
      <w:r>
        <w:rPr>
          <w:spacing w:val="-2"/>
        </w:rPr>
        <w:t xml:space="preserve"> </w:t>
      </w:r>
      <w:r>
        <w:t>Standards</w:t>
      </w:r>
    </w:p>
    <w:p w:rsidR="0053077E" w:rsidRDefault="00CC348D">
      <w:pPr>
        <w:pStyle w:val="Heading4"/>
        <w:spacing w:before="117"/>
      </w:pPr>
      <w:r>
        <w:t>ISO 9000 Series</w:t>
      </w:r>
    </w:p>
    <w:p w:rsidR="0053077E" w:rsidRDefault="00CC348D">
      <w:pPr>
        <w:pStyle w:val="BodyText"/>
        <w:spacing w:before="120" w:line="312" w:lineRule="auto"/>
        <w:ind w:left="513" w:right="511"/>
      </w:pPr>
      <w:r>
        <w:t>The 1994 quality standard series of ISO 9001, 9002 and 9003 have been jointly revised and amalgamated into ISO 9001-2000.</w:t>
      </w:r>
    </w:p>
    <w:p w:rsidR="0053077E" w:rsidRDefault="00CC348D">
      <w:pPr>
        <w:pStyle w:val="BodyText"/>
        <w:spacing w:before="62"/>
        <w:ind w:left="513"/>
        <w:jc w:val="both"/>
      </w:pPr>
      <w:r>
        <w:t>The new series of standards designated as ISO 9000 comprises:</w:t>
      </w:r>
    </w:p>
    <w:p w:rsidR="0053077E" w:rsidRDefault="00CC348D">
      <w:pPr>
        <w:pStyle w:val="ListParagraph"/>
        <w:numPr>
          <w:ilvl w:val="2"/>
          <w:numId w:val="47"/>
        </w:numPr>
        <w:tabs>
          <w:tab w:val="left" w:pos="754"/>
        </w:tabs>
        <w:spacing w:before="130"/>
        <w:jc w:val="both"/>
        <w:rPr>
          <w:sz w:val="20"/>
        </w:rPr>
      </w:pPr>
      <w:r>
        <w:rPr>
          <w:sz w:val="20"/>
        </w:rPr>
        <w:t>ISO 9000 Quality management systems - Fundamentals and vocabulary.</w:t>
      </w:r>
    </w:p>
    <w:p w:rsidR="0053077E" w:rsidRDefault="00CC348D">
      <w:pPr>
        <w:pStyle w:val="ListParagraph"/>
        <w:numPr>
          <w:ilvl w:val="2"/>
          <w:numId w:val="47"/>
        </w:numPr>
        <w:tabs>
          <w:tab w:val="left" w:pos="754"/>
        </w:tabs>
        <w:jc w:val="both"/>
        <w:rPr>
          <w:sz w:val="20"/>
        </w:rPr>
      </w:pPr>
      <w:r>
        <w:rPr>
          <w:sz w:val="20"/>
        </w:rPr>
        <w:t>ISO 9001 Quality management systems - Requirements.</w:t>
      </w:r>
    </w:p>
    <w:p w:rsidR="0053077E" w:rsidRDefault="00CC348D">
      <w:pPr>
        <w:pStyle w:val="ListParagraph"/>
        <w:numPr>
          <w:ilvl w:val="2"/>
          <w:numId w:val="47"/>
        </w:numPr>
        <w:tabs>
          <w:tab w:val="left" w:pos="754"/>
        </w:tabs>
        <w:jc w:val="both"/>
        <w:rPr>
          <w:sz w:val="20"/>
        </w:rPr>
      </w:pPr>
      <w:r>
        <w:rPr>
          <w:sz w:val="20"/>
        </w:rPr>
        <w:t>ISO 9004 Quality management systems - Guidance for Performance Improvement.</w:t>
      </w:r>
    </w:p>
    <w:p w:rsidR="0053077E" w:rsidRDefault="00CC348D">
      <w:pPr>
        <w:pStyle w:val="Heading4"/>
        <w:spacing w:before="129"/>
        <w:jc w:val="both"/>
      </w:pPr>
      <w:r>
        <w:t>ISO 9001 - 2015</w:t>
      </w:r>
    </w:p>
    <w:p w:rsidR="0053077E" w:rsidRDefault="00CC348D">
      <w:pPr>
        <w:pStyle w:val="BodyText"/>
        <w:spacing w:before="120" w:line="312" w:lineRule="auto"/>
        <w:ind w:left="513" w:right="511"/>
        <w:jc w:val="both"/>
      </w:pPr>
      <w:r>
        <w:t>ISO 9001 specifies requirements for a quality management system that can be used for internal application by organizations, or for certification, or for contractual purposes. It focuses on the effectiveness of the quality management system in meeting customer requirements. See Figure 38.</w:t>
      </w:r>
    </w:p>
    <w:p w:rsidR="0053077E" w:rsidRDefault="00CC348D">
      <w:pPr>
        <w:pStyle w:val="Heading4"/>
        <w:spacing w:before="62"/>
      </w:pPr>
      <w:r>
        <w:t>ISO 9004 - 2009</w:t>
      </w:r>
    </w:p>
    <w:p w:rsidR="0053077E" w:rsidRDefault="00CC348D">
      <w:pPr>
        <w:pStyle w:val="BodyText"/>
        <w:spacing w:before="120" w:line="312" w:lineRule="auto"/>
        <w:ind w:left="513" w:right="511"/>
        <w:jc w:val="both"/>
      </w:pPr>
      <w:r>
        <w:t>ISO 9004 gives guidance on a wider range of objectives of a quality management system than does ISO 9001, particularly for the continual improvement of an organization</w:t>
      </w:r>
      <w:r>
        <w:rPr>
          <w:rFonts w:ascii="Microsoft Sans Serif" w:hAnsi="Microsoft Sans Serif"/>
        </w:rPr>
        <w:t>’</w:t>
      </w:r>
      <w:r>
        <w:t>s overall performance and efficiency, as well as its effectiveness. ISO 9004 is recommended as a guide for organizations whose top management wishes to move beyond the requirements of ISO 9001, in pursuit of continual improvement of performance. However, it is not intended for certification or for contractual purposes.</w:t>
      </w:r>
    </w:p>
    <w:p w:rsidR="0053077E" w:rsidRDefault="00CC348D">
      <w:pPr>
        <w:pStyle w:val="Heading4"/>
        <w:spacing w:before="64"/>
      </w:pPr>
      <w:r>
        <w:t>ISO 14000 Series</w:t>
      </w:r>
    </w:p>
    <w:p w:rsidR="0053077E" w:rsidRDefault="00CC348D">
      <w:pPr>
        <w:pStyle w:val="BodyText"/>
        <w:spacing w:before="120" w:line="312" w:lineRule="auto"/>
        <w:ind w:left="513"/>
      </w:pPr>
      <w:r>
        <w:t>This is a collection of voluntary consensus standards that have been developed to assist organizations to achieve environmental and economic gains through the implementation of effective environmental management systems.</w:t>
      </w:r>
    </w:p>
    <w:p w:rsidR="0053077E" w:rsidRDefault="0053077E">
      <w:pPr>
        <w:spacing w:line="312" w:lineRule="auto"/>
        <w:sectPr w:rsidR="0053077E">
          <w:headerReference w:type="default" r:id="rId222"/>
          <w:pgSz w:w="11910" w:h="16840"/>
          <w:pgMar w:top="840" w:right="740" w:bottom="840" w:left="740" w:header="587" w:footer="650" w:gutter="0"/>
          <w:pgNumType w:start="146"/>
          <w:cols w:space="720"/>
        </w:sectPr>
      </w:pPr>
    </w:p>
    <w:p w:rsidR="0053077E" w:rsidRDefault="0053077E">
      <w:pPr>
        <w:pStyle w:val="BodyText"/>
        <w:spacing w:before="4"/>
        <w:rPr>
          <w:sz w:val="24"/>
        </w:rPr>
      </w:pPr>
    </w:p>
    <w:p w:rsidR="0053077E" w:rsidRDefault="00CC348D">
      <w:pPr>
        <w:pStyle w:val="BodyText"/>
        <w:spacing w:before="93" w:line="312" w:lineRule="auto"/>
        <w:ind w:left="513" w:right="511"/>
        <w:jc w:val="both"/>
      </w:pPr>
      <w:r>
        <w:t>There are three standards that deal with Environmental Management Systems (EMS). These are ISO 14001, 14002 and 14004. ISO 14001 is the only standard intended for third party accreditation. The other standards are for guidance.</w:t>
      </w:r>
    </w:p>
    <w:p w:rsidR="0053077E" w:rsidRDefault="00CC348D">
      <w:pPr>
        <w:pStyle w:val="BodyText"/>
        <w:spacing w:before="1"/>
        <w:rPr>
          <w:sz w:val="9"/>
        </w:rPr>
      </w:pPr>
      <w:r>
        <w:rPr>
          <w:noProof/>
          <w:lang w:val="fr-FR" w:eastAsia="fr-FR"/>
        </w:rPr>
        <mc:AlternateContent>
          <mc:Choice Requires="wpg">
            <w:drawing>
              <wp:anchor distT="0" distB="0" distL="0" distR="0" simplePos="0" relativeHeight="251683840" behindDoc="0" locked="0" layoutInCell="1" allowOverlap="1">
                <wp:simplePos x="0" y="0"/>
                <wp:positionH relativeFrom="page">
                  <wp:posOffset>868045</wp:posOffset>
                </wp:positionH>
                <wp:positionV relativeFrom="paragraph">
                  <wp:posOffset>91440</wp:posOffset>
                </wp:positionV>
                <wp:extent cx="5459730" cy="4345940"/>
                <wp:effectExtent l="10795" t="12065" r="6350" b="4445"/>
                <wp:wrapTopAndBottom/>
                <wp:docPr id="274" name="Group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59730" cy="4345940"/>
                          <a:chOff x="1367" y="144"/>
                          <a:chExt cx="8598" cy="6844"/>
                        </a:xfrm>
                      </wpg:grpSpPr>
                      <wps:wsp>
                        <wps:cNvPr id="275" name="Rectangle 99"/>
                        <wps:cNvSpPr>
                          <a:spLocks noChangeArrowheads="1"/>
                        </wps:cNvSpPr>
                        <wps:spPr bwMode="auto">
                          <a:xfrm>
                            <a:off x="1367" y="143"/>
                            <a:ext cx="8598"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6" name="Picture 98"/>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1480" y="257"/>
                            <a:ext cx="8371" cy="65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8EB659E" id="Group 97" o:spid="_x0000_s1026" style="position:absolute;margin-left:68.35pt;margin-top:7.2pt;width:429.9pt;height:342.2pt;z-index:251683840;mso-wrap-distance-left:0;mso-wrap-distance-right:0;mso-position-horizontal-relative:page" coordorigin="1367,144" coordsize="8598,6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&#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">
                <v:rect id="Rectangle 99" o:spid="_x0000_s1027" style="position:absolute;left:1367;top:143;width:8598;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UgI8UA&#10;AADcAAAADwAAAGRycy9kb3ducmV2LnhtbESPQWvCQBSE74L/YXkFb7ppIFWiqxRLqNBTo7QeH9ln&#10;Epp9m2a3Sdpf3xUEj8PMfMNsdqNpRE+dqy0reFxEIIgLq2suFZyO2XwFwnlkjY1lUvBLDnbb6WSD&#10;qbYDv1Of+1IECLsUFVTet6mUrqjIoFvYljh4F9sZ9EF2pdQdDgFuGhlH0ZM0WHNYqLClfUXFV/5j&#10;FPjv1Wv2cu4vf6bgpHyznx+UsVKzh/F5DcLT6O/hW/ugFcTLBK5nwhGQ2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VSAjxQAAANwAAAAPAAAAAAAAAAAAAAAAAJgCAABkcnMv&#10;ZG93bnJldi54bWxQSwUGAAAAAAQABAD1AAAAigMAAAAA&#10;" filled="f" strokecolor="#bfbfbf" strokeweight="0"/>
                <v:shape id="Picture 98" o:spid="_x0000_s1028" type="#_x0000_t75" style="position:absolute;left:1480;top:257;width:8371;height:65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7f/3HAAAA3AAAAA8AAABkcnMvZG93bnJldi54bWxEj0trAkEQhO+C/2HoQC5BZ1XiY+MoIZAg&#10;ISg+DntsdnofutOz7Ex0za93AoLHoqq+oubL1lTiTI0rLSsY9CMQxKnVJecKDvvP3hSE88gaK8uk&#10;4EoOlotuZ46xthfe0nnncxEg7GJUUHhfx1K6tCCDrm9r4uBltjHog2xyqRu8BLip5DCKxtJgyWGh&#10;wJo+CkpPu1+jYFbxD8rX5Ou4Hf1l3yZZy836Rannp/b9DYSn1j/C9/ZKKxhOxvB/JhwBubg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e7f/3HAAAA3AAAAA8AAAAAAAAAAAAA&#10;AAAAnwIAAGRycy9kb3ducmV2LnhtbFBLBQYAAAAABAAEAPcAAACTAwAAAAA=&#10;">
                  <v:imagedata r:id="rId224" o:title=""/>
                </v:shape>
                <w10:wrap type="topAndBottom" anchorx="page"/>
              </v:group>
            </w:pict>
          </mc:Fallback>
        </mc:AlternateContent>
      </w:r>
    </w:p>
    <w:p w:rsidR="0053077E" w:rsidRDefault="00CC348D">
      <w:pPr>
        <w:pStyle w:val="BodyText"/>
        <w:spacing w:before="117"/>
        <w:ind w:left="513"/>
      </w:pPr>
      <w:r>
        <w:t>Figure 38 - ISO 9001 Diagram on the Emphasis on Satisfying Customer Requirements</w:t>
      </w:r>
    </w:p>
    <w:p w:rsidR="0053077E" w:rsidRDefault="00CC348D">
      <w:pPr>
        <w:pStyle w:val="Heading4"/>
        <w:spacing w:before="129"/>
      </w:pPr>
      <w:r>
        <w:t>ISO 14001</w:t>
      </w:r>
    </w:p>
    <w:p w:rsidR="0053077E" w:rsidRDefault="00CC348D">
      <w:pPr>
        <w:pStyle w:val="BodyText"/>
        <w:spacing w:before="120"/>
        <w:ind w:left="513"/>
      </w:pPr>
      <w:r>
        <w:t>ISO 14001 specifies the requirements for an environmental management system, to enable an organization to:</w:t>
      </w:r>
    </w:p>
    <w:p w:rsidR="0053077E" w:rsidRDefault="00CC348D">
      <w:pPr>
        <w:pStyle w:val="ListParagraph"/>
        <w:numPr>
          <w:ilvl w:val="2"/>
          <w:numId w:val="47"/>
        </w:numPr>
        <w:tabs>
          <w:tab w:val="left" w:pos="754"/>
        </w:tabs>
        <w:spacing w:before="130" w:line="312" w:lineRule="auto"/>
        <w:ind w:right="731"/>
        <w:rPr>
          <w:sz w:val="20"/>
        </w:rPr>
      </w:pPr>
      <w:r>
        <w:rPr>
          <w:sz w:val="20"/>
        </w:rPr>
        <w:t>formulate a policy and objectives taking into account legislative requirements and information about significant environmental impacts;</w:t>
      </w:r>
    </w:p>
    <w:p w:rsidR="0053077E" w:rsidRDefault="00CC348D">
      <w:pPr>
        <w:pStyle w:val="ListParagraph"/>
        <w:numPr>
          <w:ilvl w:val="2"/>
          <w:numId w:val="47"/>
        </w:numPr>
        <w:tabs>
          <w:tab w:val="left" w:pos="754"/>
        </w:tabs>
        <w:spacing w:before="2" w:line="312" w:lineRule="auto"/>
        <w:ind w:right="676"/>
        <w:rPr>
          <w:sz w:val="20"/>
        </w:rPr>
      </w:pPr>
      <w:r>
        <w:rPr>
          <w:sz w:val="20"/>
        </w:rPr>
        <w:t>apply the requirements to those environmental aspects that the organization can control and over which it can be expected to have an influence;</w:t>
      </w:r>
    </w:p>
    <w:p w:rsidR="0053077E" w:rsidRDefault="00CC348D">
      <w:pPr>
        <w:pStyle w:val="ListParagraph"/>
        <w:numPr>
          <w:ilvl w:val="2"/>
          <w:numId w:val="47"/>
        </w:numPr>
        <w:tabs>
          <w:tab w:val="left" w:pos="754"/>
        </w:tabs>
        <w:spacing w:before="2"/>
        <w:rPr>
          <w:sz w:val="20"/>
        </w:rPr>
      </w:pPr>
      <w:r>
        <w:rPr>
          <w:sz w:val="20"/>
        </w:rPr>
        <w:t>demonstrate to itself, and to other interested parties, conformance with its stated environmental policy;</w:t>
      </w:r>
    </w:p>
    <w:p w:rsidR="0053077E" w:rsidRDefault="00CC348D">
      <w:pPr>
        <w:pStyle w:val="ListParagraph"/>
        <w:numPr>
          <w:ilvl w:val="2"/>
          <w:numId w:val="47"/>
        </w:numPr>
        <w:tabs>
          <w:tab w:val="left" w:pos="754"/>
        </w:tabs>
        <w:rPr>
          <w:sz w:val="20"/>
        </w:rPr>
      </w:pPr>
      <w:r>
        <w:rPr>
          <w:sz w:val="20"/>
        </w:rPr>
        <w:t>seek certification/registration of its environmental management system by an external organization;</w:t>
      </w:r>
    </w:p>
    <w:p w:rsidR="0053077E" w:rsidRDefault="00CC348D">
      <w:pPr>
        <w:pStyle w:val="ListParagraph"/>
        <w:numPr>
          <w:ilvl w:val="2"/>
          <w:numId w:val="47"/>
        </w:numPr>
        <w:tabs>
          <w:tab w:val="left" w:pos="754"/>
        </w:tabs>
        <w:rPr>
          <w:sz w:val="20"/>
        </w:rPr>
      </w:pPr>
      <w:r>
        <w:rPr>
          <w:sz w:val="20"/>
        </w:rPr>
        <w:t>manage and measure a program of continual improvement.</w:t>
      </w:r>
    </w:p>
    <w:p w:rsidR="0053077E" w:rsidRDefault="00CC348D">
      <w:pPr>
        <w:pStyle w:val="BodyText"/>
        <w:spacing w:before="130"/>
        <w:ind w:left="513"/>
      </w:pPr>
      <w:r>
        <w:t>ISO 14001 does not itself state specific environmental performance criteria.</w:t>
      </w:r>
    </w:p>
    <w:p w:rsidR="0053077E" w:rsidRDefault="0053077E">
      <w:pPr>
        <w:sectPr w:rsidR="0053077E">
          <w:pgSz w:w="11910" w:h="16840"/>
          <w:pgMar w:top="840" w:right="740" w:bottom="840" w:left="740" w:header="587" w:footer="650" w:gutter="0"/>
          <w:cols w:space="720"/>
        </w:sectPr>
      </w:pPr>
    </w:p>
    <w:p w:rsidR="0053077E" w:rsidRDefault="0053077E">
      <w:pPr>
        <w:pStyle w:val="BodyText"/>
        <w:spacing w:before="7"/>
        <w:rPr>
          <w:sz w:val="23"/>
        </w:rPr>
      </w:pPr>
    </w:p>
    <w:p w:rsidR="0053077E" w:rsidRDefault="00CC348D">
      <w:pPr>
        <w:pStyle w:val="Heading2"/>
        <w:numPr>
          <w:ilvl w:val="1"/>
          <w:numId w:val="12"/>
        </w:numPr>
        <w:tabs>
          <w:tab w:val="left" w:pos="934"/>
        </w:tabs>
        <w:spacing w:before="89"/>
      </w:pPr>
      <w:r>
        <w:t>Maintenance</w:t>
      </w:r>
    </w:p>
    <w:p w:rsidR="0053077E" w:rsidRDefault="00CC348D">
      <w:pPr>
        <w:pStyle w:val="Heading3"/>
        <w:numPr>
          <w:ilvl w:val="2"/>
          <w:numId w:val="12"/>
        </w:numPr>
        <w:tabs>
          <w:tab w:val="left" w:pos="1054"/>
        </w:tabs>
        <w:spacing w:before="268"/>
      </w:pPr>
      <w:r>
        <w:t>Guiding Principles for</w:t>
      </w:r>
      <w:r>
        <w:rPr>
          <w:spacing w:val="-9"/>
        </w:rPr>
        <w:t xml:space="preserve"> </w:t>
      </w:r>
      <w:r>
        <w:t>Maintenance</w:t>
      </w:r>
    </w:p>
    <w:p w:rsidR="0053077E" w:rsidRDefault="00CC348D">
      <w:pPr>
        <w:pStyle w:val="BodyText"/>
        <w:spacing w:before="118" w:line="312" w:lineRule="auto"/>
        <w:ind w:left="513" w:right="426"/>
      </w:pPr>
      <w:r>
        <w:t>Maintenance is required to ensure that AtoN equipment and systems continue to perform at the levels required by mariners to safely navigate the World</w:t>
      </w:r>
      <w:r>
        <w:rPr>
          <w:rFonts w:ascii="Microsoft Sans Serif" w:hAnsi="Microsoft Sans Serif"/>
        </w:rPr>
        <w:t>’</w:t>
      </w:r>
      <w:r>
        <w:t>s waterways.</w:t>
      </w:r>
    </w:p>
    <w:p w:rsidR="0053077E" w:rsidRDefault="00CC348D">
      <w:pPr>
        <w:pStyle w:val="BodyText"/>
        <w:spacing w:before="62" w:line="312" w:lineRule="auto"/>
        <w:ind w:left="513" w:right="511"/>
        <w:jc w:val="both"/>
      </w:pPr>
      <w:r>
        <w:t>A maintenance system should be adopted to ensure that AtoN assets deliver the desired performance while minimizing Total Cost of Ownership. This performance is normally defined as the level of availability required. Depending on the criticality or category of the AtoN, the same AtoN type might require different maintenance approaches to deliver the required availability outcome in a given location.</w:t>
      </w:r>
    </w:p>
    <w:p w:rsidR="0053077E" w:rsidRDefault="00CC348D">
      <w:pPr>
        <w:pStyle w:val="BodyText"/>
        <w:spacing w:before="64"/>
        <w:ind w:left="513"/>
      </w:pPr>
      <w:r>
        <w:t>The following guiding principles may assist Authorities in developing their overall AtoN maintenance strategy.</w:t>
      </w:r>
    </w:p>
    <w:p w:rsidR="0053077E" w:rsidRDefault="00CC348D">
      <w:pPr>
        <w:pStyle w:val="Heading4"/>
        <w:spacing w:before="129"/>
      </w:pPr>
      <w:r>
        <w:t>Minimise the Cost of Ownership</w:t>
      </w:r>
    </w:p>
    <w:p w:rsidR="0053077E" w:rsidRDefault="00CC348D">
      <w:pPr>
        <w:pStyle w:val="BodyText"/>
        <w:spacing w:before="120" w:line="312" w:lineRule="auto"/>
        <w:ind w:left="513" w:right="511"/>
        <w:jc w:val="both"/>
      </w:pPr>
      <w:r>
        <w:t>AtoN service providers are accountable to their stakeholders for the provision of a reliable AtoN network that meets international standards for a reasonable cost. Maintenance strategies adopted by authorities should seek to reduce the total cost of ownership of their AtoN.</w:t>
      </w:r>
    </w:p>
    <w:p w:rsidR="0053077E" w:rsidRDefault="00CC348D">
      <w:pPr>
        <w:pStyle w:val="Heading4"/>
        <w:spacing w:before="62"/>
      </w:pPr>
      <w:r>
        <w:t>Design for Maintenance</w:t>
      </w:r>
    </w:p>
    <w:p w:rsidR="0053077E" w:rsidRDefault="00CC348D">
      <w:pPr>
        <w:pStyle w:val="BodyText"/>
        <w:spacing w:before="120" w:line="312" w:lineRule="auto"/>
        <w:ind w:left="513" w:right="511"/>
        <w:jc w:val="both"/>
      </w:pPr>
      <w:r>
        <w:t>The majority of maintenance costs are determined by the design of the equipment itself. Maintenance costs are usually the most significant component of the total ownership cost of the equipment or system; therefore, it is crucial to account for long-term maintenance and logistics support early on in the design process.</w:t>
      </w:r>
    </w:p>
    <w:p w:rsidR="0053077E" w:rsidRDefault="00CC348D">
      <w:pPr>
        <w:pStyle w:val="BodyText"/>
        <w:spacing w:before="63" w:line="312" w:lineRule="auto"/>
        <w:ind w:left="513" w:right="511"/>
        <w:jc w:val="both"/>
      </w:pPr>
      <w:r>
        <w:t xml:space="preserve">The goal should be to reduce the need for maintenance, extend the time interval between maintenance periods, enable maintenance upon the evidence of need (condition-based maintenance), facilitate the maintenance task by the servicing personnel, and reduce the </w:t>
      </w:r>
      <w:r>
        <w:rPr>
          <w:rFonts w:ascii="Microsoft Sans Serif" w:hAnsi="Microsoft Sans Serif"/>
        </w:rPr>
        <w:t>“</w:t>
      </w:r>
      <w:r>
        <w:t>logistics footprint</w:t>
      </w:r>
      <w:r>
        <w:rPr>
          <w:rFonts w:ascii="Microsoft Sans Serif" w:hAnsi="Microsoft Sans Serif"/>
        </w:rPr>
        <w:t xml:space="preserve">” </w:t>
      </w:r>
      <w:r>
        <w:t>required for maintenance and</w:t>
      </w:r>
      <w:r>
        <w:rPr>
          <w:spacing w:val="1"/>
        </w:rPr>
        <w:t xml:space="preserve"> </w:t>
      </w:r>
      <w:r>
        <w:t>support.</w:t>
      </w:r>
    </w:p>
    <w:p w:rsidR="0053077E" w:rsidRDefault="00CC348D">
      <w:pPr>
        <w:pStyle w:val="BodyText"/>
        <w:spacing w:before="63" w:line="312" w:lineRule="auto"/>
        <w:ind w:left="513" w:right="426"/>
      </w:pPr>
      <w:r>
        <w:t>All of these factors will contribute to reducing the total ownership cost over the entire life cycle of the equipment or system.</w:t>
      </w:r>
    </w:p>
    <w:p w:rsidR="0053077E" w:rsidRDefault="0053077E">
      <w:pPr>
        <w:pStyle w:val="BodyText"/>
        <w:spacing w:before="10"/>
        <w:rPr>
          <w:sz w:val="23"/>
        </w:rPr>
      </w:pPr>
    </w:p>
    <w:p w:rsidR="0053077E" w:rsidRDefault="00CC348D">
      <w:pPr>
        <w:pStyle w:val="Heading3"/>
        <w:numPr>
          <w:ilvl w:val="2"/>
          <w:numId w:val="12"/>
        </w:numPr>
        <w:tabs>
          <w:tab w:val="left" w:pos="1054"/>
        </w:tabs>
        <w:spacing w:before="1"/>
        <w:jc w:val="both"/>
      </w:pPr>
      <w:r>
        <w:t>Improving</w:t>
      </w:r>
      <w:r>
        <w:rPr>
          <w:spacing w:val="-2"/>
        </w:rPr>
        <w:t xml:space="preserve"> </w:t>
      </w:r>
      <w:r>
        <w:t>Efficiency</w:t>
      </w:r>
    </w:p>
    <w:p w:rsidR="0053077E" w:rsidRDefault="00CC348D">
      <w:pPr>
        <w:pStyle w:val="BodyText"/>
        <w:spacing w:before="117"/>
        <w:ind w:left="513"/>
        <w:jc w:val="both"/>
      </w:pPr>
      <w:r>
        <w:t>Authorities have been able to achieve significant cost savings by a number of means:</w:t>
      </w:r>
    </w:p>
    <w:p w:rsidR="0053077E" w:rsidRDefault="00CC348D">
      <w:pPr>
        <w:pStyle w:val="Heading4"/>
        <w:spacing w:before="129"/>
        <w:jc w:val="both"/>
      </w:pPr>
      <w:r>
        <w:t>Automation</w:t>
      </w:r>
    </w:p>
    <w:p w:rsidR="0053077E" w:rsidRDefault="00CC348D">
      <w:pPr>
        <w:pStyle w:val="BodyText"/>
        <w:spacing w:before="120"/>
        <w:ind w:left="513"/>
        <w:jc w:val="both"/>
      </w:pPr>
      <w:r>
        <w:t>Automation can reduce the work load of light-keepers or allow for de-staffing altogether. This reduces:</w:t>
      </w:r>
    </w:p>
    <w:p w:rsidR="0053077E" w:rsidRDefault="00CC348D">
      <w:pPr>
        <w:pStyle w:val="ListParagraph"/>
        <w:numPr>
          <w:ilvl w:val="2"/>
          <w:numId w:val="47"/>
        </w:numPr>
        <w:tabs>
          <w:tab w:val="left" w:pos="754"/>
        </w:tabs>
        <w:spacing w:before="130"/>
        <w:jc w:val="both"/>
        <w:rPr>
          <w:sz w:val="20"/>
        </w:rPr>
      </w:pPr>
      <w:r>
        <w:rPr>
          <w:sz w:val="20"/>
        </w:rPr>
        <w:t>staff costs;</w:t>
      </w:r>
    </w:p>
    <w:p w:rsidR="0053077E" w:rsidRDefault="00CC348D">
      <w:pPr>
        <w:pStyle w:val="ListParagraph"/>
        <w:numPr>
          <w:ilvl w:val="2"/>
          <w:numId w:val="47"/>
        </w:numPr>
        <w:tabs>
          <w:tab w:val="left" w:pos="754"/>
        </w:tabs>
        <w:jc w:val="both"/>
        <w:rPr>
          <w:sz w:val="20"/>
        </w:rPr>
      </w:pPr>
      <w:r>
        <w:rPr>
          <w:sz w:val="20"/>
        </w:rPr>
        <w:t>power consumption;</w:t>
      </w:r>
    </w:p>
    <w:p w:rsidR="0053077E" w:rsidRDefault="00CC348D">
      <w:pPr>
        <w:pStyle w:val="ListParagraph"/>
        <w:numPr>
          <w:ilvl w:val="2"/>
          <w:numId w:val="47"/>
        </w:numPr>
        <w:tabs>
          <w:tab w:val="left" w:pos="754"/>
        </w:tabs>
        <w:jc w:val="both"/>
        <w:rPr>
          <w:sz w:val="20"/>
        </w:rPr>
      </w:pPr>
      <w:r>
        <w:rPr>
          <w:sz w:val="20"/>
        </w:rPr>
        <w:t>the frequency of stores replenishment;</w:t>
      </w:r>
    </w:p>
    <w:p w:rsidR="0053077E" w:rsidRDefault="00CC348D">
      <w:pPr>
        <w:pStyle w:val="ListParagraph"/>
        <w:numPr>
          <w:ilvl w:val="2"/>
          <w:numId w:val="47"/>
        </w:numPr>
        <w:tabs>
          <w:tab w:val="left" w:pos="754"/>
        </w:tabs>
        <w:spacing w:line="312" w:lineRule="auto"/>
        <w:ind w:right="804"/>
        <w:rPr>
          <w:sz w:val="20"/>
        </w:rPr>
      </w:pPr>
      <w:r>
        <w:rPr>
          <w:sz w:val="20"/>
        </w:rPr>
        <w:t>commitments on infrastructure such as houses or accommodation facilities, water and fuel storage and in some cases jetties and cargo handling equipment;</w:t>
      </w:r>
    </w:p>
    <w:p w:rsidR="0053077E" w:rsidRDefault="00CC348D">
      <w:pPr>
        <w:pStyle w:val="ListParagraph"/>
        <w:numPr>
          <w:ilvl w:val="2"/>
          <w:numId w:val="47"/>
        </w:numPr>
        <w:tabs>
          <w:tab w:val="left" w:pos="754"/>
        </w:tabs>
        <w:spacing w:before="2"/>
        <w:rPr>
          <w:sz w:val="20"/>
        </w:rPr>
      </w:pPr>
      <w:r>
        <w:rPr>
          <w:sz w:val="20"/>
        </w:rPr>
        <w:t>the requirements for station vehicles and equipment.</w:t>
      </w:r>
    </w:p>
    <w:p w:rsidR="0053077E" w:rsidRDefault="00CC348D">
      <w:pPr>
        <w:pStyle w:val="Heading4"/>
        <w:spacing w:before="129"/>
      </w:pPr>
      <w:r>
        <w:t>Equipment</w:t>
      </w:r>
    </w:p>
    <w:p w:rsidR="0053077E" w:rsidRDefault="00CC348D">
      <w:pPr>
        <w:pStyle w:val="BodyText"/>
        <w:spacing w:before="120" w:line="312" w:lineRule="auto"/>
        <w:ind w:left="513" w:right="426"/>
      </w:pPr>
      <w:r>
        <w:t xml:space="preserve">It may be possible to use more reliable equipment, better system designs, with </w:t>
      </w:r>
      <w:r>
        <w:rPr>
          <w:rFonts w:ascii="Microsoft Sans Serif" w:hAnsi="Microsoft Sans Serif"/>
        </w:rPr>
        <w:t>“</w:t>
      </w:r>
      <w:r>
        <w:t>fail safe</w:t>
      </w:r>
      <w:r>
        <w:rPr>
          <w:rFonts w:ascii="Microsoft Sans Serif" w:hAnsi="Microsoft Sans Serif"/>
        </w:rPr>
        <w:t xml:space="preserve">” </w:t>
      </w:r>
      <w:r>
        <w:t xml:space="preserve">or </w:t>
      </w:r>
      <w:r>
        <w:rPr>
          <w:rFonts w:ascii="Microsoft Sans Serif" w:hAnsi="Microsoft Sans Serif"/>
        </w:rPr>
        <w:t>“</w:t>
      </w:r>
      <w:r>
        <w:t>fail by stages</w:t>
      </w:r>
      <w:r>
        <w:rPr>
          <w:rFonts w:ascii="Microsoft Sans Serif" w:hAnsi="Microsoft Sans Serif"/>
        </w:rPr>
        <w:t xml:space="preserve">” </w:t>
      </w:r>
      <w:r>
        <w:t>features coupled with:</w:t>
      </w:r>
    </w:p>
    <w:p w:rsidR="0053077E" w:rsidRDefault="00CC348D">
      <w:pPr>
        <w:pStyle w:val="ListParagraph"/>
        <w:numPr>
          <w:ilvl w:val="2"/>
          <w:numId w:val="47"/>
        </w:numPr>
        <w:tabs>
          <w:tab w:val="left" w:pos="754"/>
        </w:tabs>
        <w:spacing w:before="62"/>
        <w:rPr>
          <w:sz w:val="20"/>
        </w:rPr>
      </w:pPr>
      <w:r>
        <w:rPr>
          <w:sz w:val="20"/>
        </w:rPr>
        <w:t>longer intervals between maintenance visits;</w:t>
      </w:r>
    </w:p>
    <w:p w:rsidR="0053077E" w:rsidRDefault="00CC348D">
      <w:pPr>
        <w:pStyle w:val="ListParagraph"/>
        <w:numPr>
          <w:ilvl w:val="2"/>
          <w:numId w:val="47"/>
        </w:numPr>
        <w:tabs>
          <w:tab w:val="left" w:pos="754"/>
        </w:tabs>
        <w:rPr>
          <w:sz w:val="20"/>
        </w:rPr>
      </w:pPr>
      <w:r>
        <w:rPr>
          <w:sz w:val="20"/>
        </w:rPr>
        <w:t>a review of maintenance management procedures.</w:t>
      </w:r>
    </w:p>
    <w:p w:rsidR="0053077E" w:rsidRDefault="00CC348D">
      <w:pPr>
        <w:pStyle w:val="BodyText"/>
        <w:spacing w:before="130" w:line="376" w:lineRule="auto"/>
        <w:ind w:left="513" w:right="2132"/>
      </w:pPr>
      <w:r>
        <w:t>In addition, it may be possible to use standardised equipment to simplify spare part management. This could also:</w:t>
      </w:r>
    </w:p>
    <w:p w:rsidR="0053077E" w:rsidRDefault="00CC348D">
      <w:pPr>
        <w:pStyle w:val="ListParagraph"/>
        <w:numPr>
          <w:ilvl w:val="2"/>
          <w:numId w:val="47"/>
        </w:numPr>
        <w:tabs>
          <w:tab w:val="left" w:pos="754"/>
        </w:tabs>
        <w:spacing w:before="0" w:line="228" w:lineRule="exact"/>
        <w:jc w:val="both"/>
        <w:rPr>
          <w:sz w:val="20"/>
        </w:rPr>
      </w:pPr>
      <w:r>
        <w:rPr>
          <w:sz w:val="20"/>
        </w:rPr>
        <w:t>benefit the purchasing power of the organisation;</w:t>
      </w:r>
    </w:p>
    <w:p w:rsidR="0053077E" w:rsidRDefault="00CC348D">
      <w:pPr>
        <w:pStyle w:val="ListParagraph"/>
        <w:numPr>
          <w:ilvl w:val="2"/>
          <w:numId w:val="47"/>
        </w:numPr>
        <w:tabs>
          <w:tab w:val="left" w:pos="754"/>
        </w:tabs>
        <w:jc w:val="both"/>
        <w:rPr>
          <w:sz w:val="20"/>
        </w:rPr>
      </w:pPr>
      <w:r>
        <w:rPr>
          <w:sz w:val="20"/>
        </w:rPr>
        <w:t>reduce the range of skills required by maintenance staff (and thus the training burden);</w:t>
      </w:r>
    </w:p>
    <w:p w:rsidR="0053077E" w:rsidRDefault="0053077E">
      <w:pPr>
        <w:jc w:val="both"/>
        <w:rPr>
          <w:sz w:val="20"/>
        </w:r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ListParagraph"/>
        <w:numPr>
          <w:ilvl w:val="2"/>
          <w:numId w:val="47"/>
        </w:numPr>
        <w:tabs>
          <w:tab w:val="left" w:pos="754"/>
        </w:tabs>
        <w:spacing w:before="93"/>
        <w:rPr>
          <w:sz w:val="20"/>
        </w:rPr>
      </w:pPr>
      <w:r>
        <w:rPr>
          <w:sz w:val="20"/>
        </w:rPr>
        <w:t>give more flexibility in the choice of basic qualification when recruiting maintenance staff;</w:t>
      </w:r>
    </w:p>
    <w:p w:rsidR="0053077E" w:rsidRDefault="00CC348D">
      <w:pPr>
        <w:pStyle w:val="ListParagraph"/>
        <w:numPr>
          <w:ilvl w:val="2"/>
          <w:numId w:val="47"/>
        </w:numPr>
        <w:tabs>
          <w:tab w:val="left" w:pos="754"/>
        </w:tabs>
        <w:spacing w:line="312" w:lineRule="auto"/>
        <w:ind w:right="1171"/>
        <w:rPr>
          <w:sz w:val="20"/>
        </w:rPr>
      </w:pPr>
      <w:r>
        <w:rPr>
          <w:sz w:val="20"/>
        </w:rPr>
        <w:t>provide more opportunity to understand the inherent deficiencies in particular pieces of equipment and for remedial actions to be implemented.</w:t>
      </w:r>
    </w:p>
    <w:p w:rsidR="0053077E" w:rsidRDefault="00CC348D">
      <w:pPr>
        <w:pStyle w:val="Heading4"/>
        <w:spacing w:before="61"/>
      </w:pPr>
      <w:r>
        <w:t>Power</w:t>
      </w:r>
    </w:p>
    <w:p w:rsidR="0053077E" w:rsidRDefault="00CC348D">
      <w:pPr>
        <w:pStyle w:val="BodyText"/>
        <w:spacing w:before="120" w:line="312" w:lineRule="auto"/>
        <w:ind w:left="513" w:right="511"/>
        <w:jc w:val="both"/>
      </w:pPr>
      <w:r>
        <w:t>The conversion of aids to navigation that operate on oil, gas or primary battery to solar power or self-powered LED lanterns, may provide greater flexibility in scheduling maintenance visits because of the renewable energy source and opportunities for extending maintenance intervals.</w:t>
      </w:r>
    </w:p>
    <w:p w:rsidR="0053077E" w:rsidRDefault="00CC348D">
      <w:pPr>
        <w:pStyle w:val="Heading4"/>
        <w:spacing w:before="62"/>
      </w:pPr>
      <w:r>
        <w:t>Fixed vs Floating</w:t>
      </w:r>
    </w:p>
    <w:p w:rsidR="0053077E" w:rsidRDefault="00CC348D">
      <w:pPr>
        <w:pStyle w:val="BodyText"/>
        <w:spacing w:before="120" w:line="312" w:lineRule="auto"/>
        <w:ind w:left="513" w:right="511"/>
        <w:jc w:val="both"/>
      </w:pPr>
      <w:r>
        <w:t>Depending on location, it may be possible to replace floating aids with fixed structures in waterways of moderate depth; particularly if it also allows a dedicated buoy tender to be replaced by some other means of transport such as smaller vessel or launch.</w:t>
      </w:r>
    </w:p>
    <w:p w:rsidR="0053077E" w:rsidRDefault="00CC348D">
      <w:pPr>
        <w:pStyle w:val="BodyText"/>
        <w:spacing w:before="63"/>
        <w:ind w:left="513"/>
      </w:pPr>
      <w:r>
        <w:t>A whole-of-life cost benefit analysis should be carried out to assist in any such decisions.</w:t>
      </w:r>
    </w:p>
    <w:p w:rsidR="0053077E" w:rsidRDefault="00CC348D">
      <w:pPr>
        <w:pStyle w:val="Heading4"/>
        <w:spacing w:before="129"/>
      </w:pPr>
      <w:r>
        <w:t>Materials</w:t>
      </w:r>
    </w:p>
    <w:p w:rsidR="0053077E" w:rsidRDefault="00CC348D">
      <w:pPr>
        <w:pStyle w:val="BodyText"/>
        <w:spacing w:before="120" w:line="312" w:lineRule="auto"/>
        <w:ind w:left="513" w:right="511"/>
        <w:jc w:val="both"/>
      </w:pPr>
      <w:r>
        <w:t>By introducing low maintenance materials such as high density polyethylene, Glass Reinforced Plastic (GRP), stainless steel, etc., it may be possible to reduce maintenance requirements and time on site. This may also decrease the number of ship-day requirements and reduce the need for construction (or structural maintenance) skills.</w:t>
      </w:r>
    </w:p>
    <w:p w:rsidR="0053077E" w:rsidRDefault="00CC348D">
      <w:pPr>
        <w:pStyle w:val="Heading4"/>
        <w:spacing w:before="62"/>
      </w:pPr>
      <w:r>
        <w:t>Remote Monitoring</w:t>
      </w:r>
    </w:p>
    <w:p w:rsidR="0053077E" w:rsidRDefault="00CC348D">
      <w:pPr>
        <w:pStyle w:val="BodyText"/>
        <w:spacing w:before="120" w:line="312" w:lineRule="auto"/>
        <w:ind w:left="513" w:right="511"/>
        <w:jc w:val="both"/>
      </w:pPr>
      <w:r>
        <w:t>Remote monitoring (and control) of distant or isolated aids to navigation can save on the cost of responding to what is later found to be a false outage report. It can also allow for analysis of aids to navigation systems using risk analysis / risk management techniques that may produce cost savings from a rearrangement and or reduction of the aids to navigation within a nominated area.</w:t>
      </w:r>
    </w:p>
    <w:p w:rsidR="0053077E" w:rsidRDefault="0053077E">
      <w:pPr>
        <w:pStyle w:val="BodyText"/>
        <w:spacing w:before="1"/>
        <w:rPr>
          <w:sz w:val="24"/>
        </w:rPr>
      </w:pPr>
    </w:p>
    <w:p w:rsidR="0053077E" w:rsidRDefault="00CC348D">
      <w:pPr>
        <w:pStyle w:val="Heading3"/>
        <w:numPr>
          <w:ilvl w:val="2"/>
          <w:numId w:val="12"/>
        </w:numPr>
        <w:tabs>
          <w:tab w:val="left" w:pos="1054"/>
        </w:tabs>
      </w:pPr>
      <w:r>
        <w:t>Trends</w:t>
      </w:r>
    </w:p>
    <w:p w:rsidR="0053077E" w:rsidRDefault="00CC348D">
      <w:pPr>
        <w:pStyle w:val="BodyText"/>
        <w:spacing w:before="118" w:line="312" w:lineRule="auto"/>
        <w:ind w:left="513" w:right="511"/>
        <w:jc w:val="both"/>
      </w:pPr>
      <w:r>
        <w:t>IALA Conference papers, IALA Bulletin articles and feedback from IALA Members demonstrate an increasing  trend in the extension of maintenance intervals for aids to navigation sites. The ongoing striving for greater efficiency in the delivery of aids to navigation reflected in measures such as the automation and destaffing of major lighthouses has seen alteration of the maintenance intervals from a daily activity to significantly less frequent regimes.</w:t>
      </w:r>
    </w:p>
    <w:p w:rsidR="0053077E" w:rsidRDefault="00CC348D">
      <w:pPr>
        <w:pStyle w:val="BodyText"/>
        <w:spacing w:before="65" w:line="312" w:lineRule="auto"/>
        <w:ind w:left="513" w:right="511"/>
        <w:jc w:val="both"/>
      </w:pPr>
      <w:r>
        <w:t>The optimal maintenance interval for aids to navigation is determined from a consideration of national priorities and the Authority</w:t>
      </w:r>
      <w:r>
        <w:rPr>
          <w:rFonts w:ascii="Microsoft Sans Serif" w:hAnsi="Microsoft Sans Serif"/>
        </w:rPr>
        <w:t>’</w:t>
      </w:r>
      <w:r>
        <w:t>s administrative, technical and environmental constraints.</w:t>
      </w:r>
    </w:p>
    <w:p w:rsidR="0053077E" w:rsidRDefault="00CC348D">
      <w:pPr>
        <w:pStyle w:val="BodyText"/>
        <w:spacing w:before="62"/>
        <w:ind w:left="513"/>
      </w:pPr>
      <w:r>
        <w:t>Where cost efficiency and effectiveness is the driving issue, Authorities are:</w:t>
      </w:r>
    </w:p>
    <w:p w:rsidR="0053077E" w:rsidRDefault="00CC348D">
      <w:pPr>
        <w:pStyle w:val="ListParagraph"/>
        <w:numPr>
          <w:ilvl w:val="2"/>
          <w:numId w:val="47"/>
        </w:numPr>
        <w:tabs>
          <w:tab w:val="left" w:pos="754"/>
        </w:tabs>
        <w:spacing w:before="130" w:line="312" w:lineRule="auto"/>
        <w:ind w:right="565"/>
        <w:rPr>
          <w:sz w:val="20"/>
        </w:rPr>
      </w:pPr>
      <w:r>
        <w:rPr>
          <w:sz w:val="20"/>
        </w:rPr>
        <w:t>using automation, alternative structural materials, more durable coatings and renewable power supplies to contain or reduce costs;</w:t>
      </w:r>
    </w:p>
    <w:p w:rsidR="0053077E" w:rsidRDefault="00CC348D">
      <w:pPr>
        <w:pStyle w:val="ListParagraph"/>
        <w:numPr>
          <w:ilvl w:val="2"/>
          <w:numId w:val="47"/>
        </w:numPr>
        <w:tabs>
          <w:tab w:val="left" w:pos="754"/>
        </w:tabs>
        <w:spacing w:before="2"/>
        <w:jc w:val="both"/>
        <w:rPr>
          <w:sz w:val="20"/>
        </w:rPr>
      </w:pPr>
      <w:r>
        <w:rPr>
          <w:sz w:val="20"/>
        </w:rPr>
        <w:t>addressing the potential for new technology to:</w:t>
      </w:r>
    </w:p>
    <w:p w:rsidR="0053077E" w:rsidRDefault="00CC348D">
      <w:pPr>
        <w:pStyle w:val="ListParagraph"/>
        <w:numPr>
          <w:ilvl w:val="3"/>
          <w:numId w:val="47"/>
        </w:numPr>
        <w:tabs>
          <w:tab w:val="left" w:pos="994"/>
        </w:tabs>
        <w:spacing w:before="130"/>
        <w:rPr>
          <w:sz w:val="20"/>
        </w:rPr>
      </w:pPr>
      <w:r>
        <w:rPr>
          <w:sz w:val="20"/>
        </w:rPr>
        <w:t>reduce acquisition and operating costs;</w:t>
      </w:r>
    </w:p>
    <w:p w:rsidR="0053077E" w:rsidRDefault="00CC348D">
      <w:pPr>
        <w:pStyle w:val="ListParagraph"/>
        <w:numPr>
          <w:ilvl w:val="3"/>
          <w:numId w:val="47"/>
        </w:numPr>
        <w:tabs>
          <w:tab w:val="left" w:pos="994"/>
        </w:tabs>
        <w:rPr>
          <w:sz w:val="20"/>
        </w:rPr>
      </w:pPr>
      <w:r>
        <w:rPr>
          <w:sz w:val="20"/>
        </w:rPr>
        <w:t>extend maintenance intervals;</w:t>
      </w:r>
    </w:p>
    <w:p w:rsidR="0053077E" w:rsidRDefault="00CC348D">
      <w:pPr>
        <w:pStyle w:val="ListParagraph"/>
        <w:numPr>
          <w:ilvl w:val="2"/>
          <w:numId w:val="47"/>
        </w:numPr>
        <w:tabs>
          <w:tab w:val="left" w:pos="754"/>
        </w:tabs>
        <w:jc w:val="both"/>
        <w:rPr>
          <w:sz w:val="20"/>
        </w:rPr>
      </w:pPr>
      <w:r>
        <w:rPr>
          <w:sz w:val="20"/>
        </w:rPr>
        <w:t>reviewing transport service options.</w:t>
      </w:r>
    </w:p>
    <w:p w:rsidR="0053077E" w:rsidRDefault="00CC348D">
      <w:pPr>
        <w:pStyle w:val="BodyText"/>
        <w:spacing w:before="130" w:line="312" w:lineRule="auto"/>
        <w:ind w:left="513" w:right="511"/>
        <w:jc w:val="both"/>
      </w:pPr>
      <w:r>
        <w:t>Extension of maintenance intervals at sites exposed to more extreme weather conditions may result in more extensive maintenance works at each visit which may offset some of the cost savings achieved through extension of service intervals.</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rPr>
          <w:sz w:val="24"/>
        </w:rPr>
      </w:pPr>
    </w:p>
    <w:p w:rsidR="0053077E" w:rsidRDefault="00CC348D">
      <w:pPr>
        <w:pStyle w:val="Heading3"/>
        <w:numPr>
          <w:ilvl w:val="2"/>
          <w:numId w:val="12"/>
        </w:numPr>
        <w:tabs>
          <w:tab w:val="left" w:pos="1054"/>
        </w:tabs>
        <w:spacing w:before="90"/>
      </w:pPr>
      <w:r>
        <w:t>Maintenance</w:t>
      </w:r>
      <w:r>
        <w:rPr>
          <w:spacing w:val="-2"/>
        </w:rPr>
        <w:t xml:space="preserve"> </w:t>
      </w:r>
      <w:r>
        <w:t>Intervals</w:t>
      </w:r>
    </w:p>
    <w:p w:rsidR="0053077E" w:rsidRDefault="00CC348D">
      <w:pPr>
        <w:pStyle w:val="BodyText"/>
        <w:spacing w:before="118" w:line="312" w:lineRule="auto"/>
        <w:ind w:left="513" w:right="426"/>
      </w:pPr>
      <w:r>
        <w:t>The maintenance intervals for aids to navigation vary from daily in the case of a manned lighthouse to perhaps five years for a lighted buoy.</w:t>
      </w:r>
    </w:p>
    <w:p w:rsidR="0053077E" w:rsidRDefault="00CC348D">
      <w:pPr>
        <w:pStyle w:val="BodyText"/>
        <w:spacing w:before="62" w:line="312" w:lineRule="auto"/>
        <w:ind w:left="513" w:right="426"/>
      </w:pPr>
      <w:r>
        <w:t>It is difficult to establish a clear view of typical maintenance intervals other than what is stated in conference and workshop papers. Some examples include:</w:t>
      </w:r>
    </w:p>
    <w:p w:rsidR="0053077E" w:rsidRDefault="00CC348D">
      <w:pPr>
        <w:pStyle w:val="ListParagraph"/>
        <w:numPr>
          <w:ilvl w:val="2"/>
          <w:numId w:val="47"/>
        </w:numPr>
        <w:tabs>
          <w:tab w:val="left" w:pos="754"/>
        </w:tabs>
        <w:spacing w:before="62"/>
        <w:rPr>
          <w:sz w:val="20"/>
        </w:rPr>
      </w:pPr>
      <w:r>
        <w:rPr>
          <w:sz w:val="20"/>
        </w:rPr>
        <w:t>major facilities are being inspected on a monthly basis;</w:t>
      </w:r>
    </w:p>
    <w:p w:rsidR="0053077E" w:rsidRDefault="00CC348D">
      <w:pPr>
        <w:pStyle w:val="ListParagraph"/>
        <w:numPr>
          <w:ilvl w:val="2"/>
          <w:numId w:val="47"/>
        </w:numPr>
        <w:tabs>
          <w:tab w:val="left" w:pos="754"/>
        </w:tabs>
        <w:rPr>
          <w:sz w:val="20"/>
        </w:rPr>
      </w:pPr>
      <w:r>
        <w:rPr>
          <w:sz w:val="20"/>
        </w:rPr>
        <w:t>automated lights are being inspected less frequently (quarterly, annually or bi-annually).</w:t>
      </w:r>
    </w:p>
    <w:p w:rsidR="0053077E" w:rsidRDefault="00CC348D">
      <w:pPr>
        <w:pStyle w:val="BodyText"/>
        <w:spacing w:before="130" w:line="312" w:lineRule="auto"/>
        <w:ind w:left="513" w:right="511"/>
        <w:jc w:val="both"/>
      </w:pPr>
      <w:r>
        <w:t>Advances in self-contained beacons, lamps, self-powered LED lanterns, solar power supplies and remote monitoring make it relatively easy for a well-designed system on a fixed structure to achieve annual or biannual servicing intervals. Systems that can be maintained in multiples of a year can be set up to take advantage of the times of the year that minimise the weather risk on work schedules and disturbance to flora and fauna.</w:t>
      </w:r>
    </w:p>
    <w:p w:rsidR="0053077E" w:rsidRDefault="00CC348D">
      <w:pPr>
        <w:pStyle w:val="BodyText"/>
        <w:spacing w:before="64" w:line="312" w:lineRule="auto"/>
        <w:ind w:left="513" w:right="511"/>
        <w:jc w:val="both"/>
      </w:pPr>
      <w:r>
        <w:t>However, a balance has to be found since longer maintenance intervals affect the authority</w:t>
      </w:r>
      <w:r>
        <w:rPr>
          <w:rFonts w:ascii="Microsoft Sans Serif" w:hAnsi="Microsoft Sans Serif"/>
        </w:rPr>
        <w:t>’</w:t>
      </w:r>
      <w:r>
        <w:t>s knowledge of storm damage, general deterioration to aids to navigation, and control over vegetation growth that could increase the risk of obscuration and fire damage etc. There may also be a detrimental effect on the detailed level of knowledge held by maintenance personnel.</w:t>
      </w:r>
    </w:p>
    <w:p w:rsidR="0053077E" w:rsidRDefault="00CC348D">
      <w:pPr>
        <w:pStyle w:val="BodyText"/>
        <w:tabs>
          <w:tab w:val="left" w:pos="9971"/>
        </w:tabs>
        <w:spacing w:before="124"/>
        <w:ind w:left="453"/>
        <w:jc w:val="both"/>
      </w:pPr>
      <w:r>
        <w:rPr>
          <w:spacing w:val="10"/>
          <w:shd w:val="clear" w:color="auto" w:fill="F6D357"/>
        </w:rPr>
        <w:t xml:space="preserve"> </w:t>
      </w:r>
      <w:r>
        <w:rPr>
          <w:shd w:val="clear" w:color="auto" w:fill="F6D357"/>
        </w:rPr>
        <w:t>Refer to IALA publications:</w:t>
      </w:r>
      <w:r>
        <w:rPr>
          <w:shd w:val="clear" w:color="auto" w:fill="F6D357"/>
        </w:rPr>
        <w:tab/>
      </w:r>
    </w:p>
    <w:p w:rsidR="0053077E" w:rsidRDefault="0053077E">
      <w:pPr>
        <w:pStyle w:val="BodyText"/>
        <w:spacing w:before="9"/>
        <w:rPr>
          <w:sz w:val="21"/>
        </w:rPr>
      </w:pPr>
    </w:p>
    <w:p w:rsidR="0053077E" w:rsidRDefault="00CC348D">
      <w:pPr>
        <w:pStyle w:val="BodyText"/>
        <w:ind w:left="513"/>
        <w:jc w:val="both"/>
      </w:pPr>
      <w:r>
        <w:rPr>
          <w:noProof/>
          <w:lang w:val="fr-FR" w:eastAsia="fr-FR"/>
        </w:rPr>
        <mc:AlternateContent>
          <mc:Choice Requires="wps">
            <w:drawing>
              <wp:anchor distT="0" distB="0" distL="114300" distR="114300" simplePos="0" relativeHeight="251684864" behindDoc="0" locked="0" layoutInCell="1" allowOverlap="1">
                <wp:simplePos x="0" y="0"/>
                <wp:positionH relativeFrom="page">
                  <wp:posOffset>948690</wp:posOffset>
                </wp:positionH>
                <wp:positionV relativeFrom="paragraph">
                  <wp:posOffset>17145</wp:posOffset>
                </wp:positionV>
                <wp:extent cx="5815330" cy="571500"/>
                <wp:effectExtent l="0" t="3175" r="0" b="0"/>
                <wp:wrapNone/>
                <wp:docPr id="273"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5715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Guideline 1007 on Lighthouse Maintenance;</w:t>
                            </w:r>
                          </w:p>
                          <w:p w:rsidR="0053077E" w:rsidRDefault="00CC348D">
                            <w:pPr>
                              <w:pStyle w:val="BodyText"/>
                              <w:spacing w:before="70" w:line="312" w:lineRule="auto"/>
                              <w:ind w:right="4499"/>
                            </w:pPr>
                            <w:r>
                              <w:t>Guideline 1077 on Maintenance of Aids to Navigation; Guideline 1076 on Building Conditioning of Lighthouses.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 o:spid="_x0000_s1113" type="#_x0000_t202" style="position:absolute;left:0;text-align:left;margin-left:74.7pt;margin-top:1.35pt;width:457.9pt;height:45pt;z-index:251684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" fillcolor="#f6d357" stroked="f">
                <v:textbox inset="0,0,0,0">
                  <w:txbxContent>
                    <w:p w:rsidR="0053077E" w:rsidRDefault="00CC348D">
                      <w:pPr>
                        <w:pStyle w:val="BodyText"/>
                        <w:spacing w:line="203" w:lineRule="exact"/>
                      </w:pPr>
                      <w:r>
                        <w:t>Guideline 1007 on Lighthouse Maintenance;</w:t>
                      </w:r>
                    </w:p>
                    <w:p w:rsidR="0053077E" w:rsidRDefault="00CC348D">
                      <w:pPr>
                        <w:pStyle w:val="BodyText"/>
                        <w:spacing w:before="70" w:line="312" w:lineRule="auto"/>
                        <w:ind w:right="4499"/>
                      </w:pPr>
                      <w:r>
                        <w:t>Guideline 1077 on Maintenance of Aids to Navigation; Guideline 1076 on Building Conditioning of Lighthouses.</w:t>
                      </w:r>
                    </w:p>
                  </w:txbxContent>
                </v:textbox>
                <w10:wrap anchorx="page"/>
              </v:shape>
            </w:pict>
          </mc:Fallback>
        </mc:AlternateContent>
      </w:r>
      <w:r>
        <w:rPr>
          <w:w w:val="99"/>
        </w:rPr>
        <w:t>•</w:t>
      </w:r>
    </w:p>
    <w:p w:rsidR="0053077E" w:rsidRDefault="00CC348D">
      <w:pPr>
        <w:pStyle w:val="BodyText"/>
        <w:spacing w:before="70"/>
        <w:ind w:left="513"/>
        <w:jc w:val="both"/>
      </w:pPr>
      <w:r>
        <w:rPr>
          <w:w w:val="99"/>
        </w:rPr>
        <w:t>•</w:t>
      </w:r>
    </w:p>
    <w:p w:rsidR="0053077E" w:rsidRDefault="00CC348D">
      <w:pPr>
        <w:pStyle w:val="BodyText"/>
        <w:spacing w:before="70"/>
        <w:ind w:left="513"/>
        <w:jc w:val="both"/>
      </w:pPr>
      <w:r>
        <w:rPr>
          <w:w w:val="99"/>
        </w:rPr>
        <w:t>•</w:t>
      </w:r>
    </w:p>
    <w:p w:rsidR="0053077E" w:rsidRDefault="0053077E">
      <w:pPr>
        <w:pStyle w:val="BodyText"/>
        <w:spacing w:before="1"/>
        <w:rPr>
          <w:sz w:val="25"/>
        </w:rPr>
      </w:pPr>
    </w:p>
    <w:p w:rsidR="0053077E" w:rsidRDefault="00CC348D">
      <w:pPr>
        <w:pStyle w:val="Heading2"/>
        <w:numPr>
          <w:ilvl w:val="1"/>
          <w:numId w:val="11"/>
        </w:numPr>
        <w:tabs>
          <w:tab w:val="left" w:pos="934"/>
        </w:tabs>
        <w:spacing w:before="89"/>
      </w:pPr>
      <w:r>
        <w:t>Service</w:t>
      </w:r>
      <w:r>
        <w:rPr>
          <w:spacing w:val="-2"/>
        </w:rPr>
        <w:t xml:space="preserve"> </w:t>
      </w:r>
      <w:r>
        <w:t>Delivery</w:t>
      </w:r>
    </w:p>
    <w:p w:rsidR="0053077E" w:rsidRDefault="00CC348D">
      <w:pPr>
        <w:pStyle w:val="BodyText"/>
        <w:spacing w:before="115"/>
        <w:ind w:left="513"/>
      </w:pPr>
      <w:r>
        <w:t>Authorities responsible for the provision of aids to navigation are generally at a state or national level.</w:t>
      </w:r>
    </w:p>
    <w:p w:rsidR="0053077E" w:rsidRDefault="00CC348D">
      <w:pPr>
        <w:pStyle w:val="BodyText"/>
        <w:spacing w:before="130" w:line="312" w:lineRule="auto"/>
        <w:ind w:left="513" w:right="426"/>
      </w:pPr>
      <w:r>
        <w:t>They are usually the sole national regulator of marine aids to navigation infrastructure and services, but are not necessarily the sole provider of these services.</w:t>
      </w:r>
    </w:p>
    <w:p w:rsidR="0053077E" w:rsidRDefault="00CC348D">
      <w:pPr>
        <w:pStyle w:val="BodyText"/>
        <w:spacing w:before="62" w:line="312" w:lineRule="auto"/>
        <w:ind w:left="513" w:right="764"/>
      </w:pPr>
      <w:r>
        <w:t>In some countries there is a division of responsibility between the authority representing the national government  and other organisations that include:</w:t>
      </w:r>
    </w:p>
    <w:p w:rsidR="0053077E" w:rsidRDefault="00CC348D">
      <w:pPr>
        <w:pStyle w:val="ListParagraph"/>
        <w:numPr>
          <w:ilvl w:val="2"/>
          <w:numId w:val="47"/>
        </w:numPr>
        <w:tabs>
          <w:tab w:val="left" w:pos="754"/>
        </w:tabs>
        <w:spacing w:before="62"/>
        <w:rPr>
          <w:sz w:val="20"/>
        </w:rPr>
      </w:pPr>
      <w:r>
        <w:rPr>
          <w:sz w:val="20"/>
        </w:rPr>
        <w:t>state and territorial authorities;</w:t>
      </w:r>
    </w:p>
    <w:p w:rsidR="0053077E" w:rsidRDefault="00CC348D">
      <w:pPr>
        <w:pStyle w:val="ListParagraph"/>
        <w:numPr>
          <w:ilvl w:val="2"/>
          <w:numId w:val="47"/>
        </w:numPr>
        <w:tabs>
          <w:tab w:val="left" w:pos="754"/>
        </w:tabs>
        <w:rPr>
          <w:sz w:val="20"/>
        </w:rPr>
      </w:pPr>
      <w:r>
        <w:rPr>
          <w:sz w:val="20"/>
        </w:rPr>
        <w:t>local government organisations;</w:t>
      </w:r>
    </w:p>
    <w:p w:rsidR="0053077E" w:rsidRDefault="00CC348D">
      <w:pPr>
        <w:pStyle w:val="ListParagraph"/>
        <w:numPr>
          <w:ilvl w:val="2"/>
          <w:numId w:val="47"/>
        </w:numPr>
        <w:tabs>
          <w:tab w:val="left" w:pos="754"/>
        </w:tabs>
        <w:rPr>
          <w:sz w:val="20"/>
        </w:rPr>
      </w:pPr>
      <w:r>
        <w:rPr>
          <w:sz w:val="20"/>
        </w:rPr>
        <w:t>port, harbour or waterway authorities;</w:t>
      </w:r>
    </w:p>
    <w:p w:rsidR="0053077E" w:rsidRDefault="00CC348D">
      <w:pPr>
        <w:pStyle w:val="ListParagraph"/>
        <w:numPr>
          <w:ilvl w:val="2"/>
          <w:numId w:val="47"/>
        </w:numPr>
        <w:tabs>
          <w:tab w:val="left" w:pos="754"/>
        </w:tabs>
        <w:rPr>
          <w:sz w:val="20"/>
        </w:rPr>
      </w:pPr>
      <w:r>
        <w:rPr>
          <w:sz w:val="20"/>
        </w:rPr>
        <w:t>local private organisations.</w:t>
      </w:r>
    </w:p>
    <w:p w:rsidR="0053077E" w:rsidRDefault="0053077E">
      <w:pPr>
        <w:rPr>
          <w:sz w:val="20"/>
        </w:rPr>
        <w:sectPr w:rsidR="0053077E">
          <w:footerReference w:type="default" r:id="rId225"/>
          <w:pgSz w:w="11910" w:h="16840"/>
          <w:pgMar w:top="840" w:right="740" w:bottom="840" w:left="740" w:header="587" w:footer="650" w:gutter="0"/>
          <w:cols w:space="720"/>
        </w:sectPr>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8"/>
        <w:rPr>
          <w:sz w:val="26"/>
        </w:rPr>
      </w:pPr>
    </w:p>
    <w:p w:rsidR="0053077E" w:rsidRDefault="00CC348D">
      <w:pPr>
        <w:pStyle w:val="BodyText"/>
        <w:spacing w:before="93"/>
        <w:ind w:left="513"/>
      </w:pPr>
      <w:r>
        <w:rPr>
          <w:noProof/>
          <w:lang w:val="fr-FR" w:eastAsia="fr-FR"/>
        </w:rPr>
        <mc:AlternateContent>
          <mc:Choice Requires="wpg">
            <w:drawing>
              <wp:anchor distT="0" distB="0" distL="114300" distR="114300" simplePos="0" relativeHeight="251685888" behindDoc="0" locked="0" layoutInCell="1" allowOverlap="1">
                <wp:simplePos x="0" y="0"/>
                <wp:positionH relativeFrom="page">
                  <wp:posOffset>868045</wp:posOffset>
                </wp:positionH>
                <wp:positionV relativeFrom="paragraph">
                  <wp:posOffset>-4250055</wp:posOffset>
                </wp:positionV>
                <wp:extent cx="6264275" cy="4216400"/>
                <wp:effectExtent l="10795" t="11430" r="11430" b="10795"/>
                <wp:wrapNone/>
                <wp:docPr id="270"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4216400"/>
                          <a:chOff x="1367" y="-6693"/>
                          <a:chExt cx="9865" cy="6640"/>
                        </a:xfrm>
                      </wpg:grpSpPr>
                      <wps:wsp>
                        <wps:cNvPr id="271" name="Rectangle 95"/>
                        <wps:cNvSpPr>
                          <a:spLocks noChangeArrowheads="1"/>
                        </wps:cNvSpPr>
                        <wps:spPr bwMode="auto">
                          <a:xfrm>
                            <a:off x="1367" y="-6694"/>
                            <a:ext cx="9865" cy="6640"/>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2" name="Picture 94"/>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1544" y="-6580"/>
                            <a:ext cx="9510" cy="6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2980C11" id="Group 93" o:spid="_x0000_s1026" style="position:absolute;margin-left:68.35pt;margin-top:-334.65pt;width:493.25pt;height:332pt;z-index:251685888;mso-position-horizontal-relative:page" coordorigin="1367,-6693" coordsize="9865,66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">
                <v:rect id="Rectangle 95" o:spid="_x0000_s1027" style="position:absolute;left:1367;top:-6694;width:9865;height:66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4mIMUA&#10;AADcAAAADwAAAGRycy9kb3ducmV2LnhtbESPQWvCQBSE7wX/w/KE3ppNArYhuooowUJPtUU9PrLP&#10;JJh9G7NrTPvru4VCj8PMfMMsVqNpxUC9aywrSKIYBHFpdcOVgs+P4ikD4TyyxtYyKfgiB6vl5GGB&#10;ubZ3fqdh7ysRIOxyVFB73+VSurImgy6yHXHwzrY36IPsK6l7vAe4aWUax8/SYMNhocaONjWVl/3N&#10;KPDXbFdsT8P525Q8q97s8UAFK/U4HddzEJ5G/x/+a79qBelLAr9nwhG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biYgxQAAANwAAAAPAAAAAAAAAAAAAAAAAJgCAABkcnMv&#10;ZG93bnJldi54bWxQSwUGAAAAAAQABAD1AAAAigMAAAAA&#10;" filled="f" strokecolor="#bfbfbf" strokeweight="0"/>
                <v:shape id="Picture 94" o:spid="_x0000_s1028" type="#_x0000_t75" style="position:absolute;left:1544;top:-6580;width:9510;height:62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Z1ILEAAAA3AAAAA8AAABkcnMvZG93bnJldi54bWxEj0FrwkAUhO8F/8PyBG91Yw62RFdRa8GT&#10;oLWIt0f2mQ1m34bsGpN/7xaEHoeZ+YaZLztbiZYaXzpWMBknIIhzp0suFJx+vt8/QfiArLFyTAp6&#10;8rBcDN7mmGn34AO1x1CICGGfoQITQp1J6XNDFv3Y1cTRu7rGYoiyKaRu8BHhtpJpkkylxZLjgsGa&#10;Noby2/FuFWz7tTTry3Z/P3H7te9le578XpUaDbvVDESgLvyHX+2dVpB+pPB3Jh4BuXg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zZ1ILEAAAA3AAAAA8AAAAAAAAAAAAAAAAA&#10;nwIAAGRycy9kb3ducmV2LnhtbFBLBQYAAAAABAAEAPcAAACQAwAAAAA=&#10;">
                  <v:imagedata r:id="rId227" o:title=""/>
                </v:shape>
                <w10:wrap anchorx="page"/>
              </v:group>
            </w:pict>
          </mc:Fallback>
        </mc:AlternateContent>
      </w:r>
      <w:r>
        <w:t>Photo Courtesy of CETMEF</w:t>
      </w:r>
    </w:p>
    <w:p w:rsidR="0053077E" w:rsidRDefault="0053077E">
      <w:pPr>
        <w:pStyle w:val="BodyText"/>
        <w:spacing w:before="10"/>
        <w:rPr>
          <w:sz w:val="29"/>
        </w:rPr>
      </w:pPr>
    </w:p>
    <w:p w:rsidR="0053077E" w:rsidRDefault="00CC348D">
      <w:pPr>
        <w:pStyle w:val="Heading3"/>
        <w:numPr>
          <w:ilvl w:val="2"/>
          <w:numId w:val="11"/>
        </w:numPr>
        <w:tabs>
          <w:tab w:val="left" w:pos="1054"/>
        </w:tabs>
      </w:pPr>
      <w:r>
        <w:t>Service Delivery</w:t>
      </w:r>
      <w:r>
        <w:rPr>
          <w:spacing w:val="-5"/>
        </w:rPr>
        <w:t xml:space="preserve"> </w:t>
      </w:r>
      <w:r>
        <w:t>Requirements</w:t>
      </w:r>
    </w:p>
    <w:p w:rsidR="0053077E" w:rsidRDefault="00CC348D">
      <w:pPr>
        <w:pStyle w:val="BodyText"/>
        <w:spacing w:before="117" w:line="312" w:lineRule="auto"/>
        <w:ind w:left="513" w:right="507"/>
      </w:pPr>
      <w:r>
        <w:t>Where more than one local authority provides aids to navigation services, the Contracting Government has the ultimate responsibility to comply with the obligations under the SOLAS Convention as listed in Section 8.1.</w:t>
      </w:r>
    </w:p>
    <w:p w:rsidR="0053077E" w:rsidRDefault="0053077E">
      <w:pPr>
        <w:pStyle w:val="BodyText"/>
        <w:spacing w:before="11"/>
        <w:rPr>
          <w:sz w:val="23"/>
        </w:rPr>
      </w:pPr>
    </w:p>
    <w:p w:rsidR="0053077E" w:rsidRDefault="00CC348D">
      <w:pPr>
        <w:pStyle w:val="Heading3"/>
        <w:numPr>
          <w:ilvl w:val="2"/>
          <w:numId w:val="11"/>
        </w:numPr>
        <w:tabs>
          <w:tab w:val="left" w:pos="1054"/>
        </w:tabs>
      </w:pPr>
      <w:r>
        <w:t>Contracting</w:t>
      </w:r>
      <w:r>
        <w:rPr>
          <w:spacing w:val="-1"/>
        </w:rPr>
        <w:t xml:space="preserve"> </w:t>
      </w:r>
      <w:r>
        <w:t>Out</w:t>
      </w:r>
    </w:p>
    <w:p w:rsidR="0053077E" w:rsidRDefault="00CC348D">
      <w:pPr>
        <w:pStyle w:val="BodyText"/>
        <w:spacing w:before="118" w:line="312" w:lineRule="auto"/>
        <w:ind w:left="513" w:right="426"/>
      </w:pPr>
      <w:r>
        <w:t>For a number of decades, national authorities have utilized service providers for the delivery and maintenance of Marine Aids to Navigation (AtoN) services.</w:t>
      </w:r>
    </w:p>
    <w:p w:rsidR="0053077E" w:rsidRDefault="00CC348D">
      <w:pPr>
        <w:pStyle w:val="BodyText"/>
        <w:spacing w:before="62" w:line="312" w:lineRule="auto"/>
        <w:ind w:left="513" w:right="511"/>
        <w:jc w:val="both"/>
      </w:pPr>
      <w:r>
        <w:t>Every organisation considering contracting AtoN services should have a clear understanding of what is to</w:t>
      </w:r>
      <w:r>
        <w:rPr>
          <w:spacing w:val="5"/>
        </w:rPr>
        <w:t xml:space="preserve"> </w:t>
      </w:r>
      <w:r>
        <w:t xml:space="preserve">be achieved by delivering the service through alternative contracted means as opposed to delivering the service directly by the National Authority. The best practices, advantages, disadvantages, and keys to successfully managing a contracted AtoN servicing program are covered in detail in </w:t>
      </w:r>
      <w:r>
        <w:rPr>
          <w:i/>
        </w:rPr>
        <w:t>IALA Guideline 1005, Contracting Out Aids to Navigation Services</w:t>
      </w:r>
      <w:r>
        <w:t>. It is recommended that National Authorities review this Guideline if they are considering the contracting out their AtoN servicing responsibilities.</w:t>
      </w:r>
    </w:p>
    <w:p w:rsidR="0053077E" w:rsidRDefault="00CC348D">
      <w:pPr>
        <w:pStyle w:val="BodyText"/>
        <w:tabs>
          <w:tab w:val="left" w:pos="9971"/>
        </w:tabs>
        <w:spacing w:before="126"/>
        <w:ind w:left="453"/>
      </w:pPr>
      <w:r>
        <w:rPr>
          <w:spacing w:val="10"/>
          <w:shd w:val="clear" w:color="auto" w:fill="F6D357"/>
        </w:rPr>
        <w:t xml:space="preserve"> </w:t>
      </w:r>
      <w:r>
        <w:rPr>
          <w:shd w:val="clear" w:color="auto" w:fill="F6D357"/>
        </w:rPr>
        <w:t>Refer to IALA publication:</w:t>
      </w:r>
      <w:r>
        <w:rPr>
          <w:shd w:val="clear" w:color="auto" w:fill="F6D357"/>
        </w:rPr>
        <w:tab/>
      </w:r>
    </w:p>
    <w:p w:rsidR="0053077E" w:rsidRDefault="0053077E">
      <w:pPr>
        <w:pStyle w:val="BodyText"/>
        <w:spacing w:before="8"/>
        <w:rPr>
          <w:sz w:val="21"/>
        </w:rPr>
      </w:pPr>
    </w:p>
    <w:p w:rsidR="0053077E" w:rsidRDefault="00CC348D">
      <w:pPr>
        <w:pStyle w:val="ListParagraph"/>
        <w:numPr>
          <w:ilvl w:val="2"/>
          <w:numId w:val="47"/>
        </w:numPr>
        <w:tabs>
          <w:tab w:val="left" w:pos="754"/>
          <w:tab w:val="left" w:pos="9911"/>
        </w:tabs>
        <w:spacing w:before="0"/>
        <w:rPr>
          <w:sz w:val="20"/>
        </w:rPr>
      </w:pPr>
      <w:r>
        <w:rPr>
          <w:sz w:val="20"/>
          <w:shd w:val="clear" w:color="auto" w:fill="F6D357"/>
        </w:rPr>
        <w:t>Guideline 1005 on Contracting Out Aids to Navigation Services.</w:t>
      </w:r>
      <w:r>
        <w:rPr>
          <w:sz w:val="20"/>
          <w:shd w:val="clear" w:color="auto" w:fill="F6D357"/>
        </w:rPr>
        <w:tab/>
      </w:r>
    </w:p>
    <w:p w:rsidR="0053077E" w:rsidRDefault="0053077E">
      <w:pPr>
        <w:rPr>
          <w:sz w:val="20"/>
        </w:rPr>
        <w:sectPr w:rsidR="0053077E">
          <w:pgSz w:w="11910" w:h="16840"/>
          <w:pgMar w:top="840" w:right="740" w:bottom="840" w:left="740" w:header="587" w:footer="650" w:gutter="0"/>
          <w:cols w:space="720"/>
        </w:sectPr>
      </w:pPr>
    </w:p>
    <w:p w:rsidR="0053077E" w:rsidRDefault="0053077E">
      <w:pPr>
        <w:pStyle w:val="BodyText"/>
        <w:spacing w:before="7"/>
        <w:rPr>
          <w:sz w:val="23"/>
        </w:rPr>
      </w:pPr>
    </w:p>
    <w:p w:rsidR="0053077E" w:rsidRDefault="00CC348D">
      <w:pPr>
        <w:pStyle w:val="Heading2"/>
        <w:numPr>
          <w:ilvl w:val="1"/>
          <w:numId w:val="11"/>
        </w:numPr>
        <w:tabs>
          <w:tab w:val="left" w:pos="1074"/>
        </w:tabs>
        <w:spacing w:before="89"/>
        <w:ind w:left="1073" w:hanging="560"/>
        <w:jc w:val="both"/>
      </w:pPr>
      <w:r>
        <w:t>Environment</w:t>
      </w:r>
    </w:p>
    <w:p w:rsidR="0053077E" w:rsidRDefault="00CC348D">
      <w:pPr>
        <w:pStyle w:val="BodyText"/>
        <w:spacing w:before="115"/>
        <w:ind w:left="513"/>
        <w:jc w:val="both"/>
      </w:pPr>
      <w:r>
        <w:t>IALA encourages all members to deliver AtoN services in environmentally responsible manner in line with its motto</w:t>
      </w:r>
    </w:p>
    <w:p w:rsidR="0053077E" w:rsidRDefault="00CC348D">
      <w:pPr>
        <w:spacing w:before="70"/>
        <w:ind w:left="513"/>
        <w:jc w:val="both"/>
        <w:rPr>
          <w:b/>
          <w:i/>
          <w:sz w:val="20"/>
        </w:rPr>
      </w:pPr>
      <w:r>
        <w:rPr>
          <w:b/>
          <w:i/>
          <w:sz w:val="20"/>
        </w:rPr>
        <w:t>"Successful Voyages, Sustainable Planet"</w:t>
      </w:r>
    </w:p>
    <w:p w:rsidR="0053077E" w:rsidRDefault="00CC348D">
      <w:pPr>
        <w:pStyle w:val="BodyText"/>
        <w:spacing w:before="130" w:line="312" w:lineRule="auto"/>
        <w:ind w:left="513" w:right="511"/>
        <w:jc w:val="both"/>
      </w:pPr>
      <w:r>
        <w:t>Aids to navigation play a critical role in protecting the environment by preventing maritime disasters that could have potentially catastrophic ecological consequences at sea and on shore. However, the aids to navigation equipment and activities themselves can create significant environmental damage through pollution, waste generation, and the disruption of ecosystems. It is essential to minimise these negative impacts so that the benefits of aids to navigation are not outweighed by unintended harm to the environment, and to eliminate the potential for pollution and waste of the Earth</w:t>
      </w:r>
      <w:r>
        <w:rPr>
          <w:rFonts w:ascii="Microsoft Sans Serif" w:hAnsi="Microsoft Sans Serif"/>
        </w:rPr>
        <w:t>’</w:t>
      </w:r>
      <w:r>
        <w:t>s limited resources.</w:t>
      </w:r>
    </w:p>
    <w:p w:rsidR="0053077E" w:rsidRDefault="00CC348D">
      <w:pPr>
        <w:pStyle w:val="BodyText"/>
        <w:spacing w:before="66"/>
        <w:ind w:left="513"/>
        <w:jc w:val="both"/>
      </w:pPr>
      <w:r>
        <w:t>International standard ISO 14001 provides a framework for environmentally responsible service delivery.</w:t>
      </w:r>
    </w:p>
    <w:p w:rsidR="0053077E" w:rsidRDefault="00CC348D">
      <w:pPr>
        <w:pStyle w:val="BodyText"/>
        <w:tabs>
          <w:tab w:val="left" w:pos="9971"/>
        </w:tabs>
        <w:spacing w:before="190"/>
        <w:ind w:left="453"/>
        <w:jc w:val="both"/>
      </w:pPr>
      <w:r>
        <w:rPr>
          <w:spacing w:val="10"/>
          <w:shd w:val="clear" w:color="auto" w:fill="F6D357"/>
        </w:rPr>
        <w:t xml:space="preserve"> </w:t>
      </w:r>
      <w:r>
        <w:rPr>
          <w:shd w:val="clear" w:color="auto" w:fill="F6D357"/>
        </w:rPr>
        <w:t>Refer to IALA publication:</w:t>
      </w:r>
      <w:r>
        <w:rPr>
          <w:shd w:val="clear" w:color="auto" w:fill="F6D357"/>
        </w:rPr>
        <w:tab/>
      </w:r>
    </w:p>
    <w:p w:rsidR="0053077E" w:rsidRDefault="0053077E">
      <w:pPr>
        <w:pStyle w:val="BodyText"/>
        <w:spacing w:before="9"/>
        <w:rPr>
          <w:sz w:val="21"/>
        </w:rPr>
      </w:pPr>
    </w:p>
    <w:p w:rsidR="0053077E" w:rsidRDefault="00CC348D">
      <w:pPr>
        <w:pStyle w:val="ListParagraph"/>
        <w:numPr>
          <w:ilvl w:val="2"/>
          <w:numId w:val="47"/>
        </w:numPr>
        <w:tabs>
          <w:tab w:val="left" w:pos="754"/>
          <w:tab w:val="left" w:pos="9911"/>
        </w:tabs>
        <w:spacing w:before="0"/>
        <w:jc w:val="both"/>
        <w:rPr>
          <w:sz w:val="20"/>
        </w:rPr>
      </w:pPr>
      <w:r>
        <w:rPr>
          <w:sz w:val="20"/>
          <w:shd w:val="clear" w:color="auto" w:fill="F6D357"/>
        </w:rPr>
        <w:t>Guideline 1036 on Environmental Management.</w:t>
      </w:r>
      <w:r>
        <w:rPr>
          <w:sz w:val="20"/>
          <w:shd w:val="clear" w:color="auto" w:fill="F6D357"/>
        </w:rPr>
        <w:tab/>
      </w:r>
    </w:p>
    <w:p w:rsidR="0053077E" w:rsidRDefault="0053077E">
      <w:pPr>
        <w:pStyle w:val="BodyText"/>
        <w:spacing w:before="9"/>
        <w:rPr>
          <w:sz w:val="29"/>
        </w:rPr>
      </w:pPr>
    </w:p>
    <w:p w:rsidR="0053077E" w:rsidRDefault="00CC348D">
      <w:pPr>
        <w:pStyle w:val="Heading3"/>
        <w:numPr>
          <w:ilvl w:val="2"/>
          <w:numId w:val="11"/>
        </w:numPr>
        <w:tabs>
          <w:tab w:val="left" w:pos="1174"/>
        </w:tabs>
        <w:ind w:left="1173" w:hanging="660"/>
        <w:jc w:val="both"/>
      </w:pPr>
      <w:r>
        <w:t>Hazardous</w:t>
      </w:r>
      <w:r>
        <w:rPr>
          <w:spacing w:val="-2"/>
        </w:rPr>
        <w:t xml:space="preserve"> </w:t>
      </w:r>
      <w:r>
        <w:t>Materials</w:t>
      </w:r>
    </w:p>
    <w:p w:rsidR="0053077E" w:rsidRDefault="00CC348D">
      <w:pPr>
        <w:pStyle w:val="Heading4"/>
        <w:spacing w:before="117"/>
        <w:jc w:val="both"/>
      </w:pPr>
      <w:r>
        <w:t>Mercury</w:t>
      </w:r>
    </w:p>
    <w:p w:rsidR="0053077E" w:rsidRDefault="00CC348D">
      <w:pPr>
        <w:pStyle w:val="BodyText"/>
        <w:spacing w:before="120" w:line="312" w:lineRule="auto"/>
        <w:ind w:left="513" w:right="511"/>
        <w:jc w:val="both"/>
      </w:pPr>
      <w:r>
        <w:t>A number of historic lighthouses still utilise rotating glass lenses and mercury float pedestals. This was a clever method for providing a heavy lens with an almost frictionless bearing so that it could be turned by a clockwork mechanism. However, given the toxic and corrosive properties of mercury, the following information may assist Competent Authorities to implement appropriate safety procedures.</w:t>
      </w:r>
    </w:p>
    <w:p w:rsidR="0053077E" w:rsidRDefault="00CC348D">
      <w:pPr>
        <w:pStyle w:val="BodyText"/>
        <w:spacing w:before="1" w:line="312" w:lineRule="auto"/>
        <w:ind w:left="513" w:right="511"/>
        <w:jc w:val="both"/>
      </w:pPr>
      <w:r>
        <w:t>The mercury float pedestal for a first-order rotating lens</w:t>
      </w:r>
      <w:r>
        <w:rPr>
          <w:position w:val="10"/>
          <w:sz w:val="16"/>
        </w:rPr>
        <w:t>[5]</w:t>
      </w:r>
      <w:r>
        <w:t>contains about 13 litres of mercury. Quantities of mercury may also be found in the electrical slip-ring units in rotating lamp array lighting equipment, some</w:t>
      </w:r>
      <w:r>
        <w:rPr>
          <w:spacing w:val="18"/>
        </w:rPr>
        <w:t xml:space="preserve"> </w:t>
      </w:r>
      <w:r>
        <w:t>tilt-action switches, high current contact breakers, manometers and thermometers.</w:t>
      </w:r>
    </w:p>
    <w:p w:rsidR="0053077E" w:rsidRDefault="00CC348D">
      <w:pPr>
        <w:pStyle w:val="Heading4"/>
        <w:spacing w:before="62"/>
        <w:jc w:val="both"/>
      </w:pPr>
      <w:r>
        <w:t>Physical Properties</w:t>
      </w:r>
    </w:p>
    <w:p w:rsidR="0053077E" w:rsidRDefault="00CC348D">
      <w:pPr>
        <w:pStyle w:val="BodyText"/>
        <w:spacing w:before="120" w:line="312" w:lineRule="auto"/>
        <w:ind w:left="513" w:right="511"/>
        <w:jc w:val="both"/>
      </w:pPr>
      <w:r>
        <w:rPr>
          <w:w w:val="105"/>
        </w:rPr>
        <w:t xml:space="preserve">Mercury is a heavy metal that has the unusual property of remaining liquid at normal temperatures (above </w:t>
      </w:r>
      <w:r>
        <w:rPr>
          <w:rFonts w:ascii="Microsoft Sans Serif" w:hAnsi="Microsoft Sans Serif"/>
          <w:w w:val="160"/>
        </w:rPr>
        <w:t xml:space="preserve">– </w:t>
      </w:r>
      <w:r>
        <w:rPr>
          <w:w w:val="105"/>
        </w:rPr>
        <w:t>38 degrees celcius).</w:t>
      </w:r>
    </w:p>
    <w:p w:rsidR="0053077E" w:rsidRDefault="00CC348D">
      <w:pPr>
        <w:pStyle w:val="Heading4"/>
        <w:spacing w:before="61"/>
        <w:jc w:val="both"/>
      </w:pPr>
      <w:r>
        <w:t>Spill Risk</w:t>
      </w:r>
    </w:p>
    <w:p w:rsidR="0053077E" w:rsidRDefault="00CC348D">
      <w:pPr>
        <w:pStyle w:val="BodyText"/>
        <w:spacing w:before="120" w:line="312" w:lineRule="auto"/>
        <w:ind w:left="513" w:right="511"/>
        <w:jc w:val="both"/>
      </w:pPr>
      <w:r>
        <w:t xml:space="preserve">The mercury in a lighthouse optic system does not present a significant hazard, unless personnel come into contact with </w:t>
      </w:r>
      <w:r>
        <w:rPr>
          <w:rFonts w:ascii="Microsoft Sans Serif" w:hAnsi="Microsoft Sans Serif"/>
        </w:rPr>
        <w:t>“</w:t>
      </w:r>
      <w:r>
        <w:t>uncontained</w:t>
      </w:r>
      <w:r>
        <w:rPr>
          <w:rFonts w:ascii="Microsoft Sans Serif" w:hAnsi="Microsoft Sans Serif"/>
        </w:rPr>
        <w:t xml:space="preserve">” </w:t>
      </w:r>
      <w:r>
        <w:t>mercury as a result of accidental spills. Such events are usually the result of a mishap during maintenance work, or as a result of a natural disaster such as an earth tremor that displaces mercury from its containment bath.</w:t>
      </w:r>
    </w:p>
    <w:p w:rsidR="0053077E" w:rsidRDefault="00CC348D">
      <w:pPr>
        <w:pStyle w:val="BodyText"/>
        <w:spacing w:before="64" w:line="312" w:lineRule="auto"/>
        <w:ind w:left="513" w:right="511"/>
        <w:jc w:val="both"/>
      </w:pPr>
      <w:r>
        <w:t>If spilt, the mercury can enter cracks in floors, and is readily absorbed into porous surfaces such as concrete, masonry and timber. When broken into small globules or droplets, the surface area and vaporisation rate rises rapidly. Minute droplets will adhere readily to dust and can form particles that can be inhaled.</w:t>
      </w:r>
    </w:p>
    <w:p w:rsidR="0053077E" w:rsidRDefault="00CC348D">
      <w:pPr>
        <w:pStyle w:val="BodyText"/>
        <w:spacing w:before="63"/>
        <w:ind w:left="513"/>
        <w:jc w:val="both"/>
      </w:pPr>
      <w:r>
        <w:t>Mercury is a corrosive substance if it comes into contact with metals such as zinc and aluminium.</w:t>
      </w:r>
    </w:p>
    <w:p w:rsidR="0053077E" w:rsidRDefault="00CC348D">
      <w:pPr>
        <w:pStyle w:val="Heading4"/>
        <w:spacing w:before="129"/>
        <w:jc w:val="both"/>
      </w:pPr>
      <w:r>
        <w:t>Occupational Hazard</w:t>
      </w:r>
    </w:p>
    <w:p w:rsidR="0053077E" w:rsidRDefault="00CC348D">
      <w:pPr>
        <w:pStyle w:val="BodyText"/>
        <w:spacing w:before="120"/>
        <w:ind w:left="513"/>
        <w:jc w:val="both"/>
      </w:pPr>
      <w:r>
        <w:t>The occupational hazard associated with mercury relates to:</w:t>
      </w:r>
    </w:p>
    <w:p w:rsidR="0053077E" w:rsidRDefault="00CC348D">
      <w:pPr>
        <w:pStyle w:val="BodyText"/>
        <w:spacing w:before="130" w:line="312" w:lineRule="auto"/>
        <w:ind w:left="513" w:right="511"/>
        <w:jc w:val="both"/>
      </w:pPr>
      <w:r>
        <w:rPr>
          <w:i/>
        </w:rPr>
        <w:t xml:space="preserve">Vapour Inhalation: </w:t>
      </w:r>
      <w:r>
        <w:t>Some vaporization from a free mercury surface will occur at normal room temperature and this is the most likely first contact that lighthouse personnel will have with mercury. Unless the mercury vapour levels have been measured, personnel are unlikely to be aware of the hazard. If the work-space around lighthouse equipment containing mercury is not well ventilated, the concentration levels can rise above recommended limits and there is potential for mercury poisoning. Mercury vapour is heavier than air and in still air will tend to concentrate in low parts of the work-space. Well designed ventilation will allow such concentrations to disperse.</w:t>
      </w:r>
    </w:p>
    <w:p w:rsidR="0053077E" w:rsidRDefault="00CC348D">
      <w:pPr>
        <w:spacing w:before="67"/>
        <w:ind w:left="513"/>
        <w:jc w:val="both"/>
        <w:rPr>
          <w:sz w:val="20"/>
        </w:rPr>
      </w:pPr>
      <w:r>
        <w:rPr>
          <w:i/>
          <w:sz w:val="20"/>
        </w:rPr>
        <w:t xml:space="preserve">Ingestion: </w:t>
      </w:r>
      <w:r>
        <w:rPr>
          <w:sz w:val="20"/>
        </w:rPr>
        <w:t>This can lead to acute mercurial poisoning.</w:t>
      </w:r>
    </w:p>
    <w:p w:rsidR="0053077E" w:rsidRDefault="0053077E">
      <w:pPr>
        <w:jc w:val="both"/>
        <w:rPr>
          <w:sz w:val="20"/>
        </w:r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spacing w:before="93"/>
        <w:ind w:left="513"/>
        <w:rPr>
          <w:sz w:val="20"/>
        </w:rPr>
      </w:pPr>
      <w:r>
        <w:rPr>
          <w:i/>
          <w:sz w:val="20"/>
        </w:rPr>
        <w:t xml:space="preserve">Skin Absorption: </w:t>
      </w:r>
      <w:r>
        <w:rPr>
          <w:sz w:val="20"/>
        </w:rPr>
        <w:t>Mercury is not easily absorbed through the skin.</w:t>
      </w:r>
    </w:p>
    <w:p w:rsidR="0053077E" w:rsidRDefault="00CC348D">
      <w:pPr>
        <w:pStyle w:val="BodyText"/>
        <w:spacing w:before="129" w:line="300" w:lineRule="auto"/>
        <w:ind w:left="513" w:right="511"/>
        <w:jc w:val="both"/>
      </w:pPr>
      <w:r>
        <w:rPr>
          <w:rFonts w:ascii="Book Antiqua"/>
          <w:b/>
        </w:rPr>
        <w:t xml:space="preserve">Precautions </w:t>
      </w:r>
      <w:r>
        <w:t>It is essential for the Authority to have detailed and strictly managed working procedures for all personnel working with, or in close proximity to mercury.</w:t>
      </w:r>
    </w:p>
    <w:p w:rsidR="0053077E" w:rsidRDefault="00CC348D">
      <w:pPr>
        <w:pStyle w:val="BodyText"/>
        <w:spacing w:before="72" w:line="312" w:lineRule="auto"/>
        <w:ind w:left="513" w:right="511"/>
        <w:jc w:val="both"/>
      </w:pPr>
      <w:r>
        <w:t>Staff must be trained in these work procedures and regularly medically monitored to ensure that they do not become contaminated with mercury.</w:t>
      </w:r>
    </w:p>
    <w:p w:rsidR="0053077E" w:rsidRDefault="00CC348D">
      <w:pPr>
        <w:pStyle w:val="BodyText"/>
        <w:spacing w:before="62" w:line="312" w:lineRule="auto"/>
        <w:ind w:left="513" w:right="511"/>
        <w:jc w:val="both"/>
      </w:pPr>
      <w:r>
        <w:t>The working procedures must follow national health and safety regulations and should be written by an expert in this field.</w:t>
      </w:r>
    </w:p>
    <w:p w:rsidR="0053077E" w:rsidRDefault="00CC348D">
      <w:pPr>
        <w:pStyle w:val="BodyText"/>
        <w:spacing w:before="62" w:line="312" w:lineRule="auto"/>
        <w:ind w:left="513" w:right="511"/>
        <w:jc w:val="both"/>
      </w:pPr>
      <w:r>
        <w:t>For work on optics the procedure will cover emptying, cleaning and re-filling the optic bath. Clean-up procedures will detail methods to recover all visible particles of mercury and the use of chemicals to neutralise smaller spills.</w:t>
      </w:r>
    </w:p>
    <w:p w:rsidR="0053077E" w:rsidRDefault="00CC348D">
      <w:pPr>
        <w:pStyle w:val="BodyText"/>
        <w:spacing w:before="62" w:line="312" w:lineRule="auto"/>
        <w:ind w:left="513" w:right="511"/>
        <w:jc w:val="both"/>
      </w:pPr>
      <w:r>
        <w:t>Personal protective equipment must be supplied that is specifically designed for use with mercury. This will include overalls, gloves, overshoes, respirator and eye protection. Procedures for the safe storage and disposal of this equipment must be in place.</w:t>
      </w:r>
    </w:p>
    <w:p w:rsidR="0053077E" w:rsidRDefault="00CC348D">
      <w:pPr>
        <w:pStyle w:val="BodyText"/>
        <w:spacing w:before="64" w:line="312" w:lineRule="auto"/>
        <w:ind w:left="513" w:right="511"/>
        <w:jc w:val="both"/>
      </w:pPr>
      <w:r>
        <w:t>A mercury vapour meter must be available to monitor the working environment and procedures in place for regular testing and calibration.</w:t>
      </w:r>
    </w:p>
    <w:p w:rsidR="0053077E" w:rsidRDefault="00CC348D">
      <w:pPr>
        <w:pStyle w:val="Heading4"/>
        <w:spacing w:before="60"/>
      </w:pPr>
      <w:r>
        <w:t>Consignment</w:t>
      </w:r>
    </w:p>
    <w:p w:rsidR="0053077E" w:rsidRDefault="00CC348D">
      <w:pPr>
        <w:pStyle w:val="BodyText"/>
        <w:spacing w:before="120" w:line="312" w:lineRule="auto"/>
        <w:ind w:left="513" w:right="511"/>
        <w:jc w:val="both"/>
      </w:pPr>
      <w:r>
        <w:rPr>
          <w:noProof/>
          <w:lang w:val="fr-FR" w:eastAsia="fr-FR"/>
        </w:rPr>
        <mc:AlternateContent>
          <mc:Choice Requires="wps">
            <w:drawing>
              <wp:anchor distT="0" distB="0" distL="0" distR="0" simplePos="0" relativeHeight="251686912" behindDoc="0" locked="0" layoutInCell="1" allowOverlap="1">
                <wp:simplePos x="0" y="0"/>
                <wp:positionH relativeFrom="page">
                  <wp:posOffset>758190</wp:posOffset>
                </wp:positionH>
                <wp:positionV relativeFrom="paragraph">
                  <wp:posOffset>702945</wp:posOffset>
                </wp:positionV>
                <wp:extent cx="6043930" cy="457200"/>
                <wp:effectExtent l="0" t="0" r="0" b="3175"/>
                <wp:wrapTopAndBottom/>
                <wp:docPr id="269"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4572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33" w:line="312" w:lineRule="auto"/>
                              <w:ind w:left="60"/>
                            </w:pPr>
                            <w:r>
                              <w:t>Both IMO and the International Air Transport Association (IATA) have regulations covering the transportation of mercury.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 o:spid="_x0000_s1114" type="#_x0000_t202" style="position:absolute;left:0;text-align:left;margin-left:59.7pt;margin-top:55.35pt;width:475.9pt;height:36pt;z-index:2516869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" fillcolor="#f6d357" stroked="f">
                <v:textbox inset="0,0,0,0">
                  <w:txbxContent>
                    <w:p w:rsidR="0053077E" w:rsidRDefault="00CC348D">
                      <w:pPr>
                        <w:pStyle w:val="BodyText"/>
                        <w:spacing w:before="33" w:line="312" w:lineRule="auto"/>
                        <w:ind w:left="60"/>
                      </w:pPr>
                      <w:r>
                        <w:t>Both IMO and the International Air Transport Association (IATA) have regulations covering the transportation of mercury.</w:t>
                      </w:r>
                    </w:p>
                  </w:txbxContent>
                </v:textbox>
                <w10:wrap type="topAndBottom" anchorx="page"/>
              </v:shape>
            </w:pict>
          </mc:Fallback>
        </mc:AlternateContent>
      </w:r>
      <w:r>
        <w:t>Mercury is a hazardous substance and the relevant national and international regulations must be followed with regard to the type of container to be used, the packaging of this container for transport and the marking of this packaging.</w:t>
      </w:r>
    </w:p>
    <w:p w:rsidR="0053077E" w:rsidRDefault="00CC348D">
      <w:pPr>
        <w:pStyle w:val="Heading4"/>
        <w:spacing w:before="77"/>
      </w:pPr>
      <w:r>
        <w:t>Paints</w:t>
      </w:r>
    </w:p>
    <w:p w:rsidR="0053077E" w:rsidRDefault="00CC348D">
      <w:pPr>
        <w:pStyle w:val="BodyText"/>
        <w:spacing w:before="120" w:line="312" w:lineRule="auto"/>
        <w:ind w:left="513" w:right="511"/>
        <w:jc w:val="both"/>
      </w:pPr>
      <w:r>
        <w:t>Aids to Navigation authorities use a significant quantity and variety of paints and related surfacing materials. There is potential for hazardous situations to arise and for environmental pollution. For example:</w:t>
      </w:r>
    </w:p>
    <w:p w:rsidR="0053077E" w:rsidRDefault="00CC348D">
      <w:pPr>
        <w:pStyle w:val="ListParagraph"/>
        <w:numPr>
          <w:ilvl w:val="2"/>
          <w:numId w:val="47"/>
        </w:numPr>
        <w:tabs>
          <w:tab w:val="left" w:pos="754"/>
        </w:tabs>
        <w:spacing w:before="62"/>
        <w:jc w:val="both"/>
        <w:rPr>
          <w:sz w:val="20"/>
        </w:rPr>
      </w:pPr>
      <w:r>
        <w:rPr>
          <w:sz w:val="20"/>
        </w:rPr>
        <w:t>storage of inflammable paints and solvents;</w:t>
      </w:r>
    </w:p>
    <w:p w:rsidR="0053077E" w:rsidRDefault="00CC348D">
      <w:pPr>
        <w:pStyle w:val="ListParagraph"/>
        <w:numPr>
          <w:ilvl w:val="2"/>
          <w:numId w:val="47"/>
        </w:numPr>
        <w:tabs>
          <w:tab w:val="left" w:pos="754"/>
        </w:tabs>
        <w:jc w:val="both"/>
        <w:rPr>
          <w:sz w:val="20"/>
        </w:rPr>
      </w:pPr>
      <w:r>
        <w:rPr>
          <w:sz w:val="20"/>
        </w:rPr>
        <w:t>during surface preparation and removal of paint prior to repainting;</w:t>
      </w:r>
    </w:p>
    <w:p w:rsidR="0053077E" w:rsidRDefault="00CC348D">
      <w:pPr>
        <w:pStyle w:val="ListParagraph"/>
        <w:numPr>
          <w:ilvl w:val="2"/>
          <w:numId w:val="47"/>
        </w:numPr>
        <w:tabs>
          <w:tab w:val="left" w:pos="754"/>
        </w:tabs>
        <w:jc w:val="both"/>
        <w:rPr>
          <w:sz w:val="20"/>
        </w:rPr>
      </w:pPr>
      <w:r>
        <w:rPr>
          <w:sz w:val="20"/>
        </w:rPr>
        <w:t>contact with vapours and solvents during application;</w:t>
      </w:r>
    </w:p>
    <w:p w:rsidR="0053077E" w:rsidRDefault="00CC348D">
      <w:pPr>
        <w:pStyle w:val="ListParagraph"/>
        <w:numPr>
          <w:ilvl w:val="2"/>
          <w:numId w:val="47"/>
        </w:numPr>
        <w:tabs>
          <w:tab w:val="left" w:pos="754"/>
        </w:tabs>
        <w:jc w:val="both"/>
        <w:rPr>
          <w:sz w:val="20"/>
        </w:rPr>
      </w:pPr>
      <w:r>
        <w:rPr>
          <w:sz w:val="20"/>
        </w:rPr>
        <w:t>clean-up and waste disposal.</w:t>
      </w:r>
    </w:p>
    <w:p w:rsidR="0053077E" w:rsidRDefault="00CC348D">
      <w:pPr>
        <w:pStyle w:val="Heading4"/>
        <w:spacing w:before="129"/>
        <w:jc w:val="both"/>
      </w:pPr>
      <w:r>
        <w:t>Lead</w:t>
      </w:r>
    </w:p>
    <w:p w:rsidR="0053077E" w:rsidRDefault="00CC348D">
      <w:pPr>
        <w:pStyle w:val="BodyText"/>
        <w:spacing w:before="120" w:line="312" w:lineRule="auto"/>
        <w:ind w:left="513" w:right="511"/>
        <w:jc w:val="both"/>
      </w:pPr>
      <w:r>
        <w:t>Lead based paints have been widely used in the past, but are now restricted or prohibited in some countries. Authorities maintaining older lighthouses are likely to be faced, at some stage, with having to remove lead based paint and disposing of the waste.</w:t>
      </w:r>
    </w:p>
    <w:p w:rsidR="0053077E" w:rsidRDefault="00CC348D">
      <w:pPr>
        <w:pStyle w:val="BodyText"/>
        <w:spacing w:before="63" w:line="312" w:lineRule="auto"/>
        <w:ind w:left="513" w:right="511"/>
        <w:jc w:val="both"/>
      </w:pPr>
      <w:r>
        <w:t>Members are encouraged to assess the risks and to adopt appropriate measures to safeguard maintenance personnel and the environment.</w:t>
      </w:r>
    </w:p>
    <w:p w:rsidR="0053077E" w:rsidRDefault="00CC348D">
      <w:pPr>
        <w:pStyle w:val="Heading4"/>
        <w:spacing w:before="61"/>
      </w:pPr>
      <w:r>
        <w:t>Antifouling Coatings</w:t>
      </w:r>
    </w:p>
    <w:p w:rsidR="0053077E" w:rsidRDefault="00CC348D">
      <w:pPr>
        <w:pStyle w:val="BodyText"/>
        <w:spacing w:before="120" w:line="312" w:lineRule="auto"/>
        <w:ind w:left="513" w:right="511"/>
        <w:jc w:val="both"/>
      </w:pPr>
      <w:r>
        <w:t>Antifouling paints contain biocides and are applied to vessels and floating aids to navigation to reduce the accumulation of marine organisms. For service vessels the antifouling paint assists to minimise fuel consumption.</w:t>
      </w:r>
    </w:p>
    <w:p w:rsidR="0053077E" w:rsidRDefault="00CC348D">
      <w:pPr>
        <w:pStyle w:val="BodyText"/>
        <w:spacing w:before="62" w:line="312" w:lineRule="auto"/>
        <w:ind w:left="513" w:right="511"/>
        <w:jc w:val="both"/>
      </w:pPr>
      <w:r>
        <w:t>On buoys and lightvessels the build-up of marine growth is not particularly detrimental. In view of the concentration of these types of aids to navigation in port approaches and internal waterways, less toxic paint systems may be preferred to minimise environmental pollution.</w:t>
      </w:r>
    </w:p>
    <w:p w:rsidR="0053077E" w:rsidRDefault="00CC348D">
      <w:pPr>
        <w:pStyle w:val="BodyText"/>
        <w:spacing w:before="63" w:line="312" w:lineRule="auto"/>
        <w:ind w:left="513" w:right="511"/>
        <w:jc w:val="both"/>
      </w:pPr>
      <w:r>
        <w:t>A particular group of antifouling paints using Tributyltin (TBT) has been banned from use. For further information, consult the International Convention on the Control of Harmful Antifouling Systems on Ships, published by the International Maritime Organization (IMO).</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7"/>
        <w:rPr>
          <w:sz w:val="23"/>
        </w:rPr>
      </w:pPr>
    </w:p>
    <w:p w:rsidR="0053077E" w:rsidRDefault="00CC348D">
      <w:pPr>
        <w:pStyle w:val="Heading2"/>
        <w:numPr>
          <w:ilvl w:val="1"/>
          <w:numId w:val="10"/>
        </w:numPr>
        <w:tabs>
          <w:tab w:val="left" w:pos="1074"/>
        </w:tabs>
        <w:spacing w:before="89"/>
      </w:pPr>
      <w:r>
        <w:t>Preservation of Historic Aids to</w:t>
      </w:r>
      <w:r>
        <w:rPr>
          <w:spacing w:val="-29"/>
        </w:rPr>
        <w:t xml:space="preserve"> </w:t>
      </w:r>
      <w:r>
        <w:t>Navigation</w:t>
      </w:r>
    </w:p>
    <w:p w:rsidR="0053077E" w:rsidRDefault="00CC348D">
      <w:pPr>
        <w:pStyle w:val="BodyText"/>
        <w:spacing w:before="115" w:line="312" w:lineRule="auto"/>
        <w:ind w:left="513" w:right="511"/>
        <w:jc w:val="both"/>
      </w:pPr>
      <w:r>
        <w:t>The IALA Advisory Panel on the Preservation of Lighthouses, Aids to Navigation, and Related Equipment of Historic Interest (PHL) was established by the IALA Council in 1996 in response to membership interest in the heritage value of lighthouses. In 2002, this Panel became part of the IALA Committee on Engineering, Environment, and Preservation (EEP) now AtoN Engineering and Sustainability (ENG) Committee. Objectives are to:</w:t>
      </w:r>
    </w:p>
    <w:p w:rsidR="0053077E" w:rsidRDefault="00CC348D">
      <w:pPr>
        <w:pStyle w:val="ListParagraph"/>
        <w:numPr>
          <w:ilvl w:val="2"/>
          <w:numId w:val="47"/>
        </w:numPr>
        <w:tabs>
          <w:tab w:val="left" w:pos="754"/>
        </w:tabs>
        <w:spacing w:before="64"/>
        <w:rPr>
          <w:sz w:val="20"/>
        </w:rPr>
      </w:pPr>
      <w:r>
        <w:rPr>
          <w:sz w:val="20"/>
        </w:rPr>
        <w:t>promote a greater commitment by members to preserve the historic aspects of their service;</w:t>
      </w:r>
    </w:p>
    <w:p w:rsidR="0053077E" w:rsidRDefault="00CC348D">
      <w:pPr>
        <w:pStyle w:val="ListParagraph"/>
        <w:numPr>
          <w:ilvl w:val="2"/>
          <w:numId w:val="47"/>
        </w:numPr>
        <w:tabs>
          <w:tab w:val="left" w:pos="754"/>
        </w:tabs>
        <w:rPr>
          <w:sz w:val="20"/>
        </w:rPr>
      </w:pPr>
      <w:r>
        <w:rPr>
          <w:sz w:val="20"/>
        </w:rPr>
        <w:t>encourage member countries to see the preservation of their own lighthouses in an international context;</w:t>
      </w:r>
    </w:p>
    <w:p w:rsidR="0053077E" w:rsidRDefault="00CC348D">
      <w:pPr>
        <w:pStyle w:val="ListParagraph"/>
        <w:numPr>
          <w:ilvl w:val="2"/>
          <w:numId w:val="47"/>
        </w:numPr>
        <w:tabs>
          <w:tab w:val="left" w:pos="754"/>
        </w:tabs>
        <w:spacing w:line="312" w:lineRule="auto"/>
        <w:ind w:right="687"/>
        <w:rPr>
          <w:sz w:val="20"/>
        </w:rPr>
      </w:pPr>
      <w:r>
        <w:rPr>
          <w:sz w:val="20"/>
        </w:rPr>
        <w:t>share information on the subject between both members and non-members, with particular attention being given to the complementary use of lighthouses;</w:t>
      </w:r>
    </w:p>
    <w:p w:rsidR="0053077E" w:rsidRDefault="00CC348D">
      <w:pPr>
        <w:pStyle w:val="ListParagraph"/>
        <w:numPr>
          <w:ilvl w:val="2"/>
          <w:numId w:val="47"/>
        </w:numPr>
        <w:tabs>
          <w:tab w:val="left" w:pos="754"/>
        </w:tabs>
        <w:spacing w:before="2" w:line="312" w:lineRule="auto"/>
        <w:ind w:right="582"/>
        <w:rPr>
          <w:sz w:val="20"/>
        </w:rPr>
      </w:pPr>
      <w:r>
        <w:rPr>
          <w:sz w:val="20"/>
        </w:rPr>
        <w:t>research and document strategies on the conservation of historic lighthouses, particularly in relation to changes in technology and working practices;</w:t>
      </w:r>
    </w:p>
    <w:p w:rsidR="0053077E" w:rsidRDefault="00CC348D">
      <w:pPr>
        <w:pStyle w:val="ListParagraph"/>
        <w:numPr>
          <w:ilvl w:val="2"/>
          <w:numId w:val="47"/>
        </w:numPr>
        <w:tabs>
          <w:tab w:val="left" w:pos="754"/>
        </w:tabs>
        <w:spacing w:before="2" w:line="312" w:lineRule="auto"/>
        <w:ind w:right="687"/>
        <w:rPr>
          <w:sz w:val="20"/>
        </w:rPr>
      </w:pPr>
      <w:r>
        <w:rPr>
          <w:sz w:val="20"/>
        </w:rPr>
        <w:t>foster member interaction with related industries in an effort to bring forward common projects in the interest of protecting historic lighthouses.</w:t>
      </w:r>
    </w:p>
    <w:p w:rsidR="0053077E" w:rsidRDefault="00CC348D">
      <w:pPr>
        <w:pStyle w:val="BodyText"/>
        <w:spacing w:before="62"/>
        <w:ind w:left="513"/>
      </w:pPr>
      <w:r>
        <w:t>Examples of work accomplished to date:</w:t>
      </w:r>
    </w:p>
    <w:p w:rsidR="0053077E" w:rsidRDefault="00CC348D">
      <w:pPr>
        <w:pStyle w:val="ListParagraph"/>
        <w:numPr>
          <w:ilvl w:val="2"/>
          <w:numId w:val="47"/>
        </w:numPr>
        <w:tabs>
          <w:tab w:val="left" w:pos="754"/>
        </w:tabs>
        <w:spacing w:before="130"/>
        <w:rPr>
          <w:sz w:val="20"/>
        </w:rPr>
      </w:pPr>
      <w:r>
        <w:rPr>
          <w:sz w:val="20"/>
        </w:rPr>
        <w:t>the creation of the format for an IALA database for recording details of historic lighthouses;</w:t>
      </w:r>
    </w:p>
    <w:p w:rsidR="0053077E" w:rsidRDefault="00CC348D">
      <w:pPr>
        <w:pStyle w:val="ListParagraph"/>
        <w:numPr>
          <w:ilvl w:val="2"/>
          <w:numId w:val="47"/>
        </w:numPr>
        <w:tabs>
          <w:tab w:val="left" w:pos="754"/>
        </w:tabs>
        <w:spacing w:line="312" w:lineRule="auto"/>
        <w:ind w:right="1048"/>
        <w:rPr>
          <w:sz w:val="20"/>
        </w:rPr>
      </w:pPr>
      <w:r>
        <w:rPr>
          <w:sz w:val="20"/>
        </w:rPr>
        <w:t xml:space="preserve">a book, titled </w:t>
      </w:r>
      <w:r>
        <w:rPr>
          <w:rFonts w:ascii="Microsoft Sans Serif" w:hAnsi="Microsoft Sans Serif"/>
          <w:sz w:val="20"/>
        </w:rPr>
        <w:t>“</w:t>
      </w:r>
      <w:r>
        <w:rPr>
          <w:sz w:val="20"/>
        </w:rPr>
        <w:t>Lighthouses of the World</w:t>
      </w:r>
      <w:r>
        <w:rPr>
          <w:rFonts w:ascii="Microsoft Sans Serif" w:hAnsi="Microsoft Sans Serif"/>
          <w:sz w:val="20"/>
        </w:rPr>
        <w:t xml:space="preserve">” </w:t>
      </w:r>
      <w:r>
        <w:rPr>
          <w:sz w:val="20"/>
        </w:rPr>
        <w:t>was published in 1998 with English, French, German and Spanish versions, featuring over 180 historic lighthouses from around the world;</w:t>
      </w:r>
    </w:p>
    <w:p w:rsidR="0053077E" w:rsidRDefault="00CC348D">
      <w:pPr>
        <w:pStyle w:val="ListParagraph"/>
        <w:numPr>
          <w:ilvl w:val="2"/>
          <w:numId w:val="47"/>
        </w:numPr>
        <w:tabs>
          <w:tab w:val="left" w:pos="754"/>
        </w:tabs>
        <w:spacing w:before="2"/>
        <w:rPr>
          <w:sz w:val="20"/>
        </w:rPr>
      </w:pPr>
      <w:r>
        <w:rPr>
          <w:sz w:val="20"/>
        </w:rPr>
        <w:t xml:space="preserve">a Workshop in Kristiansand, Norway on </w:t>
      </w:r>
      <w:r>
        <w:rPr>
          <w:rFonts w:ascii="Microsoft Sans Serif" w:hAnsi="Microsoft Sans Serif"/>
          <w:sz w:val="20"/>
        </w:rPr>
        <w:t>“</w:t>
      </w:r>
      <w:r>
        <w:rPr>
          <w:sz w:val="20"/>
        </w:rPr>
        <w:t>The Alternative Use of Historic Lighthouses in 2000;</w:t>
      </w:r>
    </w:p>
    <w:p w:rsidR="0053077E" w:rsidRDefault="00CC348D">
      <w:pPr>
        <w:pStyle w:val="ListParagraph"/>
        <w:numPr>
          <w:ilvl w:val="2"/>
          <w:numId w:val="47"/>
        </w:numPr>
        <w:tabs>
          <w:tab w:val="left" w:pos="754"/>
        </w:tabs>
        <w:spacing w:before="71"/>
        <w:rPr>
          <w:sz w:val="20"/>
        </w:rPr>
      </w:pPr>
      <w:r>
        <w:rPr>
          <w:sz w:val="20"/>
        </w:rPr>
        <w:t xml:space="preserve">a Seminar on the </w:t>
      </w:r>
      <w:r>
        <w:rPr>
          <w:rFonts w:ascii="Microsoft Sans Serif" w:hAnsi="Microsoft Sans Serif"/>
          <w:sz w:val="20"/>
        </w:rPr>
        <w:t>“</w:t>
      </w:r>
      <w:r>
        <w:rPr>
          <w:sz w:val="20"/>
        </w:rPr>
        <w:t>Practical Aspects of Lighthouse Preservation</w:t>
      </w:r>
      <w:r>
        <w:rPr>
          <w:rFonts w:ascii="Microsoft Sans Serif" w:hAnsi="Microsoft Sans Serif"/>
          <w:sz w:val="20"/>
        </w:rPr>
        <w:t xml:space="preserve">” </w:t>
      </w:r>
      <w:r>
        <w:rPr>
          <w:sz w:val="20"/>
        </w:rPr>
        <w:t>in 2005 in Gothenburg,</w:t>
      </w:r>
      <w:r>
        <w:rPr>
          <w:spacing w:val="1"/>
          <w:sz w:val="20"/>
        </w:rPr>
        <w:t xml:space="preserve"> </w:t>
      </w:r>
      <w:r>
        <w:rPr>
          <w:sz w:val="20"/>
        </w:rPr>
        <w:t>Sweden;</w:t>
      </w:r>
    </w:p>
    <w:p w:rsidR="0053077E" w:rsidRDefault="00CC348D">
      <w:pPr>
        <w:pStyle w:val="ListParagraph"/>
        <w:numPr>
          <w:ilvl w:val="2"/>
          <w:numId w:val="47"/>
        </w:numPr>
        <w:tabs>
          <w:tab w:val="left" w:pos="754"/>
        </w:tabs>
        <w:spacing w:line="312" w:lineRule="auto"/>
        <w:ind w:right="1059"/>
        <w:rPr>
          <w:sz w:val="20"/>
        </w:rPr>
      </w:pPr>
      <w:r>
        <w:rPr>
          <w:sz w:val="20"/>
        </w:rPr>
        <w:t>the IALA Conservation Manual was published in 2006 to provide guidance to members on many aspects of Historic Lighthouses Conservation;</w:t>
      </w:r>
    </w:p>
    <w:p w:rsidR="0053077E" w:rsidRDefault="00CC348D">
      <w:pPr>
        <w:pStyle w:val="ListParagraph"/>
        <w:numPr>
          <w:ilvl w:val="2"/>
          <w:numId w:val="47"/>
        </w:numPr>
        <w:tabs>
          <w:tab w:val="left" w:pos="754"/>
        </w:tabs>
        <w:spacing w:before="2" w:line="312" w:lineRule="auto"/>
        <w:ind w:right="554"/>
        <w:rPr>
          <w:sz w:val="20"/>
        </w:rPr>
      </w:pPr>
      <w:r>
        <w:rPr>
          <w:sz w:val="20"/>
        </w:rPr>
        <w:t xml:space="preserve">a Seminar on the </w:t>
      </w:r>
      <w:r>
        <w:rPr>
          <w:rFonts w:ascii="Microsoft Sans Serif" w:hAnsi="Microsoft Sans Serif"/>
          <w:sz w:val="20"/>
        </w:rPr>
        <w:t>“</w:t>
      </w:r>
      <w:r>
        <w:rPr>
          <w:sz w:val="20"/>
        </w:rPr>
        <w:t>Heritage Issues of Introducing New Technologies in Aids to Navigation</w:t>
      </w:r>
      <w:r>
        <w:rPr>
          <w:rFonts w:ascii="Microsoft Sans Serif" w:hAnsi="Microsoft Sans Serif"/>
          <w:sz w:val="20"/>
        </w:rPr>
        <w:t xml:space="preserve">” </w:t>
      </w:r>
      <w:r>
        <w:rPr>
          <w:sz w:val="20"/>
        </w:rPr>
        <w:t>in Santander, Spain in 2009. Some key conclusions and recommendations of the seminar were:</w:t>
      </w:r>
    </w:p>
    <w:p w:rsidR="0053077E" w:rsidRDefault="00CC348D">
      <w:pPr>
        <w:pStyle w:val="ListParagraph"/>
        <w:numPr>
          <w:ilvl w:val="3"/>
          <w:numId w:val="47"/>
        </w:numPr>
        <w:tabs>
          <w:tab w:val="left" w:pos="994"/>
        </w:tabs>
        <w:spacing w:before="62" w:line="312" w:lineRule="auto"/>
        <w:ind w:right="1091"/>
        <w:rPr>
          <w:sz w:val="20"/>
        </w:rPr>
      </w:pPr>
      <w:r>
        <w:rPr>
          <w:sz w:val="20"/>
        </w:rPr>
        <w:t>Change is inevitable. Ideally, changes made during the development of a historical aid to navigation site should be reversible and in all cases properly documented;</w:t>
      </w:r>
    </w:p>
    <w:p w:rsidR="0053077E" w:rsidRDefault="00CC348D">
      <w:pPr>
        <w:pStyle w:val="ListParagraph"/>
        <w:numPr>
          <w:ilvl w:val="3"/>
          <w:numId w:val="47"/>
        </w:numPr>
        <w:tabs>
          <w:tab w:val="left" w:pos="994"/>
        </w:tabs>
        <w:spacing w:before="2" w:line="312" w:lineRule="auto"/>
        <w:ind w:right="531"/>
        <w:rPr>
          <w:sz w:val="20"/>
        </w:rPr>
      </w:pPr>
      <w:r>
        <w:rPr>
          <w:sz w:val="20"/>
        </w:rPr>
        <w:t>The preservation and documentation of aids to navigation should focus on whole sites and include historical developments and achievements in technical equipment and related human experiences. Documentation should include the experiences and recollections of those involved in operating aids to navigation, as well as those involved in their conservation.</w:t>
      </w:r>
    </w:p>
    <w:p w:rsidR="0053077E" w:rsidRDefault="00CC348D">
      <w:pPr>
        <w:pStyle w:val="ListParagraph"/>
        <w:numPr>
          <w:ilvl w:val="3"/>
          <w:numId w:val="47"/>
        </w:numPr>
        <w:tabs>
          <w:tab w:val="left" w:pos="994"/>
        </w:tabs>
        <w:spacing w:before="4" w:line="312" w:lineRule="auto"/>
        <w:ind w:right="575"/>
        <w:rPr>
          <w:sz w:val="20"/>
        </w:rPr>
      </w:pPr>
      <w:r>
        <w:rPr>
          <w:sz w:val="20"/>
        </w:rPr>
        <w:t>Radionavigation aids were an important part of aids to navigation technology in the 20th century and there is a need to document and disseminate this aspect of aids to navigation heritage.</w:t>
      </w:r>
    </w:p>
    <w:p w:rsidR="0053077E" w:rsidRDefault="00CC348D">
      <w:pPr>
        <w:pStyle w:val="ListParagraph"/>
        <w:numPr>
          <w:ilvl w:val="2"/>
          <w:numId w:val="47"/>
        </w:numPr>
        <w:tabs>
          <w:tab w:val="left" w:pos="754"/>
        </w:tabs>
        <w:spacing w:before="2" w:line="312" w:lineRule="auto"/>
        <w:ind w:right="1499"/>
        <w:rPr>
          <w:sz w:val="20"/>
        </w:rPr>
      </w:pPr>
      <w:r>
        <w:rPr>
          <w:sz w:val="20"/>
        </w:rPr>
        <w:t xml:space="preserve">a Seminar on the </w:t>
      </w:r>
      <w:r>
        <w:rPr>
          <w:rFonts w:ascii="Microsoft Sans Serif" w:hAnsi="Microsoft Sans Serif"/>
          <w:sz w:val="20"/>
        </w:rPr>
        <w:t>“</w:t>
      </w:r>
      <w:r>
        <w:rPr>
          <w:sz w:val="20"/>
        </w:rPr>
        <w:t>Preservation of Lighthouse Heritage</w:t>
      </w:r>
      <w:r>
        <w:rPr>
          <w:rFonts w:ascii="Microsoft Sans Serif" w:hAnsi="Microsoft Sans Serif"/>
          <w:sz w:val="20"/>
        </w:rPr>
        <w:t xml:space="preserve">” </w:t>
      </w:r>
      <w:r>
        <w:rPr>
          <w:sz w:val="20"/>
        </w:rPr>
        <w:t>in Athens, Greece in 2013 gathered high level professionals from different areas related to the Cultural Heritage.</w:t>
      </w:r>
    </w:p>
    <w:p w:rsidR="0053077E" w:rsidRDefault="00CC348D">
      <w:pPr>
        <w:pStyle w:val="BodyText"/>
        <w:spacing w:before="62" w:line="312" w:lineRule="auto"/>
        <w:ind w:left="513" w:right="511"/>
        <w:jc w:val="both"/>
      </w:pPr>
      <w:r>
        <w:t xml:space="preserve">One of the eighteen recommendations from the 17th IALA Conference held in Capetown, South Africa in March 2010, stated that </w:t>
      </w:r>
      <w:r>
        <w:rPr>
          <w:rFonts w:ascii="Microsoft Sans Serif" w:hAnsi="Microsoft Sans Serif"/>
        </w:rPr>
        <w:t>“</w:t>
      </w:r>
      <w:r>
        <w:t>IALA should continue to provide guidance on the preservation and maintenance of historic equipment and artefacts</w:t>
      </w:r>
      <w:r>
        <w:rPr>
          <w:rFonts w:ascii="Microsoft Sans Serif" w:hAnsi="Microsoft Sans Serif"/>
        </w:rPr>
        <w:t>”</w:t>
      </w:r>
      <w:r>
        <w:t>confirms that the work of IALA on guidelines and the exchange of information relating to the Conservation of Historic Lighthouses is still considered important by its members.</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10"/>
        <w:rPr>
          <w:sz w:val="15"/>
        </w:rPr>
      </w:pPr>
    </w:p>
    <w:p w:rsidR="0053077E" w:rsidRDefault="00CC348D">
      <w:pPr>
        <w:pStyle w:val="BodyText"/>
        <w:spacing w:before="93" w:line="312" w:lineRule="auto"/>
        <w:ind w:left="513" w:right="3054"/>
      </w:pPr>
      <w:r>
        <w:rPr>
          <w:noProof/>
          <w:lang w:val="fr-FR" w:eastAsia="fr-FR"/>
        </w:rPr>
        <mc:AlternateContent>
          <mc:Choice Requires="wpg">
            <w:drawing>
              <wp:anchor distT="0" distB="0" distL="114300" distR="114300" simplePos="0" relativeHeight="251687936" behindDoc="0" locked="0" layoutInCell="1" allowOverlap="1">
                <wp:simplePos x="0" y="0"/>
                <wp:positionH relativeFrom="page">
                  <wp:posOffset>868045</wp:posOffset>
                </wp:positionH>
                <wp:positionV relativeFrom="paragraph">
                  <wp:posOffset>-4171315</wp:posOffset>
                </wp:positionV>
                <wp:extent cx="6264275" cy="4137660"/>
                <wp:effectExtent l="10795" t="11430" r="11430" b="13335"/>
                <wp:wrapNone/>
                <wp:docPr id="266"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4137660"/>
                          <a:chOff x="1367" y="-6569"/>
                          <a:chExt cx="9865" cy="6516"/>
                        </a:xfrm>
                      </wpg:grpSpPr>
                      <wps:wsp>
                        <wps:cNvPr id="267" name="Rectangle 91"/>
                        <wps:cNvSpPr>
                          <a:spLocks noChangeArrowheads="1"/>
                        </wps:cNvSpPr>
                        <wps:spPr bwMode="auto">
                          <a:xfrm>
                            <a:off x="1367" y="-6570"/>
                            <a:ext cx="9865" cy="6516"/>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8" name="Picture 90"/>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1480" y="-6456"/>
                            <a:ext cx="9574" cy="6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4C56E1A" id="Group 89" o:spid="_x0000_s1026" style="position:absolute;margin-left:68.35pt;margin-top:-328.45pt;width:493.25pt;height:325.8pt;z-index:251687936;mso-position-horizontal-relative:page" coordorigin="1367,-6569" coordsize="9865,65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">
                <v:rect id="Rectangle 91" o:spid="_x0000_s1027" style="position:absolute;left:1367;top:-6570;width:9865;height:6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KNEsUA&#10;AADcAAAADwAAAGRycy9kb3ducmV2LnhtbESPQWvCQBSE74L/YXkFb3XTgKlEVylKqNBTo7QeH9ln&#10;Epp9G7PbJPbXdwsFj8PMfMOst6NpRE+dqy0reJpHIIgLq2suFZyO2eMShPPIGhvLpOBGDrab6WSN&#10;qbYDv1Of+1IECLsUFVTet6mUrqjIoJvbljh4F9sZ9EF2pdQdDgFuGhlHUSIN1hwWKmxpV1HxlX8b&#10;Bf66fM325/7yYwpelG/284MyVmr2ML6sQHga/T383z5oBXHyDH9nw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Eo0SxQAAANwAAAAPAAAAAAAAAAAAAAAAAJgCAABkcnMv&#10;ZG93bnJldi54bWxQSwUGAAAAAAQABAD1AAAAigMAAAAA&#10;" filled="f" strokecolor="#bfbfbf" strokeweight="0"/>
                <v:shape id="Picture 90" o:spid="_x0000_s1028" type="#_x0000_t75" style="position:absolute;left:1480;top:-6456;width:9574;height:62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1WmTCAAAA3AAAAA8AAABkcnMvZG93bnJldi54bWxET02LwjAQvS/4H8IIXpY1VaRI1yiiiOJF&#10;tnrxNjRj291mUptoq7/eHBY8Pt73bNGZStypcaVlBaNhBII4s7rkXMHpuPmagnAeWWNlmRQ8yMFi&#10;3vuYYaJtyz90T30uQgi7BBUU3teJlC4ryKAb2po4cBfbGPQBNrnUDbYh3FRyHEWxNFhyaCiwplVB&#10;2V96MwquBm23f36eL4c636bXyX7928ZKDfrd8huEp86/xf/unVYwjsPacCYcATl/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ndVpkwgAAANwAAAAPAAAAAAAAAAAAAAAAAJ8C&#10;AABkcnMvZG93bnJldi54bWxQSwUGAAAAAAQABAD3AAAAjgMAAAAA&#10;">
                  <v:imagedata r:id="rId229" o:title=""/>
                </v:shape>
                <w10:wrap anchorx="page"/>
              </v:group>
            </w:pict>
          </mc:Fallback>
        </mc:AlternateContent>
      </w:r>
      <w:r>
        <w:t>Restoring a Heritage Lighthouse - Photo courtesy of Instituto Hidrografico (Portugal) Lighthouse Interpretative Display - Photo Courtesy of IALA</w:t>
      </w:r>
    </w:p>
    <w:p w:rsidR="0053077E" w:rsidRDefault="00CC348D">
      <w:pPr>
        <w:pStyle w:val="BodyText"/>
        <w:tabs>
          <w:tab w:val="left" w:pos="9971"/>
        </w:tabs>
        <w:spacing w:before="122"/>
        <w:ind w:left="453"/>
      </w:pPr>
      <w:r>
        <w:rPr>
          <w:spacing w:val="10"/>
          <w:shd w:val="clear" w:color="auto" w:fill="F6D357"/>
        </w:rPr>
        <w:t xml:space="preserve"> </w:t>
      </w:r>
      <w:r>
        <w:rPr>
          <w:shd w:val="clear" w:color="auto" w:fill="F6D357"/>
        </w:rPr>
        <w:t>Refer to IALA publications:</w:t>
      </w:r>
      <w:r>
        <w:rPr>
          <w:shd w:val="clear" w:color="auto" w:fill="F6D357"/>
        </w:rPr>
        <w:tab/>
      </w:r>
    </w:p>
    <w:p w:rsidR="0053077E" w:rsidRDefault="0053077E">
      <w:pPr>
        <w:pStyle w:val="BodyText"/>
        <w:spacing w:before="9"/>
        <w:rPr>
          <w:sz w:val="21"/>
        </w:rPr>
      </w:pPr>
    </w:p>
    <w:p w:rsidR="0053077E" w:rsidRDefault="00CC348D">
      <w:pPr>
        <w:pStyle w:val="BodyText"/>
        <w:ind w:left="513"/>
      </w:pPr>
      <w:r>
        <w:rPr>
          <w:noProof/>
          <w:lang w:val="fr-FR" w:eastAsia="fr-FR"/>
        </w:rPr>
        <mc:AlternateContent>
          <mc:Choice Requires="wps">
            <w:drawing>
              <wp:anchor distT="0" distB="0" distL="114300" distR="114300" simplePos="0" relativeHeight="251688960" behindDoc="0" locked="0" layoutInCell="1" allowOverlap="1">
                <wp:simplePos x="0" y="0"/>
                <wp:positionH relativeFrom="page">
                  <wp:posOffset>948690</wp:posOffset>
                </wp:positionH>
                <wp:positionV relativeFrom="paragraph">
                  <wp:posOffset>17145</wp:posOffset>
                </wp:positionV>
                <wp:extent cx="5815330" cy="1905000"/>
                <wp:effectExtent l="0" t="1270" r="0" b="0"/>
                <wp:wrapNone/>
                <wp:docPr id="265"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330" cy="1905000"/>
                        </a:xfrm>
                        <a:prstGeom prst="rect">
                          <a:avLst/>
                        </a:prstGeom>
                        <a:solidFill>
                          <a:srgbClr val="F6D35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line="203" w:lineRule="exact"/>
                            </w:pPr>
                            <w:r>
                              <w:t>Lighthouse Conservation Manual;</w:t>
                            </w:r>
                          </w:p>
                          <w:p w:rsidR="0053077E" w:rsidRDefault="00CC348D">
                            <w:pPr>
                              <w:pStyle w:val="BodyText"/>
                              <w:spacing w:before="70" w:line="312" w:lineRule="auto"/>
                              <w:ind w:right="2205"/>
                            </w:pPr>
                            <w:r>
                              <w:t>Guideline 1049 on the Use of Modern Light Sources in Traditional Lighthouse Optics; Guideline 1063 on Agreements for Complementary Use of Lighthouse Property; Guideline 1074 on Branding and Marketing of Historic Lighthouses;</w:t>
                            </w:r>
                          </w:p>
                          <w:p w:rsidR="0053077E" w:rsidRDefault="00CC348D">
                            <w:pPr>
                              <w:pStyle w:val="BodyText"/>
                              <w:spacing w:before="3" w:line="312" w:lineRule="auto"/>
                              <w:ind w:right="2305"/>
                            </w:pPr>
                            <w:r>
                              <w:t>Guideline 1075 on a Business Plan for Complementary Use of a Historic Lighthouse; Guideline 1076 on Building Conditioning of Lighthouses;</w:t>
                            </w:r>
                          </w:p>
                          <w:p w:rsidR="0053077E" w:rsidRDefault="00CC348D">
                            <w:pPr>
                              <w:pStyle w:val="BodyText"/>
                              <w:spacing w:before="2"/>
                            </w:pPr>
                            <w:r>
                              <w:t>Guideline 1080 on the Selection and Display of Heritage Artefacts;</w:t>
                            </w:r>
                          </w:p>
                          <w:p w:rsidR="0053077E" w:rsidRDefault="00CC348D">
                            <w:pPr>
                              <w:pStyle w:val="BodyText"/>
                              <w:spacing w:before="70" w:line="312" w:lineRule="auto"/>
                              <w:ind w:right="556"/>
                            </w:pPr>
                            <w:r>
                              <w:t>Report from the IALA Seminar on Heritage Issues of Introducing New Technologies in Aids to Navigation Santander, Spain in June 2009;</w:t>
                            </w:r>
                          </w:p>
                          <w:p w:rsidR="0053077E" w:rsidRDefault="00CC348D">
                            <w:pPr>
                              <w:pStyle w:val="BodyText"/>
                              <w:spacing w:before="2"/>
                            </w:pPr>
                            <w:r>
                              <w:t>Report from the IALA Seminar on the Preservation of Lighthouse Heritage, Athens, Greece in June 2013.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 o:spid="_x0000_s1115" type="#_x0000_t202" style="position:absolute;left:0;text-align:left;margin-left:74.7pt;margin-top:1.35pt;width:457.9pt;height:150pt;z-index:251688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" fillcolor="#f6d357" stroked="f">
                <v:textbox inset="0,0,0,0">
                  <w:txbxContent>
                    <w:p w:rsidR="0053077E" w:rsidRDefault="00CC348D">
                      <w:pPr>
                        <w:pStyle w:val="BodyText"/>
                        <w:spacing w:line="203" w:lineRule="exact"/>
                      </w:pPr>
                      <w:r>
                        <w:t>Lighthouse Conservation Manual;</w:t>
                      </w:r>
                    </w:p>
                    <w:p w:rsidR="0053077E" w:rsidRDefault="00CC348D">
                      <w:pPr>
                        <w:pStyle w:val="BodyText"/>
                        <w:spacing w:before="70" w:line="312" w:lineRule="auto"/>
                        <w:ind w:right="2205"/>
                      </w:pPr>
                      <w:r>
                        <w:t>Guideline 1049 on the Use of Modern Light Sources in Traditional Lighthouse Optics; Guideline 1063 on Agreements for Complementary Use of Lighthouse Property; Guideline 1074 on Branding and Marketing of Historic Lighthouses;</w:t>
                      </w:r>
                    </w:p>
                    <w:p w:rsidR="0053077E" w:rsidRDefault="00CC348D">
                      <w:pPr>
                        <w:pStyle w:val="BodyText"/>
                        <w:spacing w:before="3" w:line="312" w:lineRule="auto"/>
                        <w:ind w:right="2305"/>
                      </w:pPr>
                      <w:r>
                        <w:t>Guideline 1075 on a Business Plan for Complementary Use of a Historic Lighthouse; Guideline 1076 on Building Conditioning of Lighthouses;</w:t>
                      </w:r>
                    </w:p>
                    <w:p w:rsidR="0053077E" w:rsidRDefault="00CC348D">
                      <w:pPr>
                        <w:pStyle w:val="BodyText"/>
                        <w:spacing w:before="2"/>
                      </w:pPr>
                      <w:r>
                        <w:t>Guideline 1080 on the Selection and Display of Heritage Artefacts;</w:t>
                      </w:r>
                    </w:p>
                    <w:p w:rsidR="0053077E" w:rsidRDefault="00CC348D">
                      <w:pPr>
                        <w:pStyle w:val="BodyText"/>
                        <w:spacing w:before="70" w:line="312" w:lineRule="auto"/>
                        <w:ind w:right="556"/>
                      </w:pPr>
                      <w:r>
                        <w:t>Report from the IALA Seminar on Heritage Issues of Introducing New Technologies in Aids to Navigation Santander, Spain in June 2009;</w:t>
                      </w:r>
                    </w:p>
                    <w:p w:rsidR="0053077E" w:rsidRDefault="00CC348D">
                      <w:pPr>
                        <w:pStyle w:val="BodyText"/>
                        <w:spacing w:before="2"/>
                      </w:pPr>
                      <w:r>
                        <w:t>Report from the IALA Seminar on the Preservation of Lighthouse Heritage, Athens, Greece in June 2013.</w:t>
                      </w:r>
                    </w:p>
                  </w:txbxContent>
                </v:textbox>
                <w10:wrap anchorx="page"/>
              </v:shape>
            </w:pict>
          </mc:Fallback>
        </mc:AlternateContent>
      </w:r>
      <w:r>
        <w:rPr>
          <w:w w:val="99"/>
        </w:rPr>
        <w:t>•</w:t>
      </w:r>
    </w:p>
    <w:p w:rsidR="0053077E" w:rsidRDefault="00CC348D">
      <w:pPr>
        <w:pStyle w:val="BodyText"/>
        <w:spacing w:before="70"/>
        <w:ind w:left="513"/>
      </w:pPr>
      <w:r>
        <w:rPr>
          <w:w w:val="99"/>
        </w:rPr>
        <w:t>•</w:t>
      </w:r>
    </w:p>
    <w:p w:rsidR="0053077E" w:rsidRDefault="00CC348D">
      <w:pPr>
        <w:pStyle w:val="BodyText"/>
        <w:spacing w:before="70"/>
        <w:ind w:left="513"/>
      </w:pPr>
      <w:r>
        <w:rPr>
          <w:w w:val="99"/>
        </w:rPr>
        <w:t>•</w:t>
      </w:r>
    </w:p>
    <w:p w:rsidR="0053077E" w:rsidRDefault="00CC348D">
      <w:pPr>
        <w:pStyle w:val="BodyText"/>
        <w:spacing w:before="70"/>
        <w:ind w:left="513"/>
      </w:pPr>
      <w:r>
        <w:rPr>
          <w:w w:val="99"/>
        </w:rPr>
        <w:t>•</w:t>
      </w:r>
    </w:p>
    <w:p w:rsidR="0053077E" w:rsidRDefault="00CC348D">
      <w:pPr>
        <w:pStyle w:val="BodyText"/>
        <w:spacing w:before="70"/>
        <w:ind w:left="513"/>
      </w:pPr>
      <w:r>
        <w:rPr>
          <w:w w:val="99"/>
        </w:rPr>
        <w:t>•</w:t>
      </w:r>
    </w:p>
    <w:p w:rsidR="0053077E" w:rsidRDefault="00CC348D">
      <w:pPr>
        <w:pStyle w:val="BodyText"/>
        <w:spacing w:before="70"/>
        <w:ind w:left="513"/>
      </w:pPr>
      <w:r>
        <w:rPr>
          <w:w w:val="99"/>
        </w:rPr>
        <w:t>•</w:t>
      </w:r>
    </w:p>
    <w:p w:rsidR="0053077E" w:rsidRDefault="00CC348D">
      <w:pPr>
        <w:pStyle w:val="BodyText"/>
        <w:spacing w:before="70"/>
        <w:ind w:left="513"/>
      </w:pPr>
      <w:r>
        <w:rPr>
          <w:w w:val="99"/>
        </w:rPr>
        <w:t>•</w:t>
      </w:r>
    </w:p>
    <w:p w:rsidR="0053077E" w:rsidRDefault="00CC348D">
      <w:pPr>
        <w:pStyle w:val="BodyText"/>
        <w:spacing w:before="70"/>
        <w:ind w:left="513"/>
      </w:pPr>
      <w:r>
        <w:rPr>
          <w:w w:val="99"/>
        </w:rPr>
        <w:t>•</w:t>
      </w:r>
    </w:p>
    <w:p w:rsidR="0053077E" w:rsidRDefault="0053077E">
      <w:pPr>
        <w:pStyle w:val="BodyText"/>
        <w:spacing w:before="1"/>
        <w:rPr>
          <w:sz w:val="24"/>
        </w:rPr>
      </w:pPr>
    </w:p>
    <w:p w:rsidR="0053077E" w:rsidRDefault="00CC348D">
      <w:pPr>
        <w:pStyle w:val="BodyText"/>
        <w:spacing w:before="93"/>
        <w:ind w:left="513"/>
      </w:pPr>
      <w:r>
        <w:rPr>
          <w:w w:val="99"/>
        </w:rPr>
        <w:t>•</w:t>
      </w:r>
    </w:p>
    <w:p w:rsidR="0053077E" w:rsidRDefault="0053077E">
      <w:pPr>
        <w:pStyle w:val="BodyText"/>
        <w:rPr>
          <w:sz w:val="22"/>
        </w:rPr>
      </w:pPr>
    </w:p>
    <w:p w:rsidR="0053077E" w:rsidRDefault="00CC348D">
      <w:pPr>
        <w:pStyle w:val="Heading3"/>
        <w:numPr>
          <w:ilvl w:val="2"/>
          <w:numId w:val="10"/>
        </w:numPr>
        <w:tabs>
          <w:tab w:val="left" w:pos="1174"/>
        </w:tabs>
        <w:spacing w:before="90"/>
      </w:pPr>
      <w:r>
        <w:t>Lens Size and</w:t>
      </w:r>
      <w:r>
        <w:rPr>
          <w:spacing w:val="-6"/>
        </w:rPr>
        <w:t xml:space="preserve"> </w:t>
      </w:r>
      <w:r>
        <w:t>Terminology</w:t>
      </w:r>
    </w:p>
    <w:p w:rsidR="0053077E" w:rsidRDefault="00CC348D">
      <w:pPr>
        <w:pStyle w:val="BodyText"/>
        <w:spacing w:before="118" w:line="312" w:lineRule="auto"/>
        <w:ind w:left="513"/>
      </w:pPr>
      <w:r>
        <w:t>Information on terminology for historical glass lens systems and the typical amount of mercury held in mercury float pedestals (for rotating lens systems) is provided in Table 40.</w:t>
      </w:r>
    </w:p>
    <w:p w:rsidR="0053077E" w:rsidRDefault="0053077E">
      <w:pPr>
        <w:spacing w:line="312" w:lineRule="auto"/>
        <w:sectPr w:rsidR="0053077E">
          <w:pgSz w:w="11910" w:h="16840"/>
          <w:pgMar w:top="840" w:right="740" w:bottom="840" w:left="740" w:header="587" w:footer="650" w:gutter="0"/>
          <w:cols w:space="720"/>
        </w:sectPr>
      </w:pPr>
    </w:p>
    <w:p w:rsidR="0053077E" w:rsidRDefault="0053077E">
      <w:pPr>
        <w:pStyle w:val="BodyText"/>
      </w:pPr>
    </w:p>
    <w:p w:rsidR="0053077E" w:rsidRDefault="0053077E">
      <w:pPr>
        <w:pStyle w:val="BodyText"/>
        <w:spacing w:before="10"/>
        <w:rPr>
          <w:sz w:val="26"/>
        </w:rPr>
      </w:pPr>
    </w:p>
    <w:tbl>
      <w:tblPr>
        <w:tblStyle w:val="TableNormal1"/>
        <w:tblW w:w="0" w:type="auto"/>
        <w:tblInd w:w="198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302"/>
        <w:gridCol w:w="1093"/>
        <w:gridCol w:w="2030"/>
        <w:gridCol w:w="2030"/>
      </w:tblGrid>
      <w:tr w:rsidR="0053077E">
        <w:trPr>
          <w:trHeight w:val="475"/>
        </w:trPr>
        <w:tc>
          <w:tcPr>
            <w:tcW w:w="1302" w:type="dxa"/>
          </w:tcPr>
          <w:p w:rsidR="0053077E" w:rsidRDefault="00CC348D">
            <w:pPr>
              <w:pStyle w:val="TableParagraph"/>
              <w:spacing w:before="35"/>
              <w:ind w:left="40" w:right="35"/>
              <w:jc w:val="center"/>
              <w:rPr>
                <w:rFonts w:ascii="Book Antiqua"/>
                <w:b/>
                <w:sz w:val="16"/>
              </w:rPr>
            </w:pPr>
            <w:r>
              <w:rPr>
                <w:rFonts w:ascii="Book Antiqua"/>
                <w:b/>
                <w:sz w:val="16"/>
              </w:rPr>
              <w:t>Description</w:t>
            </w:r>
          </w:p>
        </w:tc>
        <w:tc>
          <w:tcPr>
            <w:tcW w:w="1093" w:type="dxa"/>
          </w:tcPr>
          <w:p w:rsidR="0053077E" w:rsidRDefault="00CC348D">
            <w:pPr>
              <w:pStyle w:val="TableParagraph"/>
              <w:spacing w:before="35"/>
              <w:ind w:left="13" w:right="7"/>
              <w:jc w:val="center"/>
              <w:rPr>
                <w:rFonts w:ascii="Book Antiqua"/>
                <w:b/>
                <w:sz w:val="16"/>
              </w:rPr>
            </w:pPr>
            <w:r>
              <w:rPr>
                <w:rFonts w:ascii="Book Antiqua"/>
                <w:b/>
                <w:sz w:val="16"/>
              </w:rPr>
              <w:t>Focal distance</w:t>
            </w:r>
          </w:p>
        </w:tc>
        <w:tc>
          <w:tcPr>
            <w:tcW w:w="4060" w:type="dxa"/>
            <w:gridSpan w:val="2"/>
          </w:tcPr>
          <w:p w:rsidR="0053077E" w:rsidRDefault="00CC348D">
            <w:pPr>
              <w:pStyle w:val="TableParagraph"/>
              <w:spacing w:before="95"/>
              <w:ind w:left="60"/>
              <w:rPr>
                <w:rFonts w:ascii="Book Antiqua"/>
                <w:b/>
                <w:sz w:val="16"/>
              </w:rPr>
            </w:pPr>
            <w:r>
              <w:rPr>
                <w:rFonts w:ascii="Book Antiqua"/>
                <w:b/>
                <w:sz w:val="16"/>
              </w:rPr>
              <w:t>Typical</w:t>
            </w:r>
            <w:r>
              <w:rPr>
                <w:rFonts w:ascii="Book Antiqua"/>
                <w:b/>
                <w:spacing w:val="-25"/>
                <w:sz w:val="16"/>
              </w:rPr>
              <w:t xml:space="preserve"> </w:t>
            </w:r>
            <w:r>
              <w:rPr>
                <w:rFonts w:ascii="Book Antiqua"/>
                <w:b/>
                <w:sz w:val="16"/>
              </w:rPr>
              <w:t>Quantity</w:t>
            </w:r>
            <w:r>
              <w:rPr>
                <w:rFonts w:ascii="Book Antiqua"/>
                <w:b/>
                <w:spacing w:val="-25"/>
                <w:sz w:val="16"/>
              </w:rPr>
              <w:t xml:space="preserve"> </w:t>
            </w:r>
            <w:r>
              <w:rPr>
                <w:rFonts w:ascii="Book Antiqua"/>
                <w:b/>
                <w:sz w:val="16"/>
              </w:rPr>
              <w:t>of</w:t>
            </w:r>
            <w:r>
              <w:rPr>
                <w:rFonts w:ascii="Book Antiqua"/>
                <w:b/>
                <w:spacing w:val="-25"/>
                <w:sz w:val="16"/>
              </w:rPr>
              <w:t xml:space="preserve"> </w:t>
            </w:r>
            <w:r>
              <w:rPr>
                <w:rFonts w:ascii="Book Antiqua"/>
                <w:b/>
                <w:sz w:val="16"/>
              </w:rPr>
              <w:t>Mercury</w:t>
            </w:r>
            <w:r>
              <w:rPr>
                <w:rFonts w:ascii="Book Antiqua"/>
                <w:b/>
                <w:spacing w:val="-25"/>
                <w:sz w:val="16"/>
              </w:rPr>
              <w:t xml:space="preserve"> </w:t>
            </w:r>
            <w:r>
              <w:rPr>
                <w:rFonts w:ascii="Book Antiqua"/>
                <w:b/>
                <w:sz w:val="16"/>
              </w:rPr>
              <w:t>for</w:t>
            </w:r>
            <w:r>
              <w:rPr>
                <w:rFonts w:ascii="Book Antiqua"/>
                <w:b/>
                <w:spacing w:val="-25"/>
                <w:sz w:val="16"/>
              </w:rPr>
              <w:t xml:space="preserve"> </w:t>
            </w:r>
            <w:r>
              <w:rPr>
                <w:rFonts w:ascii="Book Antiqua"/>
                <w:b/>
                <w:sz w:val="16"/>
              </w:rPr>
              <w:t>Mercury</w:t>
            </w:r>
            <w:r>
              <w:rPr>
                <w:rFonts w:ascii="Book Antiqua"/>
                <w:b/>
                <w:spacing w:val="-25"/>
                <w:sz w:val="16"/>
              </w:rPr>
              <w:t xml:space="preserve"> </w:t>
            </w:r>
            <w:r>
              <w:rPr>
                <w:rFonts w:ascii="Book Antiqua"/>
                <w:b/>
                <w:sz w:val="16"/>
              </w:rPr>
              <w:t>Float</w:t>
            </w:r>
            <w:r>
              <w:rPr>
                <w:rFonts w:ascii="Book Antiqua"/>
                <w:b/>
                <w:spacing w:val="-25"/>
                <w:sz w:val="16"/>
              </w:rPr>
              <w:t xml:space="preserve"> </w:t>
            </w:r>
            <w:r>
              <w:rPr>
                <w:rFonts w:ascii="Book Antiqua"/>
                <w:b/>
                <w:sz w:val="16"/>
              </w:rPr>
              <w:t>Pedestals</w:t>
            </w:r>
          </w:p>
        </w:tc>
      </w:tr>
      <w:tr w:rsidR="0053077E">
        <w:trPr>
          <w:trHeight w:val="475"/>
        </w:trPr>
        <w:tc>
          <w:tcPr>
            <w:tcW w:w="1302" w:type="dxa"/>
          </w:tcPr>
          <w:p w:rsidR="0053077E" w:rsidRDefault="0053077E">
            <w:pPr>
              <w:pStyle w:val="TableParagraph"/>
              <w:spacing w:before="0"/>
              <w:rPr>
                <w:sz w:val="18"/>
              </w:rPr>
            </w:pPr>
          </w:p>
        </w:tc>
        <w:tc>
          <w:tcPr>
            <w:tcW w:w="1093" w:type="dxa"/>
          </w:tcPr>
          <w:p w:rsidR="0053077E" w:rsidRDefault="00CC348D">
            <w:pPr>
              <w:pStyle w:val="TableParagraph"/>
              <w:spacing w:before="35"/>
              <w:ind w:left="13" w:right="7"/>
              <w:jc w:val="center"/>
              <w:rPr>
                <w:rFonts w:ascii="Book Antiqua"/>
                <w:b/>
                <w:sz w:val="16"/>
              </w:rPr>
            </w:pPr>
            <w:r>
              <w:rPr>
                <w:rFonts w:ascii="Book Antiqua"/>
                <w:b/>
                <w:sz w:val="16"/>
              </w:rPr>
              <w:t>mm</w:t>
            </w:r>
          </w:p>
        </w:tc>
        <w:tc>
          <w:tcPr>
            <w:tcW w:w="2030" w:type="dxa"/>
          </w:tcPr>
          <w:p w:rsidR="0053077E" w:rsidRDefault="00CC348D">
            <w:pPr>
              <w:pStyle w:val="TableParagraph"/>
              <w:spacing w:before="35"/>
              <w:ind w:left="627" w:right="620"/>
              <w:jc w:val="center"/>
              <w:rPr>
                <w:rFonts w:ascii="Book Antiqua"/>
                <w:b/>
                <w:sz w:val="16"/>
              </w:rPr>
            </w:pPr>
            <w:r>
              <w:rPr>
                <w:rFonts w:ascii="Book Antiqua"/>
                <w:b/>
                <w:sz w:val="16"/>
              </w:rPr>
              <w:t>kilograms</w:t>
            </w:r>
          </w:p>
        </w:tc>
        <w:tc>
          <w:tcPr>
            <w:tcW w:w="2030" w:type="dxa"/>
          </w:tcPr>
          <w:p w:rsidR="0053077E" w:rsidRDefault="00CC348D">
            <w:pPr>
              <w:pStyle w:val="TableParagraph"/>
              <w:spacing w:before="95"/>
              <w:ind w:left="627" w:right="618"/>
              <w:jc w:val="center"/>
              <w:rPr>
                <w:rFonts w:ascii="Book Antiqua"/>
                <w:b/>
                <w:sz w:val="16"/>
              </w:rPr>
            </w:pPr>
            <w:r>
              <w:rPr>
                <w:rFonts w:ascii="Book Antiqua"/>
                <w:b/>
                <w:sz w:val="16"/>
              </w:rPr>
              <w:t>litres</w:t>
            </w:r>
          </w:p>
        </w:tc>
      </w:tr>
      <w:tr w:rsidR="0053077E">
        <w:trPr>
          <w:trHeight w:val="355"/>
        </w:trPr>
        <w:tc>
          <w:tcPr>
            <w:tcW w:w="1302" w:type="dxa"/>
          </w:tcPr>
          <w:p w:rsidR="0053077E" w:rsidRDefault="00CC348D">
            <w:pPr>
              <w:pStyle w:val="TableParagraph"/>
              <w:ind w:left="40" w:right="35"/>
              <w:jc w:val="center"/>
              <w:rPr>
                <w:sz w:val="16"/>
              </w:rPr>
            </w:pPr>
            <w:r>
              <w:rPr>
                <w:sz w:val="16"/>
              </w:rPr>
              <w:t>Hyper-radial</w:t>
            </w:r>
          </w:p>
        </w:tc>
        <w:tc>
          <w:tcPr>
            <w:tcW w:w="1093" w:type="dxa"/>
          </w:tcPr>
          <w:p w:rsidR="0053077E" w:rsidRDefault="00CC348D">
            <w:pPr>
              <w:pStyle w:val="TableParagraph"/>
              <w:ind w:left="13" w:right="7"/>
              <w:jc w:val="center"/>
              <w:rPr>
                <w:sz w:val="16"/>
              </w:rPr>
            </w:pPr>
            <w:r>
              <w:rPr>
                <w:sz w:val="16"/>
              </w:rPr>
              <w:t>1330</w:t>
            </w:r>
          </w:p>
        </w:tc>
        <w:tc>
          <w:tcPr>
            <w:tcW w:w="2030" w:type="dxa"/>
          </w:tcPr>
          <w:p w:rsidR="0053077E" w:rsidRDefault="0053077E">
            <w:pPr>
              <w:pStyle w:val="TableParagraph"/>
              <w:spacing w:before="0"/>
              <w:rPr>
                <w:sz w:val="18"/>
              </w:rPr>
            </w:pPr>
          </w:p>
        </w:tc>
        <w:tc>
          <w:tcPr>
            <w:tcW w:w="2030" w:type="dxa"/>
          </w:tcPr>
          <w:p w:rsidR="0053077E" w:rsidRDefault="0053077E">
            <w:pPr>
              <w:pStyle w:val="TableParagraph"/>
              <w:spacing w:before="0"/>
              <w:rPr>
                <w:sz w:val="18"/>
              </w:rPr>
            </w:pPr>
          </w:p>
        </w:tc>
      </w:tr>
      <w:tr w:rsidR="0053077E">
        <w:trPr>
          <w:trHeight w:val="355"/>
        </w:trPr>
        <w:tc>
          <w:tcPr>
            <w:tcW w:w="1302" w:type="dxa"/>
          </w:tcPr>
          <w:p w:rsidR="0053077E" w:rsidRDefault="00CC348D">
            <w:pPr>
              <w:pStyle w:val="TableParagraph"/>
              <w:ind w:left="40" w:right="35"/>
              <w:jc w:val="center"/>
              <w:rPr>
                <w:sz w:val="16"/>
              </w:rPr>
            </w:pPr>
            <w:r>
              <w:rPr>
                <w:sz w:val="16"/>
              </w:rPr>
              <w:t>Meso-radial</w:t>
            </w:r>
          </w:p>
        </w:tc>
        <w:tc>
          <w:tcPr>
            <w:tcW w:w="1093" w:type="dxa"/>
          </w:tcPr>
          <w:p w:rsidR="0053077E" w:rsidRDefault="00CC348D">
            <w:pPr>
              <w:pStyle w:val="TableParagraph"/>
              <w:ind w:left="13" w:right="7"/>
              <w:jc w:val="center"/>
              <w:rPr>
                <w:sz w:val="16"/>
              </w:rPr>
            </w:pPr>
            <w:r>
              <w:rPr>
                <w:sz w:val="16"/>
              </w:rPr>
              <w:t>1125</w:t>
            </w:r>
          </w:p>
        </w:tc>
        <w:tc>
          <w:tcPr>
            <w:tcW w:w="2030" w:type="dxa"/>
          </w:tcPr>
          <w:p w:rsidR="0053077E" w:rsidRDefault="0053077E">
            <w:pPr>
              <w:pStyle w:val="TableParagraph"/>
              <w:spacing w:before="0"/>
              <w:rPr>
                <w:sz w:val="18"/>
              </w:rPr>
            </w:pPr>
          </w:p>
        </w:tc>
        <w:tc>
          <w:tcPr>
            <w:tcW w:w="2030" w:type="dxa"/>
          </w:tcPr>
          <w:p w:rsidR="0053077E" w:rsidRDefault="0053077E">
            <w:pPr>
              <w:pStyle w:val="TableParagraph"/>
              <w:spacing w:before="0"/>
              <w:rPr>
                <w:sz w:val="18"/>
              </w:rPr>
            </w:pPr>
          </w:p>
        </w:tc>
      </w:tr>
      <w:tr w:rsidR="0053077E">
        <w:trPr>
          <w:trHeight w:val="355"/>
        </w:trPr>
        <w:tc>
          <w:tcPr>
            <w:tcW w:w="1302" w:type="dxa"/>
          </w:tcPr>
          <w:p w:rsidR="0053077E" w:rsidRDefault="00CC348D">
            <w:pPr>
              <w:pStyle w:val="TableParagraph"/>
              <w:ind w:left="40" w:right="35"/>
              <w:jc w:val="center"/>
              <w:rPr>
                <w:sz w:val="16"/>
              </w:rPr>
            </w:pPr>
            <w:r>
              <w:rPr>
                <w:sz w:val="16"/>
              </w:rPr>
              <w:t>First Order</w:t>
            </w:r>
          </w:p>
        </w:tc>
        <w:tc>
          <w:tcPr>
            <w:tcW w:w="1093" w:type="dxa"/>
          </w:tcPr>
          <w:p w:rsidR="0053077E" w:rsidRDefault="00CC348D">
            <w:pPr>
              <w:pStyle w:val="TableParagraph"/>
              <w:ind w:left="13" w:right="7"/>
              <w:jc w:val="center"/>
              <w:rPr>
                <w:sz w:val="16"/>
              </w:rPr>
            </w:pPr>
            <w:r>
              <w:rPr>
                <w:sz w:val="16"/>
              </w:rPr>
              <w:t>920</w:t>
            </w:r>
          </w:p>
        </w:tc>
        <w:tc>
          <w:tcPr>
            <w:tcW w:w="2030" w:type="dxa"/>
          </w:tcPr>
          <w:p w:rsidR="0053077E" w:rsidRDefault="00CC348D">
            <w:pPr>
              <w:pStyle w:val="TableParagraph"/>
              <w:ind w:left="627" w:right="620"/>
              <w:jc w:val="center"/>
              <w:rPr>
                <w:sz w:val="16"/>
              </w:rPr>
            </w:pPr>
            <w:r>
              <w:rPr>
                <w:sz w:val="16"/>
              </w:rPr>
              <w:t>175</w:t>
            </w:r>
          </w:p>
        </w:tc>
        <w:tc>
          <w:tcPr>
            <w:tcW w:w="2030" w:type="dxa"/>
          </w:tcPr>
          <w:p w:rsidR="0053077E" w:rsidRDefault="00CC348D">
            <w:pPr>
              <w:pStyle w:val="TableParagraph"/>
              <w:ind w:left="627" w:right="618"/>
              <w:jc w:val="center"/>
              <w:rPr>
                <w:sz w:val="16"/>
              </w:rPr>
            </w:pPr>
            <w:r>
              <w:rPr>
                <w:sz w:val="16"/>
              </w:rPr>
              <w:t>12.9</w:t>
            </w:r>
          </w:p>
        </w:tc>
      </w:tr>
      <w:tr w:rsidR="0053077E">
        <w:trPr>
          <w:trHeight w:val="355"/>
        </w:trPr>
        <w:tc>
          <w:tcPr>
            <w:tcW w:w="1302" w:type="dxa"/>
          </w:tcPr>
          <w:p w:rsidR="0053077E" w:rsidRDefault="00CC348D">
            <w:pPr>
              <w:pStyle w:val="TableParagraph"/>
              <w:ind w:left="40" w:right="35"/>
              <w:jc w:val="center"/>
              <w:rPr>
                <w:sz w:val="16"/>
              </w:rPr>
            </w:pPr>
            <w:r>
              <w:rPr>
                <w:sz w:val="16"/>
              </w:rPr>
              <w:t>Second Order</w:t>
            </w:r>
          </w:p>
        </w:tc>
        <w:tc>
          <w:tcPr>
            <w:tcW w:w="1093" w:type="dxa"/>
          </w:tcPr>
          <w:p w:rsidR="0053077E" w:rsidRDefault="00CC348D">
            <w:pPr>
              <w:pStyle w:val="TableParagraph"/>
              <w:ind w:left="13" w:right="7"/>
              <w:jc w:val="center"/>
              <w:rPr>
                <w:sz w:val="16"/>
              </w:rPr>
            </w:pPr>
            <w:r>
              <w:rPr>
                <w:sz w:val="16"/>
              </w:rPr>
              <w:t>700</w:t>
            </w:r>
          </w:p>
        </w:tc>
        <w:tc>
          <w:tcPr>
            <w:tcW w:w="2030" w:type="dxa"/>
          </w:tcPr>
          <w:p w:rsidR="0053077E" w:rsidRDefault="00CC348D">
            <w:pPr>
              <w:pStyle w:val="TableParagraph"/>
              <w:ind w:left="627" w:right="620"/>
              <w:jc w:val="center"/>
              <w:rPr>
                <w:sz w:val="16"/>
              </w:rPr>
            </w:pPr>
            <w:r>
              <w:rPr>
                <w:sz w:val="16"/>
              </w:rPr>
              <w:t>126</w:t>
            </w:r>
          </w:p>
        </w:tc>
        <w:tc>
          <w:tcPr>
            <w:tcW w:w="2030" w:type="dxa"/>
          </w:tcPr>
          <w:p w:rsidR="0053077E" w:rsidRDefault="00CC348D">
            <w:pPr>
              <w:pStyle w:val="TableParagraph"/>
              <w:ind w:left="627" w:right="618"/>
              <w:jc w:val="center"/>
              <w:rPr>
                <w:sz w:val="16"/>
              </w:rPr>
            </w:pPr>
            <w:r>
              <w:rPr>
                <w:sz w:val="16"/>
              </w:rPr>
              <w:t>9.3</w:t>
            </w:r>
          </w:p>
        </w:tc>
      </w:tr>
      <w:tr w:rsidR="0053077E">
        <w:trPr>
          <w:trHeight w:val="355"/>
        </w:trPr>
        <w:tc>
          <w:tcPr>
            <w:tcW w:w="1302" w:type="dxa"/>
          </w:tcPr>
          <w:p w:rsidR="0053077E" w:rsidRDefault="00CC348D">
            <w:pPr>
              <w:pStyle w:val="TableParagraph"/>
              <w:ind w:left="40" w:right="35"/>
              <w:jc w:val="center"/>
              <w:rPr>
                <w:sz w:val="16"/>
              </w:rPr>
            </w:pPr>
            <w:r>
              <w:rPr>
                <w:sz w:val="16"/>
              </w:rPr>
              <w:t>Third Order</w:t>
            </w:r>
          </w:p>
        </w:tc>
        <w:tc>
          <w:tcPr>
            <w:tcW w:w="1093" w:type="dxa"/>
          </w:tcPr>
          <w:p w:rsidR="0053077E" w:rsidRDefault="00CC348D">
            <w:pPr>
              <w:pStyle w:val="TableParagraph"/>
              <w:ind w:left="13" w:right="7"/>
              <w:jc w:val="center"/>
              <w:rPr>
                <w:sz w:val="16"/>
              </w:rPr>
            </w:pPr>
            <w:r>
              <w:rPr>
                <w:sz w:val="16"/>
              </w:rPr>
              <w:t>500</w:t>
            </w:r>
          </w:p>
        </w:tc>
        <w:tc>
          <w:tcPr>
            <w:tcW w:w="2030" w:type="dxa"/>
          </w:tcPr>
          <w:p w:rsidR="0053077E" w:rsidRDefault="00CC348D">
            <w:pPr>
              <w:pStyle w:val="TableParagraph"/>
              <w:ind w:left="627" w:right="620"/>
              <w:jc w:val="center"/>
              <w:rPr>
                <w:sz w:val="16"/>
              </w:rPr>
            </w:pPr>
            <w:r>
              <w:rPr>
                <w:sz w:val="16"/>
              </w:rPr>
              <w:t>105</w:t>
            </w:r>
          </w:p>
        </w:tc>
        <w:tc>
          <w:tcPr>
            <w:tcW w:w="2030" w:type="dxa"/>
          </w:tcPr>
          <w:p w:rsidR="0053077E" w:rsidRDefault="00CC348D">
            <w:pPr>
              <w:pStyle w:val="TableParagraph"/>
              <w:ind w:left="627" w:right="618"/>
              <w:jc w:val="center"/>
              <w:rPr>
                <w:sz w:val="16"/>
              </w:rPr>
            </w:pPr>
            <w:r>
              <w:rPr>
                <w:sz w:val="16"/>
              </w:rPr>
              <w:t>7.7</w:t>
            </w:r>
          </w:p>
        </w:tc>
      </w:tr>
      <w:tr w:rsidR="0053077E">
        <w:trPr>
          <w:trHeight w:val="355"/>
        </w:trPr>
        <w:tc>
          <w:tcPr>
            <w:tcW w:w="1302" w:type="dxa"/>
          </w:tcPr>
          <w:p w:rsidR="0053077E" w:rsidRDefault="00CC348D">
            <w:pPr>
              <w:pStyle w:val="TableParagraph"/>
              <w:ind w:left="40" w:right="35"/>
              <w:jc w:val="center"/>
              <w:rPr>
                <w:sz w:val="16"/>
              </w:rPr>
            </w:pPr>
            <w:r>
              <w:rPr>
                <w:sz w:val="16"/>
              </w:rPr>
              <w:t>Small Third Order</w:t>
            </w:r>
          </w:p>
        </w:tc>
        <w:tc>
          <w:tcPr>
            <w:tcW w:w="1093" w:type="dxa"/>
          </w:tcPr>
          <w:p w:rsidR="0053077E" w:rsidRDefault="00CC348D">
            <w:pPr>
              <w:pStyle w:val="TableParagraph"/>
              <w:ind w:left="13" w:right="7"/>
              <w:jc w:val="center"/>
              <w:rPr>
                <w:sz w:val="16"/>
              </w:rPr>
            </w:pPr>
            <w:r>
              <w:rPr>
                <w:sz w:val="16"/>
              </w:rPr>
              <w:t>375</w:t>
            </w:r>
          </w:p>
        </w:tc>
        <w:tc>
          <w:tcPr>
            <w:tcW w:w="2030" w:type="dxa"/>
          </w:tcPr>
          <w:p w:rsidR="0053077E" w:rsidRDefault="00CC348D">
            <w:pPr>
              <w:pStyle w:val="TableParagraph"/>
              <w:ind w:left="627" w:right="620"/>
              <w:jc w:val="center"/>
              <w:rPr>
                <w:sz w:val="16"/>
              </w:rPr>
            </w:pPr>
            <w:r>
              <w:rPr>
                <w:sz w:val="16"/>
              </w:rPr>
              <w:t>96</w:t>
            </w:r>
          </w:p>
        </w:tc>
        <w:tc>
          <w:tcPr>
            <w:tcW w:w="2030" w:type="dxa"/>
          </w:tcPr>
          <w:p w:rsidR="0053077E" w:rsidRDefault="00CC348D">
            <w:pPr>
              <w:pStyle w:val="TableParagraph"/>
              <w:ind w:left="627" w:right="618"/>
              <w:jc w:val="center"/>
              <w:rPr>
                <w:sz w:val="16"/>
              </w:rPr>
            </w:pPr>
            <w:r>
              <w:rPr>
                <w:sz w:val="16"/>
              </w:rPr>
              <w:t>7.0</w:t>
            </w:r>
          </w:p>
        </w:tc>
      </w:tr>
      <w:tr w:rsidR="0053077E">
        <w:trPr>
          <w:trHeight w:val="355"/>
        </w:trPr>
        <w:tc>
          <w:tcPr>
            <w:tcW w:w="1302" w:type="dxa"/>
          </w:tcPr>
          <w:p w:rsidR="0053077E" w:rsidRDefault="00CC348D">
            <w:pPr>
              <w:pStyle w:val="TableParagraph"/>
              <w:ind w:left="40" w:right="35"/>
              <w:jc w:val="center"/>
              <w:rPr>
                <w:sz w:val="16"/>
              </w:rPr>
            </w:pPr>
            <w:r>
              <w:rPr>
                <w:sz w:val="16"/>
              </w:rPr>
              <w:t>Fourth Order</w:t>
            </w:r>
          </w:p>
        </w:tc>
        <w:tc>
          <w:tcPr>
            <w:tcW w:w="1093" w:type="dxa"/>
          </w:tcPr>
          <w:p w:rsidR="0053077E" w:rsidRDefault="00CC348D">
            <w:pPr>
              <w:pStyle w:val="TableParagraph"/>
              <w:ind w:left="13" w:right="7"/>
              <w:jc w:val="center"/>
              <w:rPr>
                <w:sz w:val="16"/>
              </w:rPr>
            </w:pPr>
            <w:r>
              <w:rPr>
                <w:sz w:val="16"/>
              </w:rPr>
              <w:t>250</w:t>
            </w:r>
          </w:p>
        </w:tc>
        <w:tc>
          <w:tcPr>
            <w:tcW w:w="2030" w:type="dxa"/>
          </w:tcPr>
          <w:p w:rsidR="0053077E" w:rsidRDefault="0053077E">
            <w:pPr>
              <w:pStyle w:val="TableParagraph"/>
              <w:spacing w:before="0"/>
              <w:rPr>
                <w:sz w:val="18"/>
              </w:rPr>
            </w:pPr>
          </w:p>
        </w:tc>
        <w:tc>
          <w:tcPr>
            <w:tcW w:w="2030" w:type="dxa"/>
          </w:tcPr>
          <w:p w:rsidR="0053077E" w:rsidRDefault="0053077E">
            <w:pPr>
              <w:pStyle w:val="TableParagraph"/>
              <w:spacing w:before="0"/>
              <w:rPr>
                <w:sz w:val="18"/>
              </w:rPr>
            </w:pPr>
          </w:p>
        </w:tc>
      </w:tr>
      <w:tr w:rsidR="0053077E">
        <w:trPr>
          <w:trHeight w:val="355"/>
        </w:trPr>
        <w:tc>
          <w:tcPr>
            <w:tcW w:w="1302" w:type="dxa"/>
          </w:tcPr>
          <w:p w:rsidR="0053077E" w:rsidRDefault="00CC348D">
            <w:pPr>
              <w:pStyle w:val="TableParagraph"/>
              <w:ind w:left="40" w:right="35"/>
              <w:jc w:val="center"/>
              <w:rPr>
                <w:sz w:val="16"/>
              </w:rPr>
            </w:pPr>
            <w:r>
              <w:rPr>
                <w:sz w:val="16"/>
              </w:rPr>
              <w:t>Fifth Order</w:t>
            </w:r>
          </w:p>
        </w:tc>
        <w:tc>
          <w:tcPr>
            <w:tcW w:w="1093" w:type="dxa"/>
          </w:tcPr>
          <w:p w:rsidR="0053077E" w:rsidRDefault="00CC348D">
            <w:pPr>
              <w:pStyle w:val="TableParagraph"/>
              <w:ind w:left="13" w:right="7"/>
              <w:jc w:val="center"/>
              <w:rPr>
                <w:sz w:val="16"/>
              </w:rPr>
            </w:pPr>
            <w:r>
              <w:rPr>
                <w:sz w:val="16"/>
              </w:rPr>
              <w:t>187.5</w:t>
            </w:r>
          </w:p>
        </w:tc>
        <w:tc>
          <w:tcPr>
            <w:tcW w:w="2030" w:type="dxa"/>
          </w:tcPr>
          <w:p w:rsidR="0053077E" w:rsidRDefault="0053077E">
            <w:pPr>
              <w:pStyle w:val="TableParagraph"/>
              <w:spacing w:before="0"/>
              <w:rPr>
                <w:sz w:val="18"/>
              </w:rPr>
            </w:pPr>
          </w:p>
        </w:tc>
        <w:tc>
          <w:tcPr>
            <w:tcW w:w="2030" w:type="dxa"/>
          </w:tcPr>
          <w:p w:rsidR="0053077E" w:rsidRDefault="0053077E">
            <w:pPr>
              <w:pStyle w:val="TableParagraph"/>
              <w:spacing w:before="0"/>
              <w:rPr>
                <w:sz w:val="18"/>
              </w:rPr>
            </w:pPr>
          </w:p>
        </w:tc>
      </w:tr>
      <w:tr w:rsidR="0053077E">
        <w:trPr>
          <w:trHeight w:val="355"/>
        </w:trPr>
        <w:tc>
          <w:tcPr>
            <w:tcW w:w="1302" w:type="dxa"/>
          </w:tcPr>
          <w:p w:rsidR="0053077E" w:rsidRDefault="00CC348D">
            <w:pPr>
              <w:pStyle w:val="TableParagraph"/>
              <w:ind w:left="40" w:right="35"/>
              <w:jc w:val="center"/>
              <w:rPr>
                <w:sz w:val="16"/>
              </w:rPr>
            </w:pPr>
            <w:r>
              <w:rPr>
                <w:sz w:val="16"/>
              </w:rPr>
              <w:t>Sixth Order</w:t>
            </w:r>
          </w:p>
        </w:tc>
        <w:tc>
          <w:tcPr>
            <w:tcW w:w="1093" w:type="dxa"/>
          </w:tcPr>
          <w:p w:rsidR="0053077E" w:rsidRDefault="00CC348D">
            <w:pPr>
              <w:pStyle w:val="TableParagraph"/>
              <w:ind w:left="13" w:right="7"/>
              <w:jc w:val="center"/>
              <w:rPr>
                <w:sz w:val="16"/>
              </w:rPr>
            </w:pPr>
            <w:r>
              <w:rPr>
                <w:sz w:val="16"/>
              </w:rPr>
              <w:t>150</w:t>
            </w:r>
          </w:p>
        </w:tc>
        <w:tc>
          <w:tcPr>
            <w:tcW w:w="2030" w:type="dxa"/>
          </w:tcPr>
          <w:p w:rsidR="0053077E" w:rsidRDefault="0053077E">
            <w:pPr>
              <w:pStyle w:val="TableParagraph"/>
              <w:spacing w:before="0"/>
              <w:rPr>
                <w:sz w:val="18"/>
              </w:rPr>
            </w:pPr>
          </w:p>
        </w:tc>
        <w:tc>
          <w:tcPr>
            <w:tcW w:w="2030" w:type="dxa"/>
          </w:tcPr>
          <w:p w:rsidR="0053077E" w:rsidRDefault="0053077E">
            <w:pPr>
              <w:pStyle w:val="TableParagraph"/>
              <w:spacing w:before="0"/>
              <w:rPr>
                <w:sz w:val="18"/>
              </w:rPr>
            </w:pPr>
          </w:p>
        </w:tc>
      </w:tr>
    </w:tbl>
    <w:p w:rsidR="0053077E" w:rsidRDefault="0053077E">
      <w:pPr>
        <w:pStyle w:val="BodyText"/>
        <w:spacing w:before="10"/>
        <w:rPr>
          <w:sz w:val="6"/>
        </w:rPr>
      </w:pPr>
    </w:p>
    <w:p w:rsidR="0053077E" w:rsidRDefault="00CC348D">
      <w:pPr>
        <w:pStyle w:val="BodyText"/>
        <w:spacing w:before="93"/>
        <w:ind w:left="513"/>
      </w:pPr>
      <w:r>
        <w:t>Table 40 - Terminology for Historical Glass Lens Systems and Associated Quantities of Mercury</w:t>
      </w:r>
    </w:p>
    <w:p w:rsidR="0053077E" w:rsidRDefault="0053077E">
      <w:pPr>
        <w:pStyle w:val="BodyText"/>
        <w:spacing w:before="10"/>
        <w:rPr>
          <w:sz w:val="29"/>
        </w:rPr>
      </w:pPr>
    </w:p>
    <w:p w:rsidR="0053077E" w:rsidRDefault="00CC348D">
      <w:pPr>
        <w:pStyle w:val="Heading3"/>
        <w:numPr>
          <w:ilvl w:val="2"/>
          <w:numId w:val="10"/>
        </w:numPr>
        <w:tabs>
          <w:tab w:val="left" w:pos="1174"/>
        </w:tabs>
      </w:pPr>
      <w:r>
        <w:t>Third Party Access to Aids To Navigation</w:t>
      </w:r>
      <w:r>
        <w:rPr>
          <w:spacing w:val="-28"/>
        </w:rPr>
        <w:t xml:space="preserve"> </w:t>
      </w:r>
      <w:r>
        <w:t>Sites</w:t>
      </w:r>
    </w:p>
    <w:p w:rsidR="0053077E" w:rsidRDefault="00CC348D">
      <w:pPr>
        <w:pStyle w:val="BodyText"/>
        <w:spacing w:before="117" w:line="312" w:lineRule="auto"/>
        <w:ind w:left="513" w:right="511"/>
        <w:jc w:val="both"/>
      </w:pPr>
      <w:r>
        <w:t xml:space="preserve">IALA acknowledges that Authorities face an increased demand to share aids to navigation sites with </w:t>
      </w:r>
      <w:r>
        <w:rPr>
          <w:rFonts w:ascii="Microsoft Sans Serif" w:hAnsi="Microsoft Sans Serif"/>
        </w:rPr>
        <w:t>“</w:t>
      </w:r>
      <w:r>
        <w:t>third parties</w:t>
      </w:r>
      <w:r>
        <w:rPr>
          <w:rFonts w:ascii="Microsoft Sans Serif" w:hAnsi="Microsoft Sans Serif"/>
        </w:rPr>
        <w:t>”</w:t>
      </w:r>
      <w:r>
        <w:t>. While it is important to ensure that the integrity and security of aids to navigation are maintained, the presence of a third party may be beneficial:</w:t>
      </w:r>
    </w:p>
    <w:p w:rsidR="0053077E" w:rsidRDefault="00CC348D">
      <w:pPr>
        <w:pStyle w:val="ListParagraph"/>
        <w:numPr>
          <w:ilvl w:val="2"/>
          <w:numId w:val="47"/>
        </w:numPr>
        <w:tabs>
          <w:tab w:val="left" w:pos="754"/>
        </w:tabs>
        <w:spacing w:before="63"/>
        <w:rPr>
          <w:sz w:val="20"/>
        </w:rPr>
      </w:pPr>
      <w:r>
        <w:rPr>
          <w:sz w:val="20"/>
        </w:rPr>
        <w:t>in reducing the risk of vandalism;</w:t>
      </w:r>
    </w:p>
    <w:p w:rsidR="0053077E" w:rsidRDefault="00CC348D">
      <w:pPr>
        <w:pStyle w:val="ListParagraph"/>
        <w:numPr>
          <w:ilvl w:val="2"/>
          <w:numId w:val="47"/>
        </w:numPr>
        <w:tabs>
          <w:tab w:val="left" w:pos="754"/>
        </w:tabs>
        <w:spacing w:before="71"/>
        <w:rPr>
          <w:sz w:val="20"/>
        </w:rPr>
      </w:pPr>
      <w:r>
        <w:rPr>
          <w:sz w:val="20"/>
        </w:rPr>
        <w:t>as a source of revenue or sharing of operational costs (e.g. power, road maintenance, etc);</w:t>
      </w:r>
    </w:p>
    <w:p w:rsidR="0053077E" w:rsidRDefault="00CC348D">
      <w:pPr>
        <w:pStyle w:val="ListParagraph"/>
        <w:numPr>
          <w:ilvl w:val="2"/>
          <w:numId w:val="47"/>
        </w:numPr>
        <w:tabs>
          <w:tab w:val="left" w:pos="754"/>
        </w:tabs>
        <w:rPr>
          <w:sz w:val="20"/>
        </w:rPr>
      </w:pPr>
      <w:r>
        <w:rPr>
          <w:sz w:val="20"/>
        </w:rPr>
        <w:t>as a means of monitoring the operation of the aid.</w:t>
      </w:r>
    </w:p>
    <w:p w:rsidR="0053077E" w:rsidRDefault="00CC348D">
      <w:pPr>
        <w:pStyle w:val="BodyText"/>
        <w:spacing w:before="130" w:line="312" w:lineRule="auto"/>
        <w:ind w:left="513" w:right="511"/>
        <w:jc w:val="both"/>
      </w:pPr>
      <w:r>
        <w:t>If an Authority receives a request for a third party installation, it should first establish whether such involvement is permitted in the Authority</w:t>
      </w:r>
      <w:r>
        <w:rPr>
          <w:rFonts w:ascii="Microsoft Sans Serif" w:hAnsi="Microsoft Sans Serif"/>
        </w:rPr>
        <w:t>’</w:t>
      </w:r>
      <w:r>
        <w:t>s legislation. If there are no impediments, the Authority may consider negotiating an agreement with the potential third party to clearly establish the responsibilities and liabilities of each party. The agreement may also address:</w:t>
      </w:r>
    </w:p>
    <w:p w:rsidR="0053077E" w:rsidRDefault="00CC348D">
      <w:pPr>
        <w:pStyle w:val="ListParagraph"/>
        <w:numPr>
          <w:ilvl w:val="2"/>
          <w:numId w:val="47"/>
        </w:numPr>
        <w:tabs>
          <w:tab w:val="left" w:pos="754"/>
        </w:tabs>
        <w:spacing w:before="64" w:line="312" w:lineRule="auto"/>
        <w:ind w:right="586"/>
        <w:rPr>
          <w:sz w:val="20"/>
        </w:rPr>
      </w:pPr>
      <w:r>
        <w:rPr>
          <w:sz w:val="20"/>
        </w:rPr>
        <w:t>conditions to apply to the third party installation and operation to ensure that the equipment does not compromise the integrity and security of the aids to navigation and other property owned by the Authority;</w:t>
      </w:r>
    </w:p>
    <w:p w:rsidR="0053077E" w:rsidRDefault="00CC348D">
      <w:pPr>
        <w:pStyle w:val="ListParagraph"/>
        <w:numPr>
          <w:ilvl w:val="2"/>
          <w:numId w:val="47"/>
        </w:numPr>
        <w:tabs>
          <w:tab w:val="left" w:pos="754"/>
        </w:tabs>
        <w:spacing w:before="2" w:line="312" w:lineRule="auto"/>
        <w:ind w:right="927"/>
        <w:rPr>
          <w:sz w:val="20"/>
        </w:rPr>
      </w:pPr>
      <w:r>
        <w:rPr>
          <w:sz w:val="20"/>
        </w:rPr>
        <w:t>access to electrical power. At sites with main power, it may be advisable for the Authority to require separate metering of the third party supply so that electricity costs can be recovered;</w:t>
      </w:r>
    </w:p>
    <w:p w:rsidR="0053077E" w:rsidRDefault="00CC348D">
      <w:pPr>
        <w:pStyle w:val="ListParagraph"/>
        <w:numPr>
          <w:ilvl w:val="2"/>
          <w:numId w:val="47"/>
        </w:numPr>
        <w:tabs>
          <w:tab w:val="left" w:pos="754"/>
        </w:tabs>
        <w:spacing w:before="2"/>
        <w:rPr>
          <w:sz w:val="20"/>
        </w:rPr>
      </w:pPr>
      <w:r>
        <w:rPr>
          <w:sz w:val="20"/>
        </w:rPr>
        <w:t>if no main power is available, it is reasonable to require that the third party provide its own power supply;</w:t>
      </w:r>
    </w:p>
    <w:p w:rsidR="0053077E" w:rsidRDefault="00CC348D">
      <w:pPr>
        <w:pStyle w:val="ListParagraph"/>
        <w:numPr>
          <w:ilvl w:val="2"/>
          <w:numId w:val="47"/>
        </w:numPr>
        <w:tabs>
          <w:tab w:val="left" w:pos="754"/>
        </w:tabs>
        <w:spacing w:line="312" w:lineRule="auto"/>
        <w:ind w:right="1048"/>
        <w:rPr>
          <w:sz w:val="20"/>
        </w:rPr>
      </w:pPr>
      <w:r>
        <w:rPr>
          <w:sz w:val="20"/>
        </w:rPr>
        <w:t>where practical, the installation of the third party equipment should take into consideration and preserve the heritage value of the aid to navigation.</w:t>
      </w:r>
    </w:p>
    <w:p w:rsidR="0053077E" w:rsidRDefault="00CC348D">
      <w:pPr>
        <w:pStyle w:val="BodyText"/>
        <w:spacing w:before="62" w:line="312" w:lineRule="auto"/>
        <w:ind w:left="513" w:right="426"/>
      </w:pPr>
      <w:r>
        <w:t>Authorities should reserve the right to cancel any third party agreement if continued use jeopardizes the performance or functionality of the aid to navigation.</w:t>
      </w:r>
    </w:p>
    <w:p w:rsidR="0053077E" w:rsidRDefault="0053077E">
      <w:pPr>
        <w:spacing w:line="312" w:lineRule="auto"/>
        <w:sectPr w:rsidR="0053077E">
          <w:pgSz w:w="11910" w:h="16840"/>
          <w:pgMar w:top="840" w:right="740" w:bottom="840" w:left="740" w:header="587" w:footer="650" w:gutter="0"/>
          <w:cols w:space="720"/>
        </w:sectPr>
      </w:pPr>
    </w:p>
    <w:p w:rsidR="0053077E" w:rsidRDefault="0053077E">
      <w:pPr>
        <w:pStyle w:val="BodyText"/>
        <w:spacing w:before="7"/>
        <w:rPr>
          <w:sz w:val="23"/>
        </w:rPr>
      </w:pPr>
    </w:p>
    <w:p w:rsidR="0053077E" w:rsidRDefault="00CC348D">
      <w:pPr>
        <w:pStyle w:val="Heading2"/>
        <w:spacing w:before="89"/>
        <w:ind w:left="513" w:firstLine="0"/>
      </w:pPr>
      <w:r>
        <w:t>8.12 Human Resources Challenges</w:t>
      </w:r>
    </w:p>
    <w:p w:rsidR="0053077E" w:rsidRDefault="00CC348D">
      <w:pPr>
        <w:pStyle w:val="BodyText"/>
        <w:spacing w:before="115" w:line="312" w:lineRule="auto"/>
        <w:ind w:left="513"/>
      </w:pPr>
      <w:r>
        <w:t>One of the aims of IALA is to foster the safe and efficient movement of vessels through the harmonization of aids to navigation services worldwide.</w:t>
      </w:r>
    </w:p>
    <w:p w:rsidR="0053077E" w:rsidRDefault="00CC348D">
      <w:pPr>
        <w:spacing w:before="62" w:line="312" w:lineRule="auto"/>
        <w:ind w:left="513" w:right="511"/>
        <w:jc w:val="both"/>
        <w:rPr>
          <w:i/>
          <w:sz w:val="20"/>
        </w:rPr>
      </w:pPr>
      <w:r>
        <w:rPr>
          <w:sz w:val="20"/>
        </w:rPr>
        <w:t xml:space="preserve">SOLAS (2004 edition) Chapter V, Regulation 13, states that, </w:t>
      </w:r>
      <w:r>
        <w:rPr>
          <w:i/>
          <w:sz w:val="20"/>
        </w:rPr>
        <w:t>in order to obtain the greatest possible uniformity in aids to navigation, Contracting Governments undertake to take into account the international recommendations and guidelines when establishing aids to navigation</w:t>
      </w:r>
      <w:r>
        <w:rPr>
          <w:rFonts w:ascii="Arial" w:hAnsi="Arial"/>
          <w:i/>
          <w:sz w:val="20"/>
        </w:rPr>
        <w:t>’</w:t>
      </w:r>
      <w:r>
        <w:rPr>
          <w:i/>
          <w:sz w:val="20"/>
        </w:rPr>
        <w:t>.</w:t>
      </w:r>
    </w:p>
    <w:p w:rsidR="0053077E" w:rsidRDefault="00CC348D">
      <w:pPr>
        <w:pStyle w:val="BodyText"/>
        <w:spacing w:before="62" w:line="312" w:lineRule="auto"/>
        <w:ind w:left="513" w:right="426"/>
      </w:pPr>
      <w:r>
        <w:t>Recommendations and Guidelines produced by IALA clearly identify the role that IALA has to play in ensuring harmonized delivery of AtoN services.</w:t>
      </w:r>
    </w:p>
    <w:p w:rsidR="0053077E" w:rsidRDefault="00CC348D">
      <w:pPr>
        <w:pStyle w:val="BodyText"/>
        <w:spacing w:before="62" w:line="312" w:lineRule="auto"/>
        <w:ind w:left="513" w:right="511"/>
        <w:jc w:val="both"/>
      </w:pPr>
      <w:r>
        <w:t>In addition, Resolution 10 of the Standards of Training &amp; Certification for Watchkeepers (STCW) code states that the contribution of vessel traffic service personnel contributes to the safety of life and property at sea and the protection of the marine environment. IALA addresses this aim in several ways, one of which is to recommend that Aids to Navigation and VTS Authorities ensure their staff receive a high standard of training. To assist with this approach, IALA Recommendation V-103 and E-141, together with associated model courses and supporting Guidelines, were developed. This approach provides a means to ensure VTS Personnel are trained to an agreed, minimum, level.</w:t>
      </w:r>
    </w:p>
    <w:p w:rsidR="0053077E" w:rsidRDefault="00CC348D">
      <w:pPr>
        <w:pStyle w:val="BodyText"/>
        <w:spacing w:before="68" w:line="312" w:lineRule="auto"/>
        <w:ind w:left="513" w:right="426"/>
      </w:pPr>
      <w:r>
        <w:t>In addition, both the ARM and ENG Committees are currently developing the training requirements for AtoN Management and Engineering Personnel through the World Wide Academy (WWA).</w:t>
      </w:r>
    </w:p>
    <w:p w:rsidR="0053077E" w:rsidRDefault="0053077E">
      <w:pPr>
        <w:pStyle w:val="BodyText"/>
        <w:spacing w:before="10"/>
        <w:rPr>
          <w:sz w:val="23"/>
        </w:rPr>
      </w:pPr>
    </w:p>
    <w:p w:rsidR="0053077E" w:rsidRDefault="00CC348D">
      <w:pPr>
        <w:pStyle w:val="Heading3"/>
        <w:ind w:left="513" w:firstLine="0"/>
      </w:pPr>
      <w:r>
        <w:t>8.12.1 Source of Skills</w:t>
      </w:r>
    </w:p>
    <w:p w:rsidR="0053077E" w:rsidRDefault="00CC348D">
      <w:pPr>
        <w:pStyle w:val="BodyText"/>
        <w:spacing w:before="118" w:line="312" w:lineRule="auto"/>
        <w:ind w:left="513" w:right="507"/>
      </w:pPr>
      <w:r>
        <w:t xml:space="preserve">Competent Authorities should ensure that all employees have the knowledge, skills and training to perform their duties effectively, and with safety. The term </w:t>
      </w:r>
      <w:r>
        <w:rPr>
          <w:rFonts w:ascii="Microsoft Sans Serif" w:hAnsi="Microsoft Sans Serif"/>
        </w:rPr>
        <w:t>‘</w:t>
      </w:r>
      <w:r>
        <w:t>employees</w:t>
      </w:r>
      <w:r>
        <w:rPr>
          <w:rFonts w:ascii="Microsoft Sans Serif" w:hAnsi="Microsoft Sans Serif"/>
        </w:rPr>
        <w:t xml:space="preserve">’ </w:t>
      </w:r>
      <w:r>
        <w:t>includes newly hired, part time and temporary employees.</w:t>
      </w:r>
    </w:p>
    <w:p w:rsidR="0053077E" w:rsidRDefault="00CC348D">
      <w:pPr>
        <w:pStyle w:val="BodyText"/>
        <w:spacing w:before="62" w:line="312" w:lineRule="auto"/>
        <w:ind w:left="513" w:right="426"/>
      </w:pPr>
      <w:r>
        <w:t>The ISO 9001 Quality Management standard places considerable emphasis on competence, awareness and training. (See Section 8.7.1).</w:t>
      </w:r>
    </w:p>
    <w:p w:rsidR="0053077E" w:rsidRDefault="00CC348D">
      <w:pPr>
        <w:pStyle w:val="BodyText"/>
        <w:tabs>
          <w:tab w:val="left" w:pos="9971"/>
        </w:tabs>
        <w:spacing w:before="122"/>
        <w:ind w:left="453"/>
        <w:jc w:val="both"/>
      </w:pPr>
      <w:r>
        <w:rPr>
          <w:spacing w:val="10"/>
          <w:shd w:val="clear" w:color="auto" w:fill="F6D357"/>
        </w:rPr>
        <w:t xml:space="preserve"> </w:t>
      </w:r>
      <w:r>
        <w:rPr>
          <w:shd w:val="clear" w:color="auto" w:fill="F6D357"/>
        </w:rPr>
        <w:t>Refer to IALA publication:</w:t>
      </w:r>
      <w:r>
        <w:rPr>
          <w:shd w:val="clear" w:color="auto" w:fill="F6D357"/>
        </w:rPr>
        <w:tab/>
      </w:r>
    </w:p>
    <w:p w:rsidR="0053077E" w:rsidRDefault="0053077E">
      <w:pPr>
        <w:pStyle w:val="BodyText"/>
        <w:spacing w:before="8"/>
        <w:rPr>
          <w:sz w:val="21"/>
        </w:rPr>
      </w:pPr>
    </w:p>
    <w:p w:rsidR="0053077E" w:rsidRDefault="00CC348D">
      <w:pPr>
        <w:pStyle w:val="ListParagraph"/>
        <w:numPr>
          <w:ilvl w:val="2"/>
          <w:numId w:val="47"/>
        </w:numPr>
        <w:tabs>
          <w:tab w:val="left" w:pos="754"/>
        </w:tabs>
        <w:spacing w:before="0"/>
        <w:jc w:val="both"/>
        <w:rPr>
          <w:sz w:val="20"/>
        </w:rPr>
      </w:pPr>
      <w:r>
        <w:rPr>
          <w:sz w:val="20"/>
          <w:shd w:val="clear" w:color="auto" w:fill="F6D357"/>
        </w:rPr>
        <w:t xml:space="preserve">Recommendation R0141 - Recommendation on Standards for Training and Certification of AtoN Personnel.         </w:t>
      </w:r>
      <w:r>
        <w:rPr>
          <w:spacing w:val="-25"/>
          <w:sz w:val="20"/>
          <w:shd w:val="clear" w:color="auto" w:fill="F6D357"/>
        </w:rPr>
        <w:t xml:space="preserve"> </w:t>
      </w:r>
    </w:p>
    <w:p w:rsidR="0053077E" w:rsidRDefault="0053077E">
      <w:pPr>
        <w:pStyle w:val="BodyText"/>
        <w:spacing w:before="10"/>
        <w:rPr>
          <w:sz w:val="32"/>
        </w:rPr>
      </w:pPr>
    </w:p>
    <w:p w:rsidR="0053077E" w:rsidRDefault="00CC348D">
      <w:pPr>
        <w:pStyle w:val="Heading2"/>
        <w:ind w:left="513" w:firstLine="0"/>
        <w:jc w:val="both"/>
      </w:pPr>
      <w:r>
        <w:t>Notes</w:t>
      </w:r>
    </w:p>
    <w:p w:rsidR="0053077E" w:rsidRDefault="00CC348D">
      <w:pPr>
        <w:pStyle w:val="ListParagraph"/>
        <w:numPr>
          <w:ilvl w:val="0"/>
          <w:numId w:val="9"/>
        </w:numPr>
        <w:tabs>
          <w:tab w:val="left" w:pos="797"/>
        </w:tabs>
        <w:spacing w:before="120"/>
        <w:jc w:val="both"/>
        <w:rPr>
          <w:sz w:val="16"/>
        </w:rPr>
      </w:pPr>
      <w:r>
        <w:rPr>
          <w:sz w:val="16"/>
        </w:rPr>
        <w:t>Reference SOLAS Consolidated edition 2014.</w:t>
      </w:r>
    </w:p>
    <w:p w:rsidR="0053077E" w:rsidRDefault="00CC348D">
      <w:pPr>
        <w:pStyle w:val="ListParagraph"/>
        <w:numPr>
          <w:ilvl w:val="0"/>
          <w:numId w:val="9"/>
        </w:numPr>
        <w:tabs>
          <w:tab w:val="left" w:pos="797"/>
        </w:tabs>
        <w:spacing w:before="56"/>
        <w:jc w:val="both"/>
        <w:rPr>
          <w:sz w:val="16"/>
        </w:rPr>
      </w:pPr>
      <w:r>
        <w:rPr>
          <w:sz w:val="16"/>
        </w:rPr>
        <w:t>For VTS issues, please refer to Chapter 5 of the NAVGUIDE and the IALA VTS Manual.</w:t>
      </w:r>
    </w:p>
    <w:p w:rsidR="0053077E" w:rsidRDefault="00CC348D">
      <w:pPr>
        <w:pStyle w:val="ListParagraph"/>
        <w:numPr>
          <w:ilvl w:val="0"/>
          <w:numId w:val="9"/>
        </w:numPr>
        <w:tabs>
          <w:tab w:val="left" w:pos="797"/>
        </w:tabs>
        <w:spacing w:before="56"/>
        <w:jc w:val="both"/>
        <w:rPr>
          <w:sz w:val="16"/>
        </w:rPr>
      </w:pPr>
      <w:r>
        <w:rPr>
          <w:sz w:val="16"/>
        </w:rPr>
        <w:t>For example with national, state, territory, and local governmental bodies and international organisations.</w:t>
      </w:r>
    </w:p>
    <w:p w:rsidR="0053077E" w:rsidRDefault="00CC348D">
      <w:pPr>
        <w:pStyle w:val="ListParagraph"/>
        <w:numPr>
          <w:ilvl w:val="0"/>
          <w:numId w:val="9"/>
        </w:numPr>
        <w:tabs>
          <w:tab w:val="left" w:pos="797"/>
        </w:tabs>
        <w:spacing w:before="56"/>
        <w:jc w:val="both"/>
        <w:rPr>
          <w:sz w:val="16"/>
        </w:rPr>
      </w:pPr>
      <w:r>
        <w:rPr>
          <w:sz w:val="16"/>
        </w:rPr>
        <w:t>Only where the opportunity arises and where both are engaged in substantially similar work.</w:t>
      </w:r>
    </w:p>
    <w:p w:rsidR="0053077E" w:rsidRDefault="00CC348D">
      <w:pPr>
        <w:pStyle w:val="ListParagraph"/>
        <w:numPr>
          <w:ilvl w:val="0"/>
          <w:numId w:val="9"/>
        </w:numPr>
        <w:tabs>
          <w:tab w:val="left" w:pos="797"/>
        </w:tabs>
        <w:spacing w:before="56"/>
        <w:jc w:val="both"/>
        <w:rPr>
          <w:sz w:val="16"/>
        </w:rPr>
      </w:pPr>
      <w:r>
        <w:rPr>
          <w:sz w:val="16"/>
        </w:rPr>
        <w:t>The quantity of mercury used in higher order optics is shown in section 8.11.1.</w:t>
      </w:r>
    </w:p>
    <w:p w:rsidR="0053077E" w:rsidRDefault="0053077E">
      <w:pPr>
        <w:jc w:val="both"/>
        <w:rPr>
          <w:sz w:val="16"/>
        </w:rPr>
        <w:sectPr w:rsidR="0053077E">
          <w:footerReference w:type="default" r:id="rId230"/>
          <w:pgSz w:w="11910" w:h="16840"/>
          <w:pgMar w:top="840" w:right="740" w:bottom="840" w:left="740" w:header="587" w:footer="650" w:gutter="0"/>
          <w:cols w:space="720"/>
        </w:sectPr>
      </w:pPr>
    </w:p>
    <w:p w:rsidR="0053077E" w:rsidRDefault="0053077E">
      <w:pPr>
        <w:pStyle w:val="BodyText"/>
        <w:spacing w:before="3"/>
        <w:rPr>
          <w:sz w:val="22"/>
        </w:rPr>
      </w:pPr>
    </w:p>
    <w:p w:rsidR="0053077E" w:rsidRDefault="00CC348D">
      <w:pPr>
        <w:pStyle w:val="Heading1"/>
        <w:spacing w:before="82"/>
      </w:pPr>
      <w:r>
        <w:rPr>
          <w:noProof/>
          <w:lang w:val="fr-FR" w:eastAsia="fr-FR"/>
        </w:rPr>
        <mc:AlternateContent>
          <mc:Choice Requires="wps">
            <w:drawing>
              <wp:anchor distT="0" distB="0" distL="0" distR="0" simplePos="0" relativeHeight="251689984" behindDoc="0" locked="0" layoutInCell="1" allowOverlap="1">
                <wp:simplePos x="0" y="0"/>
                <wp:positionH relativeFrom="page">
                  <wp:posOffset>796290</wp:posOffset>
                </wp:positionH>
                <wp:positionV relativeFrom="paragraph">
                  <wp:posOffset>459740</wp:posOffset>
                </wp:positionV>
                <wp:extent cx="5967730" cy="0"/>
                <wp:effectExtent l="15240" t="12700" r="8255" b="6350"/>
                <wp:wrapTopAndBottom/>
                <wp:docPr id="264" name="Lin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773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82E233" id="Line 87" o:spid="_x0000_s1026" style="position:absolute;z-index:2516899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2.7pt,36.2pt" to="532.6pt,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" strokeweight="1pt">
                <w10:wrap type="topAndBottom" anchorx="page"/>
              </v:line>
            </w:pict>
          </mc:Fallback>
        </mc:AlternateContent>
      </w:r>
      <w:bookmarkStart w:id="9" w:name="_TOC_250005"/>
      <w:bookmarkEnd w:id="9"/>
      <w:r>
        <w:t>Navguide: Annex A - Glossary of Acronyms</w:t>
      </w:r>
    </w:p>
    <w:p w:rsidR="0053077E" w:rsidRDefault="0053077E">
      <w:pPr>
        <w:pStyle w:val="BodyText"/>
        <w:spacing w:before="5"/>
        <w:rPr>
          <w:rFonts w:ascii="Book Antiqua"/>
          <w:b/>
        </w:rPr>
      </w:pPr>
    </w:p>
    <w:p w:rsidR="0053077E" w:rsidRDefault="00CC348D">
      <w:pPr>
        <w:tabs>
          <w:tab w:val="left" w:pos="3038"/>
        </w:tabs>
        <w:spacing w:before="94"/>
        <w:ind w:left="2049"/>
        <w:rPr>
          <w:sz w:val="16"/>
        </w:rPr>
      </w:pPr>
      <w:r>
        <w:rPr>
          <w:rFonts w:ascii="Book Antiqua"/>
          <w:b/>
          <w:sz w:val="16"/>
        </w:rPr>
        <w:t>AIS</w:t>
      </w:r>
      <w:r>
        <w:rPr>
          <w:rFonts w:ascii="Book Antiqua"/>
          <w:b/>
          <w:sz w:val="16"/>
        </w:rPr>
        <w:tab/>
      </w:r>
      <w:r>
        <w:rPr>
          <w:sz w:val="16"/>
        </w:rPr>
        <w:t>Automatic Identification System</w:t>
      </w:r>
    </w:p>
    <w:p w:rsidR="0053077E" w:rsidRDefault="0053077E">
      <w:pPr>
        <w:pStyle w:val="BodyText"/>
        <w:spacing w:before="6"/>
        <w:rPr>
          <w:sz w:val="14"/>
        </w:rPr>
      </w:pPr>
    </w:p>
    <w:p w:rsidR="0053077E" w:rsidRDefault="00CC348D">
      <w:pPr>
        <w:tabs>
          <w:tab w:val="left" w:pos="3038"/>
        </w:tabs>
        <w:ind w:left="2049"/>
        <w:rPr>
          <w:sz w:val="16"/>
        </w:rPr>
      </w:pPr>
      <w:r>
        <w:rPr>
          <w:rFonts w:ascii="Book Antiqua"/>
          <w:b/>
          <w:sz w:val="16"/>
        </w:rPr>
        <w:t>AISM</w:t>
      </w:r>
      <w:r>
        <w:rPr>
          <w:rFonts w:ascii="Book Antiqua"/>
          <w:b/>
          <w:sz w:val="16"/>
        </w:rPr>
        <w:tab/>
      </w:r>
      <w:r>
        <w:rPr>
          <w:sz w:val="16"/>
        </w:rPr>
        <w:t>Association Internationale de Signalisation Maritime (Title of IALA in French)</w:t>
      </w:r>
    </w:p>
    <w:p w:rsidR="0053077E" w:rsidRDefault="0053077E">
      <w:pPr>
        <w:pStyle w:val="BodyText"/>
        <w:spacing w:before="6"/>
        <w:rPr>
          <w:sz w:val="14"/>
        </w:rPr>
      </w:pPr>
    </w:p>
    <w:p w:rsidR="0053077E" w:rsidRDefault="00CC348D">
      <w:pPr>
        <w:tabs>
          <w:tab w:val="left" w:pos="3038"/>
        </w:tabs>
        <w:ind w:left="2049"/>
        <w:rPr>
          <w:sz w:val="16"/>
        </w:rPr>
      </w:pPr>
      <w:r>
        <w:rPr>
          <w:rFonts w:ascii="Book Antiqua"/>
          <w:b/>
          <w:sz w:val="16"/>
        </w:rPr>
        <w:t>AtoN</w:t>
      </w:r>
      <w:r>
        <w:rPr>
          <w:rFonts w:ascii="Book Antiqua"/>
          <w:b/>
          <w:sz w:val="16"/>
        </w:rPr>
        <w:tab/>
      </w:r>
      <w:r>
        <w:rPr>
          <w:sz w:val="16"/>
        </w:rPr>
        <w:t>Aid(s) to Navigation</w:t>
      </w:r>
    </w:p>
    <w:p w:rsidR="0053077E" w:rsidRDefault="0053077E">
      <w:pPr>
        <w:pStyle w:val="BodyText"/>
        <w:spacing w:before="6"/>
        <w:rPr>
          <w:sz w:val="14"/>
        </w:rPr>
      </w:pPr>
    </w:p>
    <w:p w:rsidR="0053077E" w:rsidRDefault="00CC348D">
      <w:pPr>
        <w:tabs>
          <w:tab w:val="left" w:pos="3038"/>
        </w:tabs>
        <w:ind w:left="2049"/>
        <w:rPr>
          <w:sz w:val="16"/>
        </w:rPr>
      </w:pPr>
      <w:r>
        <w:rPr>
          <w:rFonts w:ascii="Book Antiqua"/>
          <w:b/>
          <w:sz w:val="16"/>
        </w:rPr>
        <w:t>COLREGS</w:t>
      </w:r>
      <w:r>
        <w:rPr>
          <w:rFonts w:ascii="Book Antiqua"/>
          <w:b/>
          <w:sz w:val="16"/>
        </w:rPr>
        <w:tab/>
      </w:r>
      <w:r>
        <w:rPr>
          <w:sz w:val="16"/>
        </w:rPr>
        <w:t>International Regulations for Preventing Collisions at Sea</w:t>
      </w:r>
    </w:p>
    <w:p w:rsidR="0053077E" w:rsidRDefault="0053077E">
      <w:pPr>
        <w:pStyle w:val="BodyText"/>
        <w:spacing w:before="6"/>
        <w:rPr>
          <w:sz w:val="14"/>
        </w:rPr>
      </w:pPr>
    </w:p>
    <w:p w:rsidR="0053077E" w:rsidRDefault="00CC348D">
      <w:pPr>
        <w:tabs>
          <w:tab w:val="left" w:pos="3038"/>
        </w:tabs>
        <w:ind w:left="2049"/>
        <w:rPr>
          <w:sz w:val="16"/>
        </w:rPr>
      </w:pPr>
      <w:r>
        <w:rPr>
          <w:rFonts w:ascii="Book Antiqua"/>
          <w:b/>
          <w:sz w:val="16"/>
        </w:rPr>
        <w:t>DGNSS</w:t>
      </w:r>
      <w:r>
        <w:rPr>
          <w:rFonts w:ascii="Book Antiqua"/>
          <w:b/>
          <w:sz w:val="16"/>
        </w:rPr>
        <w:tab/>
      </w:r>
      <w:r>
        <w:rPr>
          <w:sz w:val="16"/>
        </w:rPr>
        <w:t>Differential Global Navigation Satellite System</w:t>
      </w:r>
    </w:p>
    <w:p w:rsidR="0053077E" w:rsidRDefault="0053077E">
      <w:pPr>
        <w:pStyle w:val="BodyText"/>
        <w:spacing w:before="6"/>
        <w:rPr>
          <w:sz w:val="14"/>
        </w:rPr>
      </w:pPr>
    </w:p>
    <w:p w:rsidR="0053077E" w:rsidRDefault="00CC348D">
      <w:pPr>
        <w:tabs>
          <w:tab w:val="left" w:pos="3038"/>
        </w:tabs>
        <w:ind w:left="2049"/>
        <w:rPr>
          <w:sz w:val="16"/>
        </w:rPr>
      </w:pPr>
      <w:r>
        <w:rPr>
          <w:rFonts w:ascii="Book Antiqua"/>
          <w:b/>
          <w:sz w:val="16"/>
        </w:rPr>
        <w:t>DGPS</w:t>
      </w:r>
      <w:r>
        <w:rPr>
          <w:rFonts w:ascii="Book Antiqua"/>
          <w:b/>
          <w:sz w:val="16"/>
        </w:rPr>
        <w:tab/>
      </w:r>
      <w:r>
        <w:rPr>
          <w:sz w:val="16"/>
        </w:rPr>
        <w:t>Differential Global Positioning System</w:t>
      </w:r>
    </w:p>
    <w:p w:rsidR="0053077E" w:rsidRDefault="0053077E">
      <w:pPr>
        <w:pStyle w:val="BodyText"/>
        <w:spacing w:before="6"/>
        <w:rPr>
          <w:sz w:val="14"/>
        </w:rPr>
      </w:pPr>
    </w:p>
    <w:p w:rsidR="0053077E" w:rsidRDefault="00CC348D">
      <w:pPr>
        <w:tabs>
          <w:tab w:val="left" w:pos="3038"/>
        </w:tabs>
        <w:spacing w:before="1"/>
        <w:ind w:left="2049"/>
        <w:rPr>
          <w:sz w:val="16"/>
        </w:rPr>
      </w:pPr>
      <w:r>
        <w:rPr>
          <w:rFonts w:ascii="Book Antiqua"/>
          <w:b/>
          <w:sz w:val="16"/>
        </w:rPr>
        <w:t>ECDIS</w:t>
      </w:r>
      <w:r>
        <w:rPr>
          <w:rFonts w:ascii="Book Antiqua"/>
          <w:b/>
          <w:sz w:val="16"/>
        </w:rPr>
        <w:tab/>
      </w:r>
      <w:r>
        <w:rPr>
          <w:sz w:val="16"/>
        </w:rPr>
        <w:t>Electronic Chart Display and Information System</w:t>
      </w:r>
    </w:p>
    <w:p w:rsidR="0053077E" w:rsidRDefault="0053077E">
      <w:pPr>
        <w:pStyle w:val="BodyText"/>
        <w:spacing w:before="6"/>
        <w:rPr>
          <w:sz w:val="14"/>
        </w:rPr>
      </w:pPr>
    </w:p>
    <w:p w:rsidR="0053077E" w:rsidRDefault="00CC348D">
      <w:pPr>
        <w:tabs>
          <w:tab w:val="left" w:pos="3038"/>
        </w:tabs>
        <w:ind w:left="2049"/>
        <w:rPr>
          <w:sz w:val="16"/>
        </w:rPr>
      </w:pPr>
      <w:r>
        <w:rPr>
          <w:rFonts w:ascii="Book Antiqua"/>
          <w:b/>
          <w:sz w:val="16"/>
        </w:rPr>
        <w:t>ECS</w:t>
      </w:r>
      <w:r>
        <w:rPr>
          <w:rFonts w:ascii="Book Antiqua"/>
          <w:b/>
          <w:sz w:val="16"/>
        </w:rPr>
        <w:tab/>
      </w:r>
      <w:r>
        <w:rPr>
          <w:sz w:val="16"/>
        </w:rPr>
        <w:t>Electronic Chart System</w:t>
      </w:r>
    </w:p>
    <w:p w:rsidR="0053077E" w:rsidRDefault="0053077E">
      <w:pPr>
        <w:pStyle w:val="BodyText"/>
        <w:spacing w:before="6"/>
        <w:rPr>
          <w:sz w:val="14"/>
        </w:rPr>
      </w:pPr>
    </w:p>
    <w:p w:rsidR="0053077E" w:rsidRDefault="00CC348D">
      <w:pPr>
        <w:tabs>
          <w:tab w:val="left" w:pos="3038"/>
        </w:tabs>
        <w:ind w:left="2049"/>
        <w:rPr>
          <w:sz w:val="16"/>
        </w:rPr>
      </w:pPr>
      <w:r>
        <w:rPr>
          <w:rFonts w:ascii="Book Antiqua"/>
          <w:b/>
          <w:sz w:val="16"/>
        </w:rPr>
        <w:t>ENC</w:t>
      </w:r>
      <w:r>
        <w:rPr>
          <w:rFonts w:ascii="Book Antiqua"/>
          <w:b/>
          <w:sz w:val="16"/>
        </w:rPr>
        <w:tab/>
      </w:r>
      <w:r>
        <w:rPr>
          <w:sz w:val="16"/>
        </w:rPr>
        <w:t>Electronic Navigation Chart</w:t>
      </w:r>
    </w:p>
    <w:p w:rsidR="0053077E" w:rsidRDefault="0053077E">
      <w:pPr>
        <w:pStyle w:val="BodyText"/>
        <w:spacing w:before="6"/>
        <w:rPr>
          <w:sz w:val="14"/>
        </w:rPr>
      </w:pPr>
    </w:p>
    <w:p w:rsidR="0053077E" w:rsidRDefault="00CC348D">
      <w:pPr>
        <w:tabs>
          <w:tab w:val="left" w:pos="3038"/>
        </w:tabs>
        <w:spacing w:line="448" w:lineRule="auto"/>
        <w:ind w:left="2049" w:right="4189"/>
        <w:rPr>
          <w:sz w:val="16"/>
        </w:rPr>
      </w:pPr>
      <w:r>
        <w:rPr>
          <w:rFonts w:ascii="Book Antiqua"/>
          <w:b/>
          <w:sz w:val="16"/>
        </w:rPr>
        <w:t>EEZ</w:t>
      </w:r>
      <w:r>
        <w:rPr>
          <w:rFonts w:ascii="Book Antiqua"/>
          <w:b/>
          <w:sz w:val="16"/>
        </w:rPr>
        <w:tab/>
      </w:r>
      <w:r>
        <w:rPr>
          <w:sz w:val="16"/>
        </w:rPr>
        <w:t xml:space="preserve">Exclusive Economic Zone (Defined in UNCLOS) </w:t>
      </w:r>
      <w:r>
        <w:rPr>
          <w:rFonts w:ascii="Book Antiqua"/>
          <w:b/>
          <w:sz w:val="16"/>
        </w:rPr>
        <w:t>GALILEO</w:t>
      </w:r>
      <w:r>
        <w:rPr>
          <w:rFonts w:ascii="Book Antiqua"/>
          <w:b/>
          <w:sz w:val="16"/>
        </w:rPr>
        <w:tab/>
      </w:r>
      <w:r>
        <w:rPr>
          <w:sz w:val="16"/>
        </w:rPr>
        <w:t xml:space="preserve">Global Navigation Satellite System (EU) </w:t>
      </w:r>
      <w:r>
        <w:rPr>
          <w:rFonts w:ascii="Book Antiqua"/>
          <w:b/>
          <w:sz w:val="16"/>
        </w:rPr>
        <w:t>GLONASS</w:t>
      </w:r>
      <w:r>
        <w:rPr>
          <w:rFonts w:ascii="Book Antiqua"/>
          <w:b/>
          <w:sz w:val="16"/>
        </w:rPr>
        <w:tab/>
      </w:r>
      <w:r>
        <w:rPr>
          <w:sz w:val="16"/>
        </w:rPr>
        <w:t xml:space="preserve">Global Navigation Satellite System (Russia) </w:t>
      </w:r>
      <w:r>
        <w:rPr>
          <w:rFonts w:ascii="Book Antiqua"/>
          <w:b/>
          <w:sz w:val="16"/>
        </w:rPr>
        <w:t>GLOSS</w:t>
      </w:r>
      <w:r>
        <w:rPr>
          <w:rFonts w:ascii="Book Antiqua"/>
          <w:b/>
          <w:sz w:val="16"/>
        </w:rPr>
        <w:tab/>
      </w:r>
      <w:r>
        <w:rPr>
          <w:sz w:val="16"/>
        </w:rPr>
        <w:t>Global Sea Level Observing System</w:t>
      </w:r>
    </w:p>
    <w:p w:rsidR="0053077E" w:rsidRDefault="00CC348D">
      <w:pPr>
        <w:tabs>
          <w:tab w:val="left" w:pos="3038"/>
        </w:tabs>
        <w:spacing w:line="190" w:lineRule="exact"/>
        <w:ind w:left="2049"/>
        <w:rPr>
          <w:sz w:val="16"/>
        </w:rPr>
      </w:pPr>
      <w:r>
        <w:rPr>
          <w:rFonts w:ascii="Book Antiqua"/>
          <w:b/>
          <w:sz w:val="16"/>
        </w:rPr>
        <w:t>GNSS</w:t>
      </w:r>
      <w:r>
        <w:rPr>
          <w:rFonts w:ascii="Book Antiqua"/>
          <w:b/>
          <w:sz w:val="16"/>
        </w:rPr>
        <w:tab/>
      </w:r>
      <w:r>
        <w:rPr>
          <w:sz w:val="16"/>
        </w:rPr>
        <w:t>Global Navigation Satellite System</w:t>
      </w:r>
    </w:p>
    <w:p w:rsidR="0053077E" w:rsidRDefault="0053077E">
      <w:pPr>
        <w:pStyle w:val="BodyText"/>
        <w:spacing w:before="6"/>
        <w:rPr>
          <w:sz w:val="14"/>
        </w:rPr>
      </w:pPr>
    </w:p>
    <w:p w:rsidR="0053077E" w:rsidRDefault="00CC348D">
      <w:pPr>
        <w:tabs>
          <w:tab w:val="left" w:pos="3038"/>
        </w:tabs>
        <w:ind w:left="2049"/>
        <w:rPr>
          <w:sz w:val="16"/>
        </w:rPr>
      </w:pPr>
      <w:r>
        <w:rPr>
          <w:rFonts w:ascii="Book Antiqua"/>
          <w:b/>
          <w:sz w:val="16"/>
        </w:rPr>
        <w:t>GPS</w:t>
      </w:r>
      <w:r>
        <w:rPr>
          <w:rFonts w:ascii="Book Antiqua"/>
          <w:b/>
          <w:sz w:val="16"/>
        </w:rPr>
        <w:tab/>
      </w:r>
      <w:r>
        <w:rPr>
          <w:sz w:val="16"/>
        </w:rPr>
        <w:t>Global Positioning System (USA)</w:t>
      </w:r>
    </w:p>
    <w:p w:rsidR="0053077E" w:rsidRDefault="0053077E">
      <w:pPr>
        <w:pStyle w:val="BodyText"/>
        <w:spacing w:before="6"/>
        <w:rPr>
          <w:sz w:val="14"/>
        </w:rPr>
      </w:pPr>
    </w:p>
    <w:p w:rsidR="0053077E" w:rsidRDefault="00CC348D">
      <w:pPr>
        <w:tabs>
          <w:tab w:val="left" w:pos="3038"/>
        </w:tabs>
        <w:ind w:left="2049"/>
        <w:rPr>
          <w:sz w:val="16"/>
        </w:rPr>
      </w:pPr>
      <w:r>
        <w:rPr>
          <w:rFonts w:ascii="Book Antiqua"/>
          <w:b/>
          <w:sz w:val="16"/>
        </w:rPr>
        <w:t>IALA</w:t>
      </w:r>
      <w:r>
        <w:rPr>
          <w:rFonts w:ascii="Book Antiqua"/>
          <w:b/>
          <w:sz w:val="16"/>
        </w:rPr>
        <w:tab/>
      </w:r>
      <w:r>
        <w:rPr>
          <w:sz w:val="16"/>
        </w:rPr>
        <w:t>International Association of Marine Aids to Navigation and Lighthouse Authorities</w:t>
      </w:r>
    </w:p>
    <w:p w:rsidR="0053077E" w:rsidRDefault="0053077E">
      <w:pPr>
        <w:pStyle w:val="BodyText"/>
        <w:spacing w:before="6"/>
        <w:rPr>
          <w:sz w:val="14"/>
        </w:rPr>
      </w:pPr>
    </w:p>
    <w:p w:rsidR="0053077E" w:rsidRDefault="00CC348D">
      <w:pPr>
        <w:tabs>
          <w:tab w:val="left" w:pos="3038"/>
        </w:tabs>
        <w:spacing w:line="448" w:lineRule="auto"/>
        <w:ind w:left="2049" w:right="4634"/>
        <w:rPr>
          <w:sz w:val="16"/>
        </w:rPr>
      </w:pPr>
      <w:r>
        <w:rPr>
          <w:rFonts w:ascii="Book Antiqua" w:hAnsi="Book Antiqua"/>
          <w:b/>
          <w:sz w:val="16"/>
        </w:rPr>
        <w:t>IHO</w:t>
      </w:r>
      <w:r>
        <w:rPr>
          <w:rFonts w:ascii="Book Antiqua" w:hAnsi="Book Antiqua"/>
          <w:b/>
          <w:sz w:val="16"/>
        </w:rPr>
        <w:tab/>
      </w:r>
      <w:r>
        <w:rPr>
          <w:sz w:val="16"/>
        </w:rPr>
        <w:t xml:space="preserve">International Hydrographic Organisation </w:t>
      </w:r>
      <w:r>
        <w:rPr>
          <w:rFonts w:ascii="Book Antiqua" w:hAnsi="Book Antiqua"/>
          <w:b/>
          <w:sz w:val="16"/>
        </w:rPr>
        <w:t>IMO</w:t>
      </w:r>
      <w:r>
        <w:rPr>
          <w:rFonts w:ascii="Book Antiqua" w:hAnsi="Book Antiqua"/>
          <w:b/>
          <w:sz w:val="16"/>
        </w:rPr>
        <w:tab/>
      </w:r>
      <w:r>
        <w:rPr>
          <w:sz w:val="16"/>
        </w:rPr>
        <w:t xml:space="preserve">International Maritime Organization </w:t>
      </w:r>
      <w:r>
        <w:rPr>
          <w:rFonts w:ascii="Book Antiqua" w:hAnsi="Book Antiqua"/>
          <w:b/>
          <w:sz w:val="16"/>
        </w:rPr>
        <w:t>IMPA</w:t>
      </w:r>
      <w:r>
        <w:rPr>
          <w:rFonts w:ascii="Book Antiqua" w:hAnsi="Book Antiqua"/>
          <w:b/>
          <w:sz w:val="16"/>
        </w:rPr>
        <w:tab/>
      </w:r>
      <w:r>
        <w:rPr>
          <w:sz w:val="16"/>
        </w:rPr>
        <w:t>International Maritime Pilots</w:t>
      </w:r>
      <w:r>
        <w:rPr>
          <w:rFonts w:ascii="Microsoft Sans Serif" w:hAnsi="Microsoft Sans Serif"/>
          <w:sz w:val="16"/>
        </w:rPr>
        <w:t xml:space="preserve">’ </w:t>
      </w:r>
      <w:r>
        <w:rPr>
          <w:sz w:val="16"/>
        </w:rPr>
        <w:t xml:space="preserve">Association </w:t>
      </w:r>
      <w:r>
        <w:rPr>
          <w:rFonts w:ascii="Book Antiqua" w:hAnsi="Book Antiqua"/>
          <w:b/>
          <w:sz w:val="16"/>
        </w:rPr>
        <w:t>IMSO</w:t>
      </w:r>
      <w:r>
        <w:rPr>
          <w:rFonts w:ascii="Book Antiqua" w:hAnsi="Book Antiqua"/>
          <w:b/>
          <w:sz w:val="16"/>
        </w:rPr>
        <w:tab/>
      </w:r>
      <w:r>
        <w:rPr>
          <w:sz w:val="16"/>
        </w:rPr>
        <w:t>International Mobile Satellite Organisation</w:t>
      </w:r>
    </w:p>
    <w:p w:rsidR="0053077E" w:rsidRDefault="00CC348D">
      <w:pPr>
        <w:spacing w:line="190" w:lineRule="exact"/>
        <w:ind w:left="2049"/>
        <w:rPr>
          <w:sz w:val="16"/>
        </w:rPr>
      </w:pPr>
      <w:r>
        <w:rPr>
          <w:rFonts w:ascii="Book Antiqua"/>
          <w:b/>
          <w:sz w:val="16"/>
        </w:rPr>
        <w:t xml:space="preserve">INMARSAT </w:t>
      </w:r>
      <w:r>
        <w:rPr>
          <w:sz w:val="16"/>
        </w:rPr>
        <w:t>International Maritime Satellite Organisation</w:t>
      </w:r>
    </w:p>
    <w:p w:rsidR="0053077E" w:rsidRDefault="0053077E">
      <w:pPr>
        <w:pStyle w:val="BodyText"/>
        <w:spacing w:before="6"/>
        <w:rPr>
          <w:sz w:val="14"/>
        </w:rPr>
      </w:pPr>
    </w:p>
    <w:p w:rsidR="0053077E" w:rsidRDefault="00CC348D">
      <w:pPr>
        <w:tabs>
          <w:tab w:val="left" w:pos="3038"/>
        </w:tabs>
        <w:ind w:left="2049"/>
        <w:rPr>
          <w:sz w:val="16"/>
        </w:rPr>
      </w:pPr>
      <w:r>
        <w:rPr>
          <w:rFonts w:ascii="Book Antiqua"/>
          <w:b/>
          <w:sz w:val="16"/>
        </w:rPr>
        <w:t>ISO</w:t>
      </w:r>
      <w:r>
        <w:rPr>
          <w:rFonts w:ascii="Book Antiqua"/>
          <w:b/>
          <w:sz w:val="16"/>
        </w:rPr>
        <w:tab/>
      </w:r>
      <w:r>
        <w:rPr>
          <w:sz w:val="16"/>
        </w:rPr>
        <w:t>International Standards Organisation</w:t>
      </w:r>
    </w:p>
    <w:p w:rsidR="0053077E" w:rsidRDefault="0053077E">
      <w:pPr>
        <w:pStyle w:val="BodyText"/>
        <w:spacing w:before="6"/>
        <w:rPr>
          <w:sz w:val="14"/>
        </w:rPr>
      </w:pPr>
    </w:p>
    <w:p w:rsidR="0053077E" w:rsidRDefault="00CC348D">
      <w:pPr>
        <w:tabs>
          <w:tab w:val="left" w:pos="3038"/>
        </w:tabs>
        <w:spacing w:before="1"/>
        <w:ind w:left="2049"/>
        <w:rPr>
          <w:sz w:val="16"/>
        </w:rPr>
      </w:pPr>
      <w:r>
        <w:rPr>
          <w:rFonts w:ascii="Book Antiqua"/>
          <w:b/>
          <w:sz w:val="16"/>
        </w:rPr>
        <w:t>ITU</w:t>
      </w:r>
      <w:r>
        <w:rPr>
          <w:rFonts w:ascii="Book Antiqua"/>
          <w:b/>
          <w:sz w:val="16"/>
        </w:rPr>
        <w:tab/>
      </w:r>
      <w:r>
        <w:rPr>
          <w:sz w:val="16"/>
        </w:rPr>
        <w:t>International Telecommunications Union</w:t>
      </w:r>
    </w:p>
    <w:p w:rsidR="0053077E" w:rsidRDefault="0053077E">
      <w:pPr>
        <w:pStyle w:val="BodyText"/>
        <w:spacing w:before="6"/>
        <w:rPr>
          <w:sz w:val="14"/>
        </w:rPr>
      </w:pPr>
    </w:p>
    <w:p w:rsidR="0053077E" w:rsidRDefault="00CC348D">
      <w:pPr>
        <w:tabs>
          <w:tab w:val="left" w:pos="3038"/>
        </w:tabs>
        <w:ind w:left="2049"/>
        <w:rPr>
          <w:sz w:val="16"/>
        </w:rPr>
      </w:pPr>
      <w:r>
        <w:rPr>
          <w:rFonts w:ascii="Book Antiqua" w:hAnsi="Book Antiqua"/>
          <w:b/>
          <w:w w:val="110"/>
          <w:sz w:val="16"/>
        </w:rPr>
        <w:t>ITU-R</w:t>
      </w:r>
      <w:r>
        <w:rPr>
          <w:rFonts w:ascii="Book Antiqua" w:hAnsi="Book Antiqua"/>
          <w:b/>
          <w:w w:val="110"/>
          <w:sz w:val="16"/>
        </w:rPr>
        <w:tab/>
      </w:r>
      <w:r>
        <w:rPr>
          <w:w w:val="110"/>
          <w:sz w:val="16"/>
        </w:rPr>
        <w:t>International</w:t>
      </w:r>
      <w:r>
        <w:rPr>
          <w:spacing w:val="-11"/>
          <w:w w:val="110"/>
          <w:sz w:val="16"/>
        </w:rPr>
        <w:t xml:space="preserve"> </w:t>
      </w:r>
      <w:r>
        <w:rPr>
          <w:w w:val="110"/>
          <w:sz w:val="16"/>
        </w:rPr>
        <w:t>Telecommunications</w:t>
      </w:r>
      <w:r>
        <w:rPr>
          <w:spacing w:val="-11"/>
          <w:w w:val="110"/>
          <w:sz w:val="16"/>
        </w:rPr>
        <w:t xml:space="preserve"> </w:t>
      </w:r>
      <w:r>
        <w:rPr>
          <w:w w:val="110"/>
          <w:sz w:val="16"/>
        </w:rPr>
        <w:t>Union</w:t>
      </w:r>
      <w:r>
        <w:rPr>
          <w:spacing w:val="-11"/>
          <w:w w:val="110"/>
          <w:sz w:val="16"/>
        </w:rPr>
        <w:t xml:space="preserve"> </w:t>
      </w:r>
      <w:r>
        <w:rPr>
          <w:rFonts w:ascii="Microsoft Sans Serif" w:hAnsi="Microsoft Sans Serif"/>
          <w:w w:val="160"/>
          <w:sz w:val="16"/>
        </w:rPr>
        <w:t>–</w:t>
      </w:r>
      <w:r>
        <w:rPr>
          <w:rFonts w:ascii="Microsoft Sans Serif" w:hAnsi="Microsoft Sans Serif"/>
          <w:spacing w:val="-32"/>
          <w:w w:val="160"/>
          <w:sz w:val="16"/>
        </w:rPr>
        <w:t xml:space="preserve"> </w:t>
      </w:r>
      <w:r>
        <w:rPr>
          <w:w w:val="110"/>
          <w:sz w:val="16"/>
        </w:rPr>
        <w:t>Radiocommunications</w:t>
      </w:r>
      <w:r>
        <w:rPr>
          <w:spacing w:val="-11"/>
          <w:w w:val="110"/>
          <w:sz w:val="16"/>
        </w:rPr>
        <w:t xml:space="preserve"> </w:t>
      </w:r>
      <w:r>
        <w:rPr>
          <w:w w:val="110"/>
          <w:sz w:val="16"/>
        </w:rPr>
        <w:t>Bureau</w:t>
      </w:r>
    </w:p>
    <w:p w:rsidR="0053077E" w:rsidRDefault="00CC348D">
      <w:pPr>
        <w:tabs>
          <w:tab w:val="left" w:pos="3038"/>
        </w:tabs>
        <w:spacing w:before="167" w:line="448" w:lineRule="auto"/>
        <w:ind w:left="2049" w:right="4487"/>
        <w:rPr>
          <w:sz w:val="16"/>
        </w:rPr>
      </w:pPr>
      <w:r>
        <w:rPr>
          <w:rFonts w:ascii="Book Antiqua"/>
          <w:b/>
          <w:sz w:val="16"/>
        </w:rPr>
        <w:t>LRIT</w:t>
      </w:r>
      <w:r>
        <w:rPr>
          <w:rFonts w:ascii="Book Antiqua"/>
          <w:b/>
          <w:sz w:val="16"/>
        </w:rPr>
        <w:tab/>
      </w:r>
      <w:r>
        <w:rPr>
          <w:sz w:val="16"/>
        </w:rPr>
        <w:t xml:space="preserve">Long Range Identification and Tracking </w:t>
      </w:r>
      <w:r>
        <w:rPr>
          <w:rFonts w:ascii="Book Antiqua"/>
          <w:b/>
          <w:sz w:val="16"/>
        </w:rPr>
        <w:t>MRCP</w:t>
      </w:r>
      <w:r>
        <w:rPr>
          <w:rFonts w:ascii="Book Antiqua"/>
          <w:b/>
          <w:sz w:val="16"/>
        </w:rPr>
        <w:tab/>
      </w:r>
      <w:r>
        <w:rPr>
          <w:sz w:val="16"/>
        </w:rPr>
        <w:t xml:space="preserve">IALA Maritime Radio Communications Plan </w:t>
      </w:r>
      <w:r>
        <w:rPr>
          <w:rFonts w:ascii="Book Antiqua"/>
          <w:b/>
          <w:sz w:val="16"/>
        </w:rPr>
        <w:t>MTBF</w:t>
      </w:r>
      <w:r>
        <w:rPr>
          <w:rFonts w:ascii="Book Antiqua"/>
          <w:b/>
          <w:sz w:val="16"/>
        </w:rPr>
        <w:tab/>
      </w:r>
      <w:r>
        <w:rPr>
          <w:sz w:val="16"/>
        </w:rPr>
        <w:t xml:space="preserve">Mean time between failures (in hours) </w:t>
      </w:r>
      <w:r>
        <w:rPr>
          <w:rFonts w:ascii="Book Antiqua"/>
          <w:b/>
          <w:sz w:val="16"/>
        </w:rPr>
        <w:t>MTTR</w:t>
      </w:r>
      <w:r>
        <w:rPr>
          <w:rFonts w:ascii="Book Antiqua"/>
          <w:b/>
          <w:sz w:val="16"/>
        </w:rPr>
        <w:tab/>
      </w:r>
      <w:r>
        <w:rPr>
          <w:sz w:val="16"/>
        </w:rPr>
        <w:t>Mean time to repair (in hours)</w:t>
      </w:r>
    </w:p>
    <w:p w:rsidR="0053077E" w:rsidRDefault="00CC348D">
      <w:pPr>
        <w:tabs>
          <w:tab w:val="left" w:pos="3038"/>
        </w:tabs>
        <w:spacing w:line="190" w:lineRule="exact"/>
        <w:ind w:left="2049"/>
        <w:rPr>
          <w:sz w:val="16"/>
        </w:rPr>
      </w:pPr>
      <w:r>
        <w:rPr>
          <w:rFonts w:ascii="Book Antiqua"/>
          <w:b/>
          <w:sz w:val="16"/>
        </w:rPr>
        <w:t>PIANC</w:t>
      </w:r>
      <w:r>
        <w:rPr>
          <w:rFonts w:ascii="Book Antiqua"/>
          <w:b/>
          <w:sz w:val="16"/>
        </w:rPr>
        <w:tab/>
      </w:r>
      <w:r>
        <w:rPr>
          <w:sz w:val="16"/>
        </w:rPr>
        <w:t>The World Association for Waterborne Transport Infrastructure</w:t>
      </w:r>
    </w:p>
    <w:p w:rsidR="0053077E" w:rsidRDefault="0053077E">
      <w:pPr>
        <w:pStyle w:val="BodyText"/>
        <w:spacing w:before="6"/>
        <w:rPr>
          <w:sz w:val="14"/>
        </w:rPr>
      </w:pPr>
    </w:p>
    <w:p w:rsidR="0053077E" w:rsidRDefault="00CC348D">
      <w:pPr>
        <w:tabs>
          <w:tab w:val="left" w:pos="3038"/>
        </w:tabs>
        <w:spacing w:line="448" w:lineRule="auto"/>
        <w:ind w:left="2049" w:right="5389"/>
        <w:rPr>
          <w:sz w:val="16"/>
        </w:rPr>
      </w:pPr>
      <w:r>
        <w:rPr>
          <w:rFonts w:ascii="Book Antiqua"/>
          <w:b/>
          <w:sz w:val="16"/>
        </w:rPr>
        <w:t>PSSA</w:t>
      </w:r>
      <w:r>
        <w:rPr>
          <w:rFonts w:ascii="Book Antiqua"/>
          <w:b/>
          <w:sz w:val="16"/>
        </w:rPr>
        <w:tab/>
      </w:r>
      <w:r>
        <w:rPr>
          <w:sz w:val="16"/>
        </w:rPr>
        <w:t xml:space="preserve">Particularly Sensitive Sea Area </w:t>
      </w:r>
      <w:r>
        <w:rPr>
          <w:rFonts w:ascii="Book Antiqua"/>
          <w:b/>
          <w:sz w:val="16"/>
        </w:rPr>
        <w:t>RACON</w:t>
      </w:r>
      <w:r>
        <w:rPr>
          <w:rFonts w:ascii="Book Antiqua"/>
          <w:b/>
          <w:sz w:val="16"/>
        </w:rPr>
        <w:tab/>
      </w:r>
      <w:r>
        <w:rPr>
          <w:sz w:val="16"/>
        </w:rPr>
        <w:t xml:space="preserve">Radar transponder beacon </w:t>
      </w:r>
      <w:r>
        <w:rPr>
          <w:rFonts w:ascii="Book Antiqua"/>
          <w:b/>
          <w:sz w:val="16"/>
        </w:rPr>
        <w:t>RCDS</w:t>
      </w:r>
      <w:r>
        <w:rPr>
          <w:rFonts w:ascii="Book Antiqua"/>
          <w:b/>
          <w:sz w:val="16"/>
        </w:rPr>
        <w:tab/>
      </w:r>
      <w:r>
        <w:rPr>
          <w:sz w:val="16"/>
        </w:rPr>
        <w:t>Raster chart display system</w:t>
      </w:r>
    </w:p>
    <w:p w:rsidR="0053077E" w:rsidRDefault="00CC348D">
      <w:pPr>
        <w:tabs>
          <w:tab w:val="left" w:pos="3038"/>
        </w:tabs>
        <w:spacing w:line="191" w:lineRule="exact"/>
        <w:ind w:left="2049"/>
        <w:rPr>
          <w:sz w:val="16"/>
        </w:rPr>
      </w:pPr>
      <w:r>
        <w:rPr>
          <w:rFonts w:ascii="Book Antiqua"/>
          <w:b/>
          <w:sz w:val="16"/>
        </w:rPr>
        <w:t>RNC</w:t>
      </w:r>
      <w:r>
        <w:rPr>
          <w:rFonts w:ascii="Book Antiqua"/>
          <w:b/>
          <w:sz w:val="16"/>
        </w:rPr>
        <w:tab/>
      </w:r>
      <w:r>
        <w:rPr>
          <w:sz w:val="16"/>
        </w:rPr>
        <w:t>Raster navigation chart</w:t>
      </w:r>
    </w:p>
    <w:p w:rsidR="0053077E" w:rsidRDefault="0053077E">
      <w:pPr>
        <w:pStyle w:val="BodyText"/>
        <w:spacing w:before="6"/>
        <w:rPr>
          <w:sz w:val="14"/>
        </w:rPr>
      </w:pPr>
    </w:p>
    <w:p w:rsidR="0053077E" w:rsidRDefault="00CC348D">
      <w:pPr>
        <w:tabs>
          <w:tab w:val="left" w:pos="3038"/>
        </w:tabs>
        <w:ind w:left="2049"/>
        <w:rPr>
          <w:sz w:val="16"/>
        </w:rPr>
      </w:pPr>
      <w:r>
        <w:rPr>
          <w:rFonts w:ascii="Book Antiqua"/>
          <w:b/>
          <w:sz w:val="16"/>
        </w:rPr>
        <w:t>SAR</w:t>
      </w:r>
      <w:r>
        <w:rPr>
          <w:rFonts w:ascii="Book Antiqua"/>
          <w:b/>
          <w:sz w:val="16"/>
        </w:rPr>
        <w:tab/>
      </w:r>
      <w:r>
        <w:rPr>
          <w:sz w:val="16"/>
        </w:rPr>
        <w:t>Search and Rescue</w:t>
      </w:r>
    </w:p>
    <w:p w:rsidR="0053077E" w:rsidRDefault="0053077E">
      <w:pPr>
        <w:pStyle w:val="BodyText"/>
        <w:spacing w:before="6"/>
        <w:rPr>
          <w:sz w:val="14"/>
        </w:rPr>
      </w:pPr>
    </w:p>
    <w:p w:rsidR="0053077E" w:rsidRDefault="00CC348D">
      <w:pPr>
        <w:tabs>
          <w:tab w:val="left" w:pos="3038"/>
        </w:tabs>
        <w:ind w:left="2049"/>
        <w:rPr>
          <w:sz w:val="16"/>
        </w:rPr>
      </w:pPr>
      <w:r>
        <w:rPr>
          <w:rFonts w:ascii="Book Antiqua"/>
          <w:b/>
          <w:sz w:val="16"/>
        </w:rPr>
        <w:t>SBAS</w:t>
      </w:r>
      <w:r>
        <w:rPr>
          <w:rFonts w:ascii="Book Antiqua"/>
          <w:b/>
          <w:sz w:val="16"/>
        </w:rPr>
        <w:tab/>
      </w:r>
      <w:r>
        <w:rPr>
          <w:sz w:val="16"/>
        </w:rPr>
        <w:t>Satellite Based Augmentation System</w:t>
      </w:r>
    </w:p>
    <w:p w:rsidR="0053077E" w:rsidRDefault="0053077E">
      <w:pPr>
        <w:pStyle w:val="BodyText"/>
        <w:spacing w:before="6"/>
        <w:rPr>
          <w:sz w:val="14"/>
        </w:rPr>
      </w:pPr>
    </w:p>
    <w:p w:rsidR="0053077E" w:rsidRDefault="00CC348D">
      <w:pPr>
        <w:tabs>
          <w:tab w:val="left" w:pos="3038"/>
        </w:tabs>
        <w:ind w:left="2049"/>
        <w:rPr>
          <w:sz w:val="16"/>
        </w:rPr>
      </w:pPr>
      <w:r>
        <w:rPr>
          <w:rFonts w:ascii="Book Antiqua"/>
          <w:b/>
          <w:sz w:val="16"/>
        </w:rPr>
        <w:t>SOLAS</w:t>
      </w:r>
      <w:r>
        <w:rPr>
          <w:rFonts w:ascii="Book Antiqua"/>
          <w:b/>
          <w:sz w:val="16"/>
        </w:rPr>
        <w:tab/>
      </w:r>
      <w:r>
        <w:rPr>
          <w:sz w:val="16"/>
        </w:rPr>
        <w:t>IMO Convention on the Safety of Life at Sea 1974</w:t>
      </w:r>
    </w:p>
    <w:p w:rsidR="0053077E" w:rsidRDefault="0053077E">
      <w:pPr>
        <w:pStyle w:val="BodyText"/>
        <w:spacing w:before="6"/>
        <w:rPr>
          <w:sz w:val="14"/>
        </w:rPr>
      </w:pPr>
    </w:p>
    <w:p w:rsidR="0053077E" w:rsidRDefault="00CC348D">
      <w:pPr>
        <w:tabs>
          <w:tab w:val="left" w:pos="3038"/>
        </w:tabs>
        <w:ind w:left="2049"/>
        <w:rPr>
          <w:sz w:val="16"/>
        </w:rPr>
      </w:pPr>
      <w:r>
        <w:rPr>
          <w:rFonts w:ascii="Book Antiqua"/>
          <w:b/>
          <w:sz w:val="16"/>
        </w:rPr>
        <w:t>SRS</w:t>
      </w:r>
      <w:r>
        <w:rPr>
          <w:rFonts w:ascii="Book Antiqua"/>
          <w:b/>
          <w:sz w:val="16"/>
        </w:rPr>
        <w:tab/>
      </w:r>
      <w:r>
        <w:rPr>
          <w:sz w:val="16"/>
        </w:rPr>
        <w:t>Ship Reporting System</w:t>
      </w:r>
    </w:p>
    <w:p w:rsidR="0053077E" w:rsidRDefault="0053077E">
      <w:pPr>
        <w:rPr>
          <w:sz w:val="16"/>
        </w:rPr>
        <w:sectPr w:rsidR="0053077E">
          <w:headerReference w:type="default" r:id="rId231"/>
          <w:pgSz w:w="11910" w:h="16840"/>
          <w:pgMar w:top="840" w:right="740" w:bottom="840" w:left="740" w:header="587" w:footer="650" w:gutter="0"/>
          <w:pgNumType w:start="158"/>
          <w:cols w:space="720"/>
        </w:sectPr>
      </w:pPr>
    </w:p>
    <w:p w:rsidR="0053077E" w:rsidRDefault="0053077E">
      <w:pPr>
        <w:pStyle w:val="BodyText"/>
        <w:spacing w:before="10"/>
        <w:rPr>
          <w:sz w:val="29"/>
        </w:rPr>
      </w:pPr>
    </w:p>
    <w:p w:rsidR="0053077E" w:rsidRDefault="00CC348D">
      <w:pPr>
        <w:tabs>
          <w:tab w:val="left" w:pos="3038"/>
        </w:tabs>
        <w:spacing w:before="94"/>
        <w:ind w:left="2049"/>
        <w:rPr>
          <w:sz w:val="16"/>
        </w:rPr>
      </w:pPr>
      <w:r>
        <w:rPr>
          <w:rFonts w:ascii="Book Antiqua"/>
          <w:b/>
          <w:sz w:val="16"/>
        </w:rPr>
        <w:t>UNCLOS</w:t>
      </w:r>
      <w:r>
        <w:rPr>
          <w:rFonts w:ascii="Book Antiqua"/>
          <w:b/>
          <w:sz w:val="16"/>
        </w:rPr>
        <w:tab/>
      </w:r>
      <w:r>
        <w:rPr>
          <w:sz w:val="16"/>
        </w:rPr>
        <w:t>United Nations Convention on the Law of the Sea</w:t>
      </w:r>
    </w:p>
    <w:p w:rsidR="0053077E" w:rsidRDefault="0053077E">
      <w:pPr>
        <w:pStyle w:val="BodyText"/>
        <w:spacing w:before="6"/>
        <w:rPr>
          <w:sz w:val="14"/>
        </w:rPr>
      </w:pPr>
    </w:p>
    <w:p w:rsidR="0053077E" w:rsidRDefault="00CC348D">
      <w:pPr>
        <w:tabs>
          <w:tab w:val="left" w:pos="3038"/>
        </w:tabs>
        <w:ind w:left="2049"/>
        <w:rPr>
          <w:sz w:val="16"/>
        </w:rPr>
      </w:pPr>
      <w:r>
        <w:rPr>
          <w:rFonts w:ascii="Book Antiqua"/>
          <w:b/>
          <w:sz w:val="16"/>
        </w:rPr>
        <w:t>UTC</w:t>
      </w:r>
      <w:r>
        <w:rPr>
          <w:rFonts w:ascii="Book Antiqua"/>
          <w:b/>
          <w:sz w:val="16"/>
        </w:rPr>
        <w:tab/>
      </w:r>
      <w:r>
        <w:rPr>
          <w:sz w:val="16"/>
        </w:rPr>
        <w:t>Universal Time Co-ordinated</w:t>
      </w:r>
    </w:p>
    <w:p w:rsidR="0053077E" w:rsidRDefault="0053077E">
      <w:pPr>
        <w:pStyle w:val="BodyText"/>
        <w:spacing w:before="6"/>
        <w:rPr>
          <w:sz w:val="14"/>
        </w:rPr>
      </w:pPr>
    </w:p>
    <w:p w:rsidR="0053077E" w:rsidRDefault="00CC348D">
      <w:pPr>
        <w:tabs>
          <w:tab w:val="left" w:pos="3038"/>
        </w:tabs>
        <w:ind w:left="2049"/>
        <w:rPr>
          <w:sz w:val="16"/>
        </w:rPr>
      </w:pPr>
      <w:r>
        <w:rPr>
          <w:rFonts w:ascii="Book Antiqua"/>
          <w:b/>
          <w:sz w:val="16"/>
        </w:rPr>
        <w:t>VDES</w:t>
      </w:r>
      <w:r>
        <w:rPr>
          <w:rFonts w:ascii="Book Antiqua"/>
          <w:b/>
          <w:sz w:val="16"/>
        </w:rPr>
        <w:tab/>
      </w:r>
      <w:r>
        <w:rPr>
          <w:sz w:val="16"/>
        </w:rPr>
        <w:t>VHF Data Exchange System</w:t>
      </w:r>
    </w:p>
    <w:p w:rsidR="0053077E" w:rsidRDefault="0053077E">
      <w:pPr>
        <w:pStyle w:val="BodyText"/>
        <w:spacing w:before="6"/>
        <w:rPr>
          <w:sz w:val="14"/>
        </w:rPr>
      </w:pPr>
    </w:p>
    <w:p w:rsidR="0053077E" w:rsidRDefault="00CC348D">
      <w:pPr>
        <w:tabs>
          <w:tab w:val="left" w:pos="3038"/>
        </w:tabs>
        <w:ind w:left="2049"/>
        <w:rPr>
          <w:sz w:val="16"/>
        </w:rPr>
      </w:pPr>
      <w:r>
        <w:rPr>
          <w:rFonts w:ascii="Book Antiqua"/>
          <w:b/>
          <w:sz w:val="16"/>
        </w:rPr>
        <w:t>VHF</w:t>
      </w:r>
      <w:r>
        <w:rPr>
          <w:rFonts w:ascii="Book Antiqua"/>
          <w:b/>
          <w:sz w:val="16"/>
        </w:rPr>
        <w:tab/>
      </w:r>
      <w:r>
        <w:rPr>
          <w:sz w:val="16"/>
        </w:rPr>
        <w:t>Very High Frequency (radio in the 30-300 MHz band)</w:t>
      </w:r>
    </w:p>
    <w:p w:rsidR="0053077E" w:rsidRDefault="0053077E">
      <w:pPr>
        <w:pStyle w:val="BodyText"/>
        <w:spacing w:before="6"/>
        <w:rPr>
          <w:sz w:val="14"/>
        </w:rPr>
      </w:pPr>
    </w:p>
    <w:p w:rsidR="0053077E" w:rsidRDefault="00CC348D">
      <w:pPr>
        <w:tabs>
          <w:tab w:val="left" w:pos="3038"/>
        </w:tabs>
        <w:ind w:left="2049"/>
        <w:rPr>
          <w:sz w:val="16"/>
        </w:rPr>
      </w:pPr>
      <w:r>
        <w:rPr>
          <w:rFonts w:ascii="Book Antiqua"/>
          <w:b/>
          <w:sz w:val="16"/>
        </w:rPr>
        <w:t>VTM</w:t>
      </w:r>
      <w:r>
        <w:rPr>
          <w:rFonts w:ascii="Book Antiqua"/>
          <w:b/>
          <w:sz w:val="16"/>
        </w:rPr>
        <w:tab/>
      </w:r>
      <w:r>
        <w:rPr>
          <w:sz w:val="16"/>
        </w:rPr>
        <w:t>Vessel Traffic Management</w:t>
      </w:r>
    </w:p>
    <w:p w:rsidR="0053077E" w:rsidRDefault="0053077E">
      <w:pPr>
        <w:pStyle w:val="BodyText"/>
        <w:spacing w:before="6"/>
        <w:rPr>
          <w:sz w:val="14"/>
        </w:rPr>
      </w:pPr>
    </w:p>
    <w:p w:rsidR="0053077E" w:rsidRDefault="00CC348D">
      <w:pPr>
        <w:tabs>
          <w:tab w:val="left" w:pos="3038"/>
        </w:tabs>
        <w:spacing w:before="1"/>
        <w:ind w:left="2049"/>
        <w:rPr>
          <w:sz w:val="16"/>
        </w:rPr>
      </w:pPr>
      <w:r>
        <w:rPr>
          <w:rFonts w:ascii="Book Antiqua"/>
          <w:b/>
          <w:sz w:val="16"/>
        </w:rPr>
        <w:t>VTS</w:t>
      </w:r>
      <w:r>
        <w:rPr>
          <w:rFonts w:ascii="Book Antiqua"/>
          <w:b/>
          <w:sz w:val="16"/>
        </w:rPr>
        <w:tab/>
      </w:r>
      <w:r>
        <w:rPr>
          <w:sz w:val="16"/>
        </w:rPr>
        <w:t>Vessel Traffic Service</w:t>
      </w:r>
    </w:p>
    <w:p w:rsidR="0053077E" w:rsidRDefault="0053077E">
      <w:pPr>
        <w:pStyle w:val="BodyText"/>
        <w:spacing w:before="5"/>
        <w:rPr>
          <w:sz w:val="14"/>
        </w:rPr>
      </w:pPr>
    </w:p>
    <w:p w:rsidR="0053077E" w:rsidRDefault="00CC348D">
      <w:pPr>
        <w:tabs>
          <w:tab w:val="left" w:pos="3038"/>
        </w:tabs>
        <w:spacing w:before="1"/>
        <w:ind w:left="2049"/>
        <w:rPr>
          <w:sz w:val="16"/>
        </w:rPr>
      </w:pPr>
      <w:r>
        <w:rPr>
          <w:rFonts w:ascii="Book Antiqua"/>
          <w:b/>
          <w:sz w:val="16"/>
        </w:rPr>
        <w:t>VTSO</w:t>
      </w:r>
      <w:r>
        <w:rPr>
          <w:rFonts w:ascii="Book Antiqua"/>
          <w:b/>
          <w:sz w:val="16"/>
        </w:rPr>
        <w:tab/>
      </w:r>
      <w:r>
        <w:rPr>
          <w:sz w:val="16"/>
        </w:rPr>
        <w:t>Vessel Traffic Service Officer</w:t>
      </w:r>
    </w:p>
    <w:p w:rsidR="0053077E" w:rsidRDefault="0053077E">
      <w:pPr>
        <w:pStyle w:val="BodyText"/>
        <w:spacing w:before="6"/>
        <w:rPr>
          <w:sz w:val="14"/>
        </w:rPr>
      </w:pPr>
    </w:p>
    <w:p w:rsidR="0053077E" w:rsidRDefault="00CC348D">
      <w:pPr>
        <w:tabs>
          <w:tab w:val="left" w:pos="3038"/>
        </w:tabs>
        <w:ind w:left="2049"/>
        <w:rPr>
          <w:sz w:val="16"/>
        </w:rPr>
      </w:pPr>
      <w:r>
        <w:rPr>
          <w:rFonts w:ascii="Book Antiqua"/>
          <w:b/>
          <w:sz w:val="16"/>
        </w:rPr>
        <w:t>WWA</w:t>
      </w:r>
      <w:r>
        <w:rPr>
          <w:rFonts w:ascii="Book Antiqua"/>
          <w:b/>
          <w:sz w:val="16"/>
        </w:rPr>
        <w:tab/>
      </w:r>
      <w:r>
        <w:rPr>
          <w:sz w:val="16"/>
        </w:rPr>
        <w:t>World Wide Academy</w:t>
      </w:r>
    </w:p>
    <w:p w:rsidR="0053077E" w:rsidRDefault="0053077E">
      <w:pPr>
        <w:pStyle w:val="BodyText"/>
        <w:rPr>
          <w:sz w:val="18"/>
        </w:rPr>
      </w:pPr>
    </w:p>
    <w:p w:rsidR="0053077E" w:rsidRDefault="0053077E">
      <w:pPr>
        <w:pStyle w:val="BodyText"/>
        <w:rPr>
          <w:sz w:val="18"/>
        </w:rPr>
      </w:pPr>
    </w:p>
    <w:p w:rsidR="0053077E" w:rsidRDefault="0053077E">
      <w:pPr>
        <w:pStyle w:val="BodyText"/>
        <w:rPr>
          <w:sz w:val="17"/>
        </w:rPr>
      </w:pPr>
    </w:p>
    <w:p w:rsidR="0053077E" w:rsidRDefault="00CC348D">
      <w:pPr>
        <w:pStyle w:val="Heading1"/>
      </w:pPr>
      <w:r>
        <w:rPr>
          <w:noProof/>
          <w:lang w:val="fr-FR" w:eastAsia="fr-FR"/>
        </w:rPr>
        <mc:AlternateContent>
          <mc:Choice Requires="wps">
            <w:drawing>
              <wp:anchor distT="0" distB="0" distL="0" distR="0" simplePos="0" relativeHeight="251691008" behindDoc="0" locked="0" layoutInCell="1" allowOverlap="1">
                <wp:simplePos x="0" y="0"/>
                <wp:positionH relativeFrom="page">
                  <wp:posOffset>796290</wp:posOffset>
                </wp:positionH>
                <wp:positionV relativeFrom="paragraph">
                  <wp:posOffset>407670</wp:posOffset>
                </wp:positionV>
                <wp:extent cx="5967730" cy="0"/>
                <wp:effectExtent l="15240" t="13970" r="8255" b="14605"/>
                <wp:wrapTopAndBottom/>
                <wp:docPr id="263" name="Lin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773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E9C86F" id="Line 86" o:spid="_x0000_s1026" style="position:absolute;z-index:251691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2.7pt,32.1pt" to="532.6pt,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" strokeweight="1pt">
                <w10:wrap type="topAndBottom" anchorx="page"/>
              </v:line>
            </w:pict>
          </mc:Fallback>
        </mc:AlternateContent>
      </w:r>
      <w:bookmarkStart w:id="10" w:name="_TOC_250004"/>
      <w:r>
        <w:t>Navguide: Annex B - List of</w:t>
      </w:r>
      <w:r>
        <w:rPr>
          <w:spacing w:val="-69"/>
        </w:rPr>
        <w:t xml:space="preserve"> </w:t>
      </w:r>
      <w:bookmarkEnd w:id="10"/>
      <w:r>
        <w:t>tables</w:t>
      </w:r>
    </w:p>
    <w:p w:rsidR="0053077E" w:rsidRDefault="0053077E">
      <w:pPr>
        <w:pStyle w:val="BodyText"/>
        <w:spacing w:before="5"/>
        <w:rPr>
          <w:rFonts w:ascii="Book Antiqua"/>
          <w:b/>
        </w:rPr>
      </w:pPr>
    </w:p>
    <w:p w:rsidR="0053077E" w:rsidRDefault="00CC348D">
      <w:pPr>
        <w:tabs>
          <w:tab w:val="left" w:pos="4989"/>
        </w:tabs>
        <w:spacing w:before="94"/>
        <w:ind w:left="2117"/>
        <w:rPr>
          <w:rFonts w:ascii="Book Antiqua"/>
          <w:b/>
          <w:sz w:val="16"/>
        </w:rPr>
      </w:pPr>
      <w:r>
        <w:rPr>
          <w:rFonts w:ascii="Book Antiqua"/>
          <w:b/>
          <w:sz w:val="16"/>
        </w:rPr>
        <w:t>TABLE</w:t>
      </w:r>
      <w:r>
        <w:rPr>
          <w:rFonts w:ascii="Book Antiqua"/>
          <w:b/>
          <w:sz w:val="16"/>
        </w:rPr>
        <w:tab/>
        <w:t>DESCRIPTION</w:t>
      </w:r>
    </w:p>
    <w:p w:rsidR="0053077E" w:rsidRDefault="0053077E">
      <w:pPr>
        <w:pStyle w:val="BodyText"/>
        <w:spacing w:before="11"/>
        <w:rPr>
          <w:rFonts w:ascii="Book Antiqua"/>
          <w:b/>
          <w:sz w:val="13"/>
        </w:rPr>
      </w:pPr>
    </w:p>
    <w:p w:rsidR="0053077E" w:rsidRDefault="00CC348D">
      <w:pPr>
        <w:pStyle w:val="ListParagraph"/>
        <w:numPr>
          <w:ilvl w:val="1"/>
          <w:numId w:val="9"/>
        </w:numPr>
        <w:tabs>
          <w:tab w:val="left" w:pos="2779"/>
          <w:tab w:val="left" w:pos="2780"/>
        </w:tabs>
        <w:spacing w:before="0"/>
        <w:ind w:hanging="662"/>
        <w:rPr>
          <w:sz w:val="16"/>
        </w:rPr>
      </w:pPr>
      <w:r>
        <w:rPr>
          <w:sz w:val="16"/>
        </w:rPr>
        <w:t>Academy Model Courses</w:t>
      </w:r>
    </w:p>
    <w:p w:rsidR="0053077E" w:rsidRDefault="0053077E">
      <w:pPr>
        <w:pStyle w:val="BodyText"/>
        <w:spacing w:before="4"/>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Distribution of needs across Continental Regions</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Minimum Maritime User Requirements</w:t>
      </w:r>
    </w:p>
    <w:p w:rsidR="0053077E" w:rsidRDefault="0053077E">
      <w:pPr>
        <w:pStyle w:val="BodyText"/>
        <w:spacing w:before="4"/>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Fixing Processes and Systems</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Levels Relevant to Aids to Navigation in Coastal and Restricted Waters</w:t>
      </w:r>
    </w:p>
    <w:p w:rsidR="0053077E" w:rsidRDefault="0053077E">
      <w:pPr>
        <w:pStyle w:val="BodyText"/>
        <w:spacing w:before="4"/>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Zones of Confidence (IHO)</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1"/>
        <w:ind w:hanging="662"/>
        <w:rPr>
          <w:sz w:val="16"/>
        </w:rPr>
      </w:pPr>
      <w:r>
        <w:rPr>
          <w:sz w:val="16"/>
        </w:rPr>
        <w:t>Chart Scales, Applications and Related Accuracy Considerations</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Graphical Range Table in Nautical Miles</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1"/>
        <w:ind w:hanging="662"/>
        <w:rPr>
          <w:sz w:val="16"/>
        </w:rPr>
      </w:pPr>
      <w:r>
        <w:rPr>
          <w:sz w:val="16"/>
        </w:rPr>
        <w:t>Photometric Units of Measurement</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Classification of the Rhythmic Characters of Lights</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1"/>
        <w:ind w:hanging="662"/>
        <w:rPr>
          <w:sz w:val="16"/>
        </w:rPr>
      </w:pPr>
      <w:r>
        <w:rPr>
          <w:sz w:val="16"/>
        </w:rPr>
        <w:t>Rhythmic Characters of the Lights in the IALA Maritime Buoyage System</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Maximum Period for Rhythmic Characters of Aids to Navigation Lights</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1"/>
        <w:ind w:hanging="662"/>
        <w:rPr>
          <w:sz w:val="16"/>
        </w:rPr>
      </w:pPr>
      <w:r>
        <w:rPr>
          <w:sz w:val="16"/>
        </w:rPr>
        <w:t>Timing of Astronomical Events</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Conversion Table for Luminous Intensity and Nominal Range for Night Observations</w:t>
      </w:r>
    </w:p>
    <w:p w:rsidR="0053077E" w:rsidRDefault="0053077E">
      <w:pPr>
        <w:pStyle w:val="BodyText"/>
        <w:spacing w:before="4"/>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Conversion Table for Luminous Intensity and Nominal Daytime Range</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Required Illuminance in Varying Meteorological Conditions</w:t>
      </w:r>
    </w:p>
    <w:p w:rsidR="0053077E" w:rsidRDefault="0053077E">
      <w:pPr>
        <w:pStyle w:val="BodyText"/>
        <w:spacing w:before="4"/>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Typical Operational Range of Daymarks</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Night and Day with Background</w:t>
      </w:r>
    </w:p>
    <w:p w:rsidR="0053077E" w:rsidRDefault="0053077E">
      <w:pPr>
        <w:pStyle w:val="BodyText"/>
        <w:spacing w:before="4"/>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Light Source Performance and other characteristics</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Availability Targets</w:t>
      </w:r>
    </w:p>
    <w:p w:rsidR="0053077E" w:rsidRDefault="0053077E">
      <w:pPr>
        <w:pStyle w:val="BodyText"/>
        <w:spacing w:before="4"/>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Initial Maritime Service Portfolios (MSPs)</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VDES Channel allocation</w:t>
      </w:r>
    </w:p>
    <w:p w:rsidR="0053077E" w:rsidRDefault="0053077E">
      <w:pPr>
        <w:pStyle w:val="BodyText"/>
        <w:spacing w:before="4"/>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DSC characteristics</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1"/>
        <w:ind w:hanging="662"/>
        <w:rPr>
          <w:sz w:val="16"/>
        </w:rPr>
      </w:pPr>
      <w:r>
        <w:rPr>
          <w:sz w:val="16"/>
        </w:rPr>
        <w:t>Digital VHF/UHF system characteristics</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Wi-Fi system characteristics</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1"/>
        <w:ind w:hanging="662"/>
        <w:rPr>
          <w:sz w:val="16"/>
        </w:rPr>
      </w:pPr>
      <w:r>
        <w:rPr>
          <w:w w:val="105"/>
          <w:sz w:val="16"/>
        </w:rPr>
        <w:t xml:space="preserve">4G </w:t>
      </w:r>
      <w:r>
        <w:rPr>
          <w:rFonts w:ascii="Microsoft Sans Serif" w:hAnsi="Microsoft Sans Serif"/>
          <w:w w:val="105"/>
          <w:sz w:val="16"/>
        </w:rPr>
        <w:t>–</w:t>
      </w:r>
      <w:r>
        <w:rPr>
          <w:w w:val="105"/>
          <w:sz w:val="16"/>
        </w:rPr>
        <w:t>LTE Advanced system</w:t>
      </w:r>
      <w:r>
        <w:rPr>
          <w:spacing w:val="-11"/>
          <w:w w:val="105"/>
          <w:sz w:val="16"/>
        </w:rPr>
        <w:t xml:space="preserve"> </w:t>
      </w:r>
      <w:r>
        <w:rPr>
          <w:w w:val="105"/>
          <w:sz w:val="16"/>
        </w:rPr>
        <w:t>characteristics</w:t>
      </w:r>
    </w:p>
    <w:p w:rsidR="0053077E" w:rsidRDefault="0053077E">
      <w:pPr>
        <w:rPr>
          <w:sz w:val="16"/>
        </w:rPr>
        <w:sectPr w:rsidR="0053077E">
          <w:pgSz w:w="11910" w:h="16840"/>
          <w:pgMar w:top="840" w:right="740" w:bottom="840" w:left="740" w:header="587" w:footer="650" w:gutter="0"/>
          <w:cols w:space="720"/>
        </w:sectPr>
      </w:pPr>
    </w:p>
    <w:p w:rsidR="0053077E" w:rsidRDefault="0053077E">
      <w:pPr>
        <w:pStyle w:val="BodyText"/>
        <w:spacing w:before="10"/>
        <w:rPr>
          <w:sz w:val="29"/>
        </w:rPr>
      </w:pPr>
    </w:p>
    <w:p w:rsidR="0053077E" w:rsidRDefault="00CC348D">
      <w:pPr>
        <w:pStyle w:val="ListParagraph"/>
        <w:numPr>
          <w:ilvl w:val="1"/>
          <w:numId w:val="9"/>
        </w:numPr>
        <w:tabs>
          <w:tab w:val="left" w:pos="2779"/>
          <w:tab w:val="left" w:pos="2780"/>
        </w:tabs>
        <w:spacing w:before="95"/>
        <w:ind w:hanging="662"/>
        <w:rPr>
          <w:sz w:val="16"/>
        </w:rPr>
      </w:pPr>
      <w:r>
        <w:rPr>
          <w:sz w:val="16"/>
        </w:rPr>
        <w:t>5G system characteristics</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1"/>
        <w:ind w:hanging="662"/>
        <w:rPr>
          <w:sz w:val="16"/>
        </w:rPr>
      </w:pPr>
      <w:r>
        <w:rPr>
          <w:sz w:val="16"/>
        </w:rPr>
        <w:t>Inmarsat C technical characteristics</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Inmarsat Global Express system characteristics</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1"/>
        <w:ind w:hanging="662"/>
        <w:rPr>
          <w:sz w:val="16"/>
        </w:rPr>
      </w:pPr>
      <w:r>
        <w:rPr>
          <w:sz w:val="16"/>
        </w:rPr>
        <w:t>Iridium (Pilot) system characteristics</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Summary of communication technologies</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1"/>
        <w:ind w:hanging="662"/>
        <w:rPr>
          <w:sz w:val="16"/>
        </w:rPr>
      </w:pPr>
      <w:r>
        <w:rPr>
          <w:sz w:val="16"/>
        </w:rPr>
        <w:t>Preferred terminology for the description of Racon Operating Frequencies</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Terms that are relevant to the condition of aids to navigation</w:t>
      </w:r>
    </w:p>
    <w:p w:rsidR="0053077E" w:rsidRDefault="0053077E">
      <w:pPr>
        <w:pStyle w:val="BodyText"/>
        <w:spacing w:before="4"/>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Suggested Expanded List of Standard Terms for Use in Navigation Warnings</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Power Sources for Operating Lighted Aids to Navigation</w:t>
      </w:r>
    </w:p>
    <w:p w:rsidR="0053077E" w:rsidRDefault="0053077E">
      <w:pPr>
        <w:pStyle w:val="BodyText"/>
        <w:spacing w:before="4"/>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Silicon Solar Cell Technology</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Contents of SOLAS Convention</w:t>
      </w:r>
    </w:p>
    <w:p w:rsidR="0053077E" w:rsidRDefault="0053077E">
      <w:pPr>
        <w:pStyle w:val="BodyText"/>
        <w:spacing w:before="4"/>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Comparison of Different Types of Aids to Navigation</w:t>
      </w:r>
    </w:p>
    <w:p w:rsidR="0053077E" w:rsidRDefault="0053077E">
      <w:pPr>
        <w:pStyle w:val="BodyText"/>
        <w:spacing w:before="3"/>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Availability Objectives by Category</w:t>
      </w:r>
    </w:p>
    <w:p w:rsidR="0053077E" w:rsidRDefault="0053077E">
      <w:pPr>
        <w:pStyle w:val="BodyText"/>
        <w:spacing w:before="4"/>
        <w:rPr>
          <w:sz w:val="15"/>
        </w:rPr>
      </w:pPr>
    </w:p>
    <w:p w:rsidR="0053077E" w:rsidRDefault="00CC348D">
      <w:pPr>
        <w:pStyle w:val="ListParagraph"/>
        <w:numPr>
          <w:ilvl w:val="1"/>
          <w:numId w:val="9"/>
        </w:numPr>
        <w:tabs>
          <w:tab w:val="left" w:pos="2779"/>
          <w:tab w:val="left" w:pos="2780"/>
        </w:tabs>
        <w:spacing w:before="0"/>
        <w:ind w:hanging="662"/>
        <w:rPr>
          <w:sz w:val="16"/>
        </w:rPr>
      </w:pPr>
      <w:r>
        <w:rPr>
          <w:sz w:val="16"/>
        </w:rPr>
        <w:t>Terminology for Historical Glass Lens Systems and Associated Quantities of Mercury</w:t>
      </w:r>
    </w:p>
    <w:p w:rsidR="0053077E" w:rsidRDefault="0053077E">
      <w:pPr>
        <w:pStyle w:val="BodyText"/>
        <w:rPr>
          <w:sz w:val="18"/>
        </w:rPr>
      </w:pPr>
    </w:p>
    <w:p w:rsidR="0053077E" w:rsidRDefault="0053077E">
      <w:pPr>
        <w:pStyle w:val="BodyText"/>
        <w:rPr>
          <w:sz w:val="18"/>
        </w:rPr>
      </w:pPr>
    </w:p>
    <w:p w:rsidR="0053077E" w:rsidRDefault="0053077E">
      <w:pPr>
        <w:pStyle w:val="BodyText"/>
        <w:spacing w:before="8"/>
        <w:rPr>
          <w:sz w:val="17"/>
        </w:rPr>
      </w:pPr>
    </w:p>
    <w:p w:rsidR="0053077E" w:rsidRDefault="00CC348D">
      <w:pPr>
        <w:pStyle w:val="Heading1"/>
      </w:pPr>
      <w:r>
        <w:rPr>
          <w:noProof/>
          <w:lang w:val="fr-FR" w:eastAsia="fr-FR"/>
        </w:rPr>
        <mc:AlternateContent>
          <mc:Choice Requires="wps">
            <w:drawing>
              <wp:anchor distT="0" distB="0" distL="0" distR="0" simplePos="0" relativeHeight="251692032" behindDoc="0" locked="0" layoutInCell="1" allowOverlap="1">
                <wp:simplePos x="0" y="0"/>
                <wp:positionH relativeFrom="page">
                  <wp:posOffset>796290</wp:posOffset>
                </wp:positionH>
                <wp:positionV relativeFrom="paragraph">
                  <wp:posOffset>407670</wp:posOffset>
                </wp:positionV>
                <wp:extent cx="5967730" cy="0"/>
                <wp:effectExtent l="15240" t="13970" r="8255" b="14605"/>
                <wp:wrapTopAndBottom/>
                <wp:docPr id="262" name="Lin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773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BE902D" id="Line 85" o:spid="_x0000_s1026" style="position:absolute;z-index:2516920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2.7pt,32.1pt" to="532.6pt,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" strokeweight="1pt">
                <w10:wrap type="topAndBottom" anchorx="page"/>
              </v:line>
            </w:pict>
          </mc:Fallback>
        </mc:AlternateContent>
      </w:r>
      <w:bookmarkStart w:id="11" w:name="_TOC_250003"/>
      <w:r>
        <w:t>Navguide: Annex C - List of</w:t>
      </w:r>
      <w:r>
        <w:rPr>
          <w:spacing w:val="-77"/>
        </w:rPr>
        <w:t xml:space="preserve"> </w:t>
      </w:r>
      <w:bookmarkEnd w:id="11"/>
      <w:r>
        <w:t>figures</w:t>
      </w:r>
    </w:p>
    <w:p w:rsidR="0053077E" w:rsidRDefault="0053077E">
      <w:pPr>
        <w:pStyle w:val="BodyText"/>
        <w:spacing w:before="5"/>
        <w:rPr>
          <w:rFonts w:ascii="Book Antiqua"/>
          <w:b/>
        </w:rPr>
      </w:pPr>
    </w:p>
    <w:p w:rsidR="0053077E" w:rsidRDefault="00CC348D">
      <w:pPr>
        <w:tabs>
          <w:tab w:val="left" w:pos="5028"/>
        </w:tabs>
        <w:spacing w:before="94"/>
        <w:ind w:left="2133"/>
        <w:rPr>
          <w:rFonts w:ascii="Book Antiqua"/>
          <w:b/>
          <w:sz w:val="16"/>
        </w:rPr>
      </w:pPr>
      <w:r>
        <w:rPr>
          <w:rFonts w:ascii="Book Antiqua"/>
          <w:b/>
          <w:sz w:val="16"/>
        </w:rPr>
        <w:t>FIGURE</w:t>
      </w:r>
      <w:r>
        <w:rPr>
          <w:rFonts w:ascii="Book Antiqua"/>
          <w:b/>
          <w:sz w:val="16"/>
        </w:rPr>
        <w:tab/>
        <w:t>DESCRIPTION</w:t>
      </w:r>
    </w:p>
    <w:p w:rsidR="0053077E" w:rsidRDefault="0053077E">
      <w:pPr>
        <w:pStyle w:val="BodyText"/>
        <w:spacing w:before="11"/>
        <w:rPr>
          <w:rFonts w:ascii="Book Antiqua"/>
          <w:b/>
          <w:sz w:val="13"/>
        </w:rPr>
      </w:pPr>
    </w:p>
    <w:p w:rsidR="0053077E" w:rsidRDefault="00CC348D">
      <w:pPr>
        <w:pStyle w:val="ListParagraph"/>
        <w:numPr>
          <w:ilvl w:val="0"/>
          <w:numId w:val="8"/>
        </w:numPr>
        <w:tabs>
          <w:tab w:val="left" w:pos="2873"/>
          <w:tab w:val="left" w:pos="2874"/>
        </w:tabs>
        <w:spacing w:before="0"/>
        <w:ind w:hanging="740"/>
        <w:rPr>
          <w:sz w:val="16"/>
        </w:rPr>
      </w:pPr>
      <w:r>
        <w:rPr>
          <w:sz w:val="16"/>
        </w:rPr>
        <w:t>IALA National Members</w:t>
      </w:r>
    </w:p>
    <w:p w:rsidR="0053077E" w:rsidRDefault="0053077E">
      <w:pPr>
        <w:pStyle w:val="BodyText"/>
        <w:spacing w:before="4"/>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IALA Organizational Structure</w:t>
      </w:r>
    </w:p>
    <w:p w:rsidR="0053077E" w:rsidRDefault="0053077E">
      <w:pPr>
        <w:pStyle w:val="BodyText"/>
        <w:spacing w:before="3"/>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Nautical Chart (Wikimedia Commons)</w:t>
      </w:r>
    </w:p>
    <w:p w:rsidR="0053077E" w:rsidRDefault="0053077E">
      <w:pPr>
        <w:pStyle w:val="BodyText"/>
        <w:spacing w:before="4"/>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Levelling or Vertical Control Datum (IHO)</w:t>
      </w:r>
    </w:p>
    <w:p w:rsidR="0053077E" w:rsidRDefault="0053077E">
      <w:pPr>
        <w:pStyle w:val="BodyText"/>
        <w:spacing w:before="3"/>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Examples of GNSS Notes on Charts</w:t>
      </w:r>
    </w:p>
    <w:p w:rsidR="0053077E" w:rsidRDefault="0053077E">
      <w:pPr>
        <w:pStyle w:val="BodyText"/>
        <w:spacing w:before="4"/>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Illustration of the Colour Zones on the 1931 CIE Chromaticity Diagram</w:t>
      </w:r>
    </w:p>
    <w:p w:rsidR="0053077E" w:rsidRDefault="0053077E">
      <w:pPr>
        <w:pStyle w:val="BodyText"/>
        <w:spacing w:before="3"/>
        <w:rPr>
          <w:sz w:val="15"/>
        </w:rPr>
      </w:pPr>
    </w:p>
    <w:p w:rsidR="0053077E" w:rsidRDefault="00CC348D">
      <w:pPr>
        <w:pStyle w:val="ListParagraph"/>
        <w:numPr>
          <w:ilvl w:val="0"/>
          <w:numId w:val="8"/>
        </w:numPr>
        <w:tabs>
          <w:tab w:val="left" w:pos="2873"/>
          <w:tab w:val="left" w:pos="2874"/>
        </w:tabs>
        <w:spacing w:before="1"/>
        <w:ind w:hanging="740"/>
        <w:rPr>
          <w:sz w:val="16"/>
        </w:rPr>
      </w:pPr>
      <w:r>
        <w:rPr>
          <w:sz w:val="16"/>
        </w:rPr>
        <w:t>IALA Allowed Chromaticity Areas of Ordinary Surface Colours</w:t>
      </w:r>
    </w:p>
    <w:p w:rsidR="0053077E" w:rsidRDefault="0053077E">
      <w:pPr>
        <w:pStyle w:val="BodyText"/>
        <w:spacing w:before="3"/>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Effect of Exceeding Geographical Range</w:t>
      </w:r>
    </w:p>
    <w:p w:rsidR="0053077E" w:rsidRDefault="0053077E">
      <w:pPr>
        <w:pStyle w:val="BodyText"/>
        <w:spacing w:before="3"/>
        <w:rPr>
          <w:sz w:val="15"/>
        </w:rPr>
      </w:pPr>
    </w:p>
    <w:p w:rsidR="0053077E" w:rsidRDefault="00CC348D">
      <w:pPr>
        <w:pStyle w:val="ListParagraph"/>
        <w:numPr>
          <w:ilvl w:val="0"/>
          <w:numId w:val="8"/>
        </w:numPr>
        <w:tabs>
          <w:tab w:val="left" w:pos="2873"/>
          <w:tab w:val="left" w:pos="2874"/>
        </w:tabs>
        <w:spacing w:before="1"/>
        <w:ind w:hanging="740"/>
        <w:rPr>
          <w:sz w:val="16"/>
        </w:rPr>
      </w:pPr>
      <w:r>
        <w:rPr>
          <w:sz w:val="16"/>
        </w:rPr>
        <w:t>Spectral Sensitivity Distributions or V(λ) and V</w:t>
      </w:r>
      <w:r>
        <w:rPr>
          <w:rFonts w:ascii="Microsoft Sans Serif" w:hAnsi="Microsoft Sans Serif"/>
          <w:sz w:val="16"/>
        </w:rPr>
        <w:t xml:space="preserve">’ </w:t>
      </w:r>
      <w:r>
        <w:rPr>
          <w:sz w:val="16"/>
        </w:rPr>
        <w:t>(λ) Curves for the Human Observer</w:t>
      </w:r>
    </w:p>
    <w:p w:rsidR="0053077E" w:rsidRDefault="00CC348D">
      <w:pPr>
        <w:pStyle w:val="ListParagraph"/>
        <w:numPr>
          <w:ilvl w:val="0"/>
          <w:numId w:val="8"/>
        </w:numPr>
        <w:tabs>
          <w:tab w:val="left" w:pos="2873"/>
          <w:tab w:val="left" w:pos="2874"/>
        </w:tabs>
        <w:spacing w:before="176"/>
        <w:ind w:hanging="740"/>
        <w:rPr>
          <w:sz w:val="16"/>
        </w:rPr>
      </w:pPr>
      <w:r>
        <w:rPr>
          <w:sz w:val="16"/>
        </w:rPr>
        <w:t>Chromaticity Regions of the Recommended IALA Colours for Lights</w:t>
      </w:r>
    </w:p>
    <w:p w:rsidR="0053077E" w:rsidRDefault="0053077E">
      <w:pPr>
        <w:pStyle w:val="BodyText"/>
        <w:spacing w:before="3"/>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CIE 1931 x,y Chromaticity Chart</w:t>
      </w:r>
    </w:p>
    <w:p w:rsidR="0053077E" w:rsidRDefault="0053077E">
      <w:pPr>
        <w:pStyle w:val="BodyText"/>
        <w:spacing w:before="3"/>
        <w:rPr>
          <w:sz w:val="15"/>
        </w:rPr>
      </w:pPr>
    </w:p>
    <w:p w:rsidR="0053077E" w:rsidRDefault="00CC348D">
      <w:pPr>
        <w:pStyle w:val="ListParagraph"/>
        <w:numPr>
          <w:ilvl w:val="0"/>
          <w:numId w:val="8"/>
        </w:numPr>
        <w:tabs>
          <w:tab w:val="left" w:pos="2873"/>
          <w:tab w:val="left" w:pos="2874"/>
        </w:tabs>
        <w:spacing w:before="1"/>
        <w:ind w:hanging="740"/>
        <w:rPr>
          <w:sz w:val="16"/>
        </w:rPr>
      </w:pPr>
      <w:r>
        <w:rPr>
          <w:sz w:val="16"/>
        </w:rPr>
        <w:t>Illustration of the Inverse Square Law Concept</w:t>
      </w:r>
    </w:p>
    <w:p w:rsidR="0053077E" w:rsidRDefault="0053077E">
      <w:pPr>
        <w:pStyle w:val="BodyText"/>
        <w:spacing w:before="3"/>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Daytime Luminous Range Diagram</w:t>
      </w:r>
    </w:p>
    <w:p w:rsidR="0053077E" w:rsidRDefault="0053077E">
      <w:pPr>
        <w:pStyle w:val="BodyText"/>
        <w:spacing w:before="4"/>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Angle of Uncertainty</w:t>
      </w:r>
    </w:p>
    <w:p w:rsidR="0053077E" w:rsidRDefault="0053077E">
      <w:pPr>
        <w:pStyle w:val="BodyText"/>
        <w:spacing w:before="3"/>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Sector Light Application</w:t>
      </w:r>
    </w:p>
    <w:p w:rsidR="0053077E" w:rsidRDefault="0053077E">
      <w:pPr>
        <w:pStyle w:val="BodyText"/>
        <w:spacing w:before="4"/>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Various Applications for Sector Lights</w:t>
      </w:r>
    </w:p>
    <w:p w:rsidR="0053077E" w:rsidRDefault="0053077E">
      <w:pPr>
        <w:pStyle w:val="BodyText"/>
        <w:spacing w:before="3"/>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Examples of Floating Aids</w:t>
      </w:r>
    </w:p>
    <w:p w:rsidR="0053077E" w:rsidRDefault="0053077E">
      <w:pPr>
        <w:pStyle w:val="BodyText"/>
        <w:spacing w:before="4"/>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Contextualisation of e-Navigation in the maritime domain</w:t>
      </w:r>
    </w:p>
    <w:p w:rsidR="0053077E" w:rsidRDefault="0053077E">
      <w:pPr>
        <w:pStyle w:val="BodyText"/>
        <w:spacing w:before="3"/>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The structure of the Maritime Architecture Framework</w:t>
      </w:r>
    </w:p>
    <w:p w:rsidR="0053077E" w:rsidRDefault="0053077E">
      <w:pPr>
        <w:pStyle w:val="BodyText"/>
        <w:spacing w:before="4"/>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The multidimensional model of the MAF</w:t>
      </w:r>
    </w:p>
    <w:p w:rsidR="0053077E" w:rsidRDefault="0053077E">
      <w:pPr>
        <w:rPr>
          <w:sz w:val="16"/>
        </w:rPr>
        <w:sectPr w:rsidR="0053077E">
          <w:headerReference w:type="default" r:id="rId232"/>
          <w:pgSz w:w="11910" w:h="16840"/>
          <w:pgMar w:top="840" w:right="740" w:bottom="840" w:left="740" w:header="587" w:footer="650" w:gutter="0"/>
          <w:pgNumType w:start="160"/>
          <w:cols w:space="720"/>
        </w:sectPr>
      </w:pPr>
    </w:p>
    <w:p w:rsidR="0053077E" w:rsidRDefault="0053077E">
      <w:pPr>
        <w:pStyle w:val="BodyText"/>
        <w:spacing w:before="10"/>
        <w:rPr>
          <w:sz w:val="29"/>
        </w:rPr>
      </w:pPr>
    </w:p>
    <w:p w:rsidR="0053077E" w:rsidRDefault="00CC348D">
      <w:pPr>
        <w:pStyle w:val="ListParagraph"/>
        <w:numPr>
          <w:ilvl w:val="0"/>
          <w:numId w:val="8"/>
        </w:numPr>
        <w:tabs>
          <w:tab w:val="left" w:pos="2873"/>
          <w:tab w:val="left" w:pos="2874"/>
        </w:tabs>
        <w:spacing w:before="95"/>
        <w:ind w:hanging="740"/>
        <w:rPr>
          <w:sz w:val="16"/>
        </w:rPr>
      </w:pPr>
      <w:r>
        <w:rPr>
          <w:sz w:val="16"/>
        </w:rPr>
        <w:t>e-Navigation users' perspective at a given moment and place</w:t>
      </w:r>
    </w:p>
    <w:p w:rsidR="0053077E" w:rsidRDefault="0053077E">
      <w:pPr>
        <w:pStyle w:val="BodyText"/>
        <w:spacing w:before="3"/>
        <w:rPr>
          <w:sz w:val="15"/>
        </w:rPr>
      </w:pPr>
    </w:p>
    <w:p w:rsidR="0053077E" w:rsidRDefault="00CC348D">
      <w:pPr>
        <w:pStyle w:val="ListParagraph"/>
        <w:numPr>
          <w:ilvl w:val="0"/>
          <w:numId w:val="8"/>
        </w:numPr>
        <w:tabs>
          <w:tab w:val="left" w:pos="2873"/>
          <w:tab w:val="left" w:pos="2874"/>
        </w:tabs>
        <w:spacing w:before="1"/>
        <w:ind w:hanging="740"/>
        <w:rPr>
          <w:sz w:val="16"/>
        </w:rPr>
      </w:pPr>
      <w:r>
        <w:rPr>
          <w:sz w:val="16"/>
        </w:rPr>
        <w:t>The e-Navigation services concept</w:t>
      </w:r>
    </w:p>
    <w:p w:rsidR="0053077E" w:rsidRDefault="0053077E">
      <w:pPr>
        <w:pStyle w:val="BodyText"/>
        <w:spacing w:before="3"/>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IMO e-Navigation architecture</w:t>
      </w:r>
    </w:p>
    <w:p w:rsidR="0053077E" w:rsidRDefault="0053077E">
      <w:pPr>
        <w:pStyle w:val="BodyText"/>
        <w:spacing w:before="3"/>
        <w:rPr>
          <w:sz w:val="15"/>
        </w:rPr>
      </w:pPr>
    </w:p>
    <w:p w:rsidR="0053077E" w:rsidRDefault="00CC348D">
      <w:pPr>
        <w:pStyle w:val="ListParagraph"/>
        <w:numPr>
          <w:ilvl w:val="0"/>
          <w:numId w:val="8"/>
        </w:numPr>
        <w:tabs>
          <w:tab w:val="left" w:pos="2873"/>
          <w:tab w:val="left" w:pos="2874"/>
        </w:tabs>
        <w:spacing w:before="1"/>
        <w:ind w:hanging="740"/>
        <w:rPr>
          <w:sz w:val="16"/>
        </w:rPr>
      </w:pPr>
      <w:r>
        <w:rPr>
          <w:sz w:val="16"/>
        </w:rPr>
        <w:t>The Common Shore-based System Architecture concept</w:t>
      </w:r>
    </w:p>
    <w:p w:rsidR="0053077E" w:rsidRDefault="0053077E">
      <w:pPr>
        <w:pStyle w:val="BodyText"/>
        <w:spacing w:before="3"/>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The Harmonised Common Maritime Data Structure</w:t>
      </w:r>
    </w:p>
    <w:p w:rsidR="0053077E" w:rsidRDefault="0053077E">
      <w:pPr>
        <w:pStyle w:val="BodyText"/>
        <w:spacing w:before="3"/>
        <w:rPr>
          <w:sz w:val="15"/>
        </w:rPr>
      </w:pPr>
    </w:p>
    <w:p w:rsidR="0053077E" w:rsidRDefault="00CC348D">
      <w:pPr>
        <w:pStyle w:val="ListParagraph"/>
        <w:numPr>
          <w:ilvl w:val="0"/>
          <w:numId w:val="8"/>
        </w:numPr>
        <w:tabs>
          <w:tab w:val="left" w:pos="2873"/>
          <w:tab w:val="left" w:pos="2874"/>
        </w:tabs>
        <w:spacing w:before="1"/>
        <w:ind w:hanging="740"/>
        <w:rPr>
          <w:sz w:val="16"/>
        </w:rPr>
      </w:pPr>
      <w:r>
        <w:rPr>
          <w:sz w:val="16"/>
        </w:rPr>
        <w:t>Simplified View of the IHO GI Registry</w:t>
      </w:r>
    </w:p>
    <w:p w:rsidR="0053077E" w:rsidRDefault="0053077E">
      <w:pPr>
        <w:pStyle w:val="BodyText"/>
        <w:spacing w:before="3"/>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The Maritime Connectivity Platform concept</w:t>
      </w:r>
    </w:p>
    <w:p w:rsidR="0053077E" w:rsidRDefault="0053077E">
      <w:pPr>
        <w:pStyle w:val="BodyText"/>
        <w:spacing w:before="4"/>
        <w:rPr>
          <w:sz w:val="15"/>
        </w:rPr>
      </w:pPr>
    </w:p>
    <w:p w:rsidR="0053077E" w:rsidRDefault="00CC348D">
      <w:pPr>
        <w:pStyle w:val="ListParagraph"/>
        <w:numPr>
          <w:ilvl w:val="0"/>
          <w:numId w:val="8"/>
        </w:numPr>
        <w:tabs>
          <w:tab w:val="left" w:pos="2873"/>
          <w:tab w:val="left" w:pos="2874"/>
        </w:tabs>
        <w:spacing w:before="0"/>
        <w:ind w:hanging="740"/>
        <w:rPr>
          <w:sz w:val="16"/>
        </w:rPr>
      </w:pPr>
      <w:r>
        <w:rPr>
          <w:w w:val="105"/>
          <w:sz w:val="16"/>
        </w:rPr>
        <w:t>VDES</w:t>
      </w:r>
      <w:r>
        <w:rPr>
          <w:spacing w:val="-4"/>
          <w:w w:val="105"/>
          <w:sz w:val="16"/>
        </w:rPr>
        <w:t xml:space="preserve"> </w:t>
      </w:r>
      <w:r>
        <w:rPr>
          <w:w w:val="105"/>
          <w:sz w:val="16"/>
        </w:rPr>
        <w:t>functions</w:t>
      </w:r>
      <w:r>
        <w:rPr>
          <w:spacing w:val="-4"/>
          <w:w w:val="105"/>
          <w:sz w:val="16"/>
        </w:rPr>
        <w:t xml:space="preserve"> </w:t>
      </w:r>
      <w:r>
        <w:rPr>
          <w:w w:val="105"/>
          <w:sz w:val="16"/>
        </w:rPr>
        <w:t>and</w:t>
      </w:r>
      <w:r>
        <w:rPr>
          <w:spacing w:val="-4"/>
          <w:w w:val="105"/>
          <w:sz w:val="16"/>
        </w:rPr>
        <w:t xml:space="preserve"> </w:t>
      </w:r>
      <w:r>
        <w:rPr>
          <w:w w:val="105"/>
          <w:sz w:val="16"/>
        </w:rPr>
        <w:t>frequency</w:t>
      </w:r>
      <w:r>
        <w:rPr>
          <w:spacing w:val="-4"/>
          <w:w w:val="105"/>
          <w:sz w:val="16"/>
        </w:rPr>
        <w:t xml:space="preserve"> </w:t>
      </w:r>
      <w:r>
        <w:rPr>
          <w:w w:val="105"/>
          <w:sz w:val="16"/>
        </w:rPr>
        <w:t>use</w:t>
      </w:r>
      <w:r>
        <w:rPr>
          <w:spacing w:val="-4"/>
          <w:w w:val="105"/>
          <w:sz w:val="16"/>
        </w:rPr>
        <w:t xml:space="preserve"> </w:t>
      </w:r>
      <w:r>
        <w:rPr>
          <w:rFonts w:ascii="Microsoft Sans Serif" w:hAnsi="Microsoft Sans Serif"/>
          <w:w w:val="160"/>
          <w:sz w:val="16"/>
        </w:rPr>
        <w:t>–</w:t>
      </w:r>
      <w:r>
        <w:rPr>
          <w:rFonts w:ascii="Microsoft Sans Serif" w:hAnsi="Microsoft Sans Serif"/>
          <w:spacing w:val="-27"/>
          <w:w w:val="160"/>
          <w:sz w:val="16"/>
        </w:rPr>
        <w:t xml:space="preserve"> </w:t>
      </w:r>
      <w:r>
        <w:rPr>
          <w:w w:val="105"/>
          <w:sz w:val="16"/>
        </w:rPr>
        <w:t>a</w:t>
      </w:r>
      <w:r>
        <w:rPr>
          <w:spacing w:val="-4"/>
          <w:w w:val="105"/>
          <w:sz w:val="16"/>
        </w:rPr>
        <w:t xml:space="preserve"> </w:t>
      </w:r>
      <w:r>
        <w:rPr>
          <w:w w:val="105"/>
          <w:sz w:val="16"/>
        </w:rPr>
        <w:t>view</w:t>
      </w:r>
      <w:r>
        <w:rPr>
          <w:spacing w:val="-4"/>
          <w:w w:val="105"/>
          <w:sz w:val="16"/>
        </w:rPr>
        <w:t xml:space="preserve"> </w:t>
      </w:r>
      <w:r>
        <w:rPr>
          <w:w w:val="105"/>
          <w:sz w:val="16"/>
        </w:rPr>
        <w:t>of</w:t>
      </w:r>
      <w:r>
        <w:rPr>
          <w:spacing w:val="-4"/>
          <w:w w:val="105"/>
          <w:sz w:val="16"/>
        </w:rPr>
        <w:t xml:space="preserve"> </w:t>
      </w:r>
      <w:r>
        <w:rPr>
          <w:w w:val="105"/>
          <w:sz w:val="16"/>
        </w:rPr>
        <w:t>the</w:t>
      </w:r>
      <w:r>
        <w:rPr>
          <w:spacing w:val="-4"/>
          <w:w w:val="105"/>
          <w:sz w:val="16"/>
        </w:rPr>
        <w:t xml:space="preserve"> </w:t>
      </w:r>
      <w:r>
        <w:rPr>
          <w:w w:val="105"/>
          <w:sz w:val="16"/>
        </w:rPr>
        <w:t>entire</w:t>
      </w:r>
      <w:r>
        <w:rPr>
          <w:spacing w:val="-4"/>
          <w:w w:val="105"/>
          <w:sz w:val="16"/>
        </w:rPr>
        <w:t xml:space="preserve"> </w:t>
      </w:r>
      <w:r>
        <w:rPr>
          <w:w w:val="105"/>
          <w:sz w:val="16"/>
        </w:rPr>
        <w:t>system</w:t>
      </w:r>
    </w:p>
    <w:p w:rsidR="0053077E" w:rsidRDefault="00CC348D">
      <w:pPr>
        <w:pStyle w:val="ListParagraph"/>
        <w:numPr>
          <w:ilvl w:val="0"/>
          <w:numId w:val="8"/>
        </w:numPr>
        <w:tabs>
          <w:tab w:val="left" w:pos="2873"/>
          <w:tab w:val="left" w:pos="2874"/>
        </w:tabs>
        <w:spacing w:before="176"/>
        <w:ind w:hanging="740"/>
        <w:rPr>
          <w:sz w:val="16"/>
        </w:rPr>
      </w:pPr>
      <w:r>
        <w:rPr>
          <w:sz w:val="16"/>
        </w:rPr>
        <w:t>A Racon (left) and a Radar Display (right) with and without the Racon character</w:t>
      </w:r>
    </w:p>
    <w:p w:rsidR="0053077E" w:rsidRDefault="0053077E">
      <w:pPr>
        <w:pStyle w:val="BodyText"/>
        <w:spacing w:before="3"/>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Overview of Types of VTS Services and Functions</w:t>
      </w:r>
    </w:p>
    <w:p w:rsidR="0053077E" w:rsidRDefault="0053077E">
      <w:pPr>
        <w:pStyle w:val="BodyText"/>
        <w:spacing w:before="4"/>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Vessel Manoeuvring Phases</w:t>
      </w:r>
    </w:p>
    <w:p w:rsidR="0053077E" w:rsidRDefault="0053077E">
      <w:pPr>
        <w:pStyle w:val="BodyText"/>
        <w:spacing w:before="3"/>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Sample for Marking Wave Energy Devices</w:t>
      </w:r>
    </w:p>
    <w:p w:rsidR="0053077E" w:rsidRDefault="0053077E">
      <w:pPr>
        <w:pStyle w:val="BodyText"/>
        <w:spacing w:before="4"/>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World-Wide Navigational Warning Service: Limits of NAVAREAS</w:t>
      </w:r>
    </w:p>
    <w:p w:rsidR="0053077E" w:rsidRDefault="0053077E">
      <w:pPr>
        <w:pStyle w:val="BodyText"/>
        <w:spacing w:before="3"/>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Vessel Under Keel Clearance (UKC)</w:t>
      </w:r>
    </w:p>
    <w:p w:rsidR="0053077E" w:rsidRDefault="0053077E">
      <w:pPr>
        <w:pStyle w:val="BodyText"/>
        <w:spacing w:before="4"/>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Risk Assessment and Risk Management Process</w:t>
      </w:r>
    </w:p>
    <w:p w:rsidR="0053077E" w:rsidRDefault="0053077E">
      <w:pPr>
        <w:pStyle w:val="BodyText"/>
        <w:spacing w:before="3"/>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Risk Matrix</w:t>
      </w:r>
    </w:p>
    <w:p w:rsidR="0053077E" w:rsidRDefault="0053077E">
      <w:pPr>
        <w:pStyle w:val="BodyText"/>
        <w:spacing w:before="4"/>
        <w:rPr>
          <w:sz w:val="15"/>
        </w:rPr>
      </w:pPr>
    </w:p>
    <w:p w:rsidR="0053077E" w:rsidRDefault="00CC348D">
      <w:pPr>
        <w:pStyle w:val="ListParagraph"/>
        <w:numPr>
          <w:ilvl w:val="0"/>
          <w:numId w:val="8"/>
        </w:numPr>
        <w:tabs>
          <w:tab w:val="left" w:pos="2873"/>
          <w:tab w:val="left" w:pos="2874"/>
        </w:tabs>
        <w:spacing w:before="0"/>
        <w:ind w:hanging="740"/>
        <w:rPr>
          <w:sz w:val="16"/>
        </w:rPr>
      </w:pPr>
      <w:r>
        <w:rPr>
          <w:sz w:val="16"/>
        </w:rPr>
        <w:t>The Cost of Reliability</w:t>
      </w:r>
    </w:p>
    <w:p w:rsidR="0053077E" w:rsidRDefault="0053077E">
      <w:pPr>
        <w:pStyle w:val="BodyText"/>
        <w:spacing w:before="3"/>
        <w:rPr>
          <w:sz w:val="15"/>
        </w:rPr>
      </w:pPr>
    </w:p>
    <w:p w:rsidR="0053077E" w:rsidRDefault="00CC348D">
      <w:pPr>
        <w:pStyle w:val="ListParagraph"/>
        <w:numPr>
          <w:ilvl w:val="0"/>
          <w:numId w:val="8"/>
        </w:numPr>
        <w:tabs>
          <w:tab w:val="left" w:pos="2873"/>
          <w:tab w:val="left" w:pos="2874"/>
        </w:tabs>
        <w:spacing w:before="1"/>
        <w:ind w:hanging="740"/>
        <w:rPr>
          <w:sz w:val="16"/>
        </w:rPr>
      </w:pPr>
      <w:r>
        <w:rPr>
          <w:sz w:val="16"/>
        </w:rPr>
        <w:t>ISO 9001 Diagram on the Emphasis on Satisfying Customer Requirements</w:t>
      </w:r>
    </w:p>
    <w:p w:rsidR="0053077E" w:rsidRDefault="0053077E">
      <w:pPr>
        <w:pStyle w:val="BodyText"/>
        <w:rPr>
          <w:sz w:val="18"/>
        </w:rPr>
      </w:pPr>
    </w:p>
    <w:p w:rsidR="0053077E" w:rsidRDefault="0053077E">
      <w:pPr>
        <w:pStyle w:val="BodyText"/>
        <w:rPr>
          <w:sz w:val="18"/>
        </w:rPr>
      </w:pPr>
    </w:p>
    <w:p w:rsidR="0053077E" w:rsidRDefault="0053077E">
      <w:pPr>
        <w:pStyle w:val="BodyText"/>
        <w:spacing w:before="4"/>
        <w:rPr>
          <w:sz w:val="18"/>
        </w:rPr>
      </w:pPr>
    </w:p>
    <w:p w:rsidR="0053077E" w:rsidRDefault="00CC348D">
      <w:pPr>
        <w:pStyle w:val="Heading1"/>
        <w:spacing w:line="235" w:lineRule="auto"/>
        <w:ind w:right="880"/>
      </w:pPr>
      <w:r>
        <w:rPr>
          <w:noProof/>
          <w:lang w:val="fr-FR" w:eastAsia="fr-FR"/>
        </w:rPr>
        <mc:AlternateContent>
          <mc:Choice Requires="wps">
            <w:drawing>
              <wp:anchor distT="0" distB="0" distL="0" distR="0" simplePos="0" relativeHeight="251693056" behindDoc="0" locked="0" layoutInCell="1" allowOverlap="1">
                <wp:simplePos x="0" y="0"/>
                <wp:positionH relativeFrom="page">
                  <wp:posOffset>796290</wp:posOffset>
                </wp:positionH>
                <wp:positionV relativeFrom="paragraph">
                  <wp:posOffset>732790</wp:posOffset>
                </wp:positionV>
                <wp:extent cx="5967730" cy="0"/>
                <wp:effectExtent l="15240" t="10795" r="8255" b="8255"/>
                <wp:wrapTopAndBottom/>
                <wp:docPr id="261" name="Lin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773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16E6B1" id="Line 84" o:spid="_x0000_s1026" style="position:absolute;z-index:2516930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2.7pt,57.7pt" to="532.6pt,5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" strokeweight="1pt">
                <w10:wrap type="topAndBottom" anchorx="page"/>
              </v:line>
            </w:pict>
          </mc:Fallback>
        </mc:AlternateContent>
      </w:r>
      <w:bookmarkStart w:id="12" w:name="_TOC_250002"/>
      <w:r>
        <w:rPr>
          <w:w w:val="95"/>
        </w:rPr>
        <w:t>Navguide:</w:t>
      </w:r>
      <w:r>
        <w:rPr>
          <w:spacing w:val="-28"/>
          <w:w w:val="95"/>
        </w:rPr>
        <w:t xml:space="preserve"> </w:t>
      </w:r>
      <w:r>
        <w:rPr>
          <w:w w:val="95"/>
        </w:rPr>
        <w:t>Annex</w:t>
      </w:r>
      <w:r>
        <w:rPr>
          <w:spacing w:val="-28"/>
          <w:w w:val="95"/>
        </w:rPr>
        <w:t xml:space="preserve"> </w:t>
      </w:r>
      <w:r>
        <w:rPr>
          <w:w w:val="95"/>
        </w:rPr>
        <w:t>D</w:t>
      </w:r>
      <w:r>
        <w:rPr>
          <w:spacing w:val="-28"/>
          <w:w w:val="95"/>
        </w:rPr>
        <w:t xml:space="preserve"> </w:t>
      </w:r>
      <w:r>
        <w:rPr>
          <w:w w:val="95"/>
        </w:rPr>
        <w:t>-</w:t>
      </w:r>
      <w:r>
        <w:rPr>
          <w:spacing w:val="-28"/>
          <w:w w:val="95"/>
        </w:rPr>
        <w:t xml:space="preserve"> </w:t>
      </w:r>
      <w:bookmarkStart w:id="13" w:name="_bookmark0"/>
      <w:bookmarkEnd w:id="13"/>
      <w:r>
        <w:rPr>
          <w:w w:val="95"/>
        </w:rPr>
        <w:t>Maritime</w:t>
      </w:r>
      <w:r>
        <w:rPr>
          <w:spacing w:val="-28"/>
          <w:w w:val="95"/>
        </w:rPr>
        <w:t xml:space="preserve"> </w:t>
      </w:r>
      <w:r>
        <w:rPr>
          <w:w w:val="95"/>
        </w:rPr>
        <w:t>Buoyage</w:t>
      </w:r>
      <w:r>
        <w:rPr>
          <w:spacing w:val="-28"/>
          <w:w w:val="95"/>
        </w:rPr>
        <w:t xml:space="preserve"> </w:t>
      </w:r>
      <w:r>
        <w:rPr>
          <w:w w:val="95"/>
        </w:rPr>
        <w:t xml:space="preserve">System </w:t>
      </w:r>
      <w:r>
        <w:t>and other Aids to</w:t>
      </w:r>
      <w:r>
        <w:rPr>
          <w:spacing w:val="-46"/>
        </w:rPr>
        <w:t xml:space="preserve"> </w:t>
      </w:r>
      <w:bookmarkEnd w:id="12"/>
      <w:r>
        <w:t>Navigation</w:t>
      </w:r>
    </w:p>
    <w:p w:rsidR="0053077E" w:rsidRDefault="0053077E">
      <w:pPr>
        <w:pStyle w:val="BodyText"/>
        <w:spacing w:before="8"/>
        <w:rPr>
          <w:rFonts w:ascii="Book Antiqua"/>
          <w:b/>
          <w:sz w:val="12"/>
        </w:rPr>
      </w:pPr>
    </w:p>
    <w:p w:rsidR="0053077E" w:rsidRDefault="00CC348D">
      <w:pPr>
        <w:pStyle w:val="Heading2"/>
        <w:spacing w:before="89"/>
        <w:ind w:left="513" w:firstLine="0"/>
      </w:pPr>
      <w:r>
        <w:t>Historical Background</w:t>
      </w:r>
    </w:p>
    <w:p w:rsidR="0053077E" w:rsidRDefault="00CC348D">
      <w:pPr>
        <w:pStyle w:val="Heading4"/>
        <w:spacing w:before="113"/>
      </w:pPr>
      <w:r>
        <w:t>Prior to 1976</w:t>
      </w:r>
    </w:p>
    <w:p w:rsidR="0053077E" w:rsidRDefault="00CC348D">
      <w:pPr>
        <w:pStyle w:val="BodyText"/>
        <w:spacing w:before="121" w:line="312" w:lineRule="auto"/>
        <w:ind w:left="513" w:right="511"/>
        <w:jc w:val="both"/>
      </w:pPr>
      <w:r>
        <w:t>There was once more than thirty different buoyage systems in use world-wide, many of these systems having rules in complete conflict with one another.</w:t>
      </w:r>
    </w:p>
    <w:p w:rsidR="0053077E" w:rsidRDefault="00CC348D">
      <w:pPr>
        <w:pStyle w:val="BodyText"/>
        <w:spacing w:before="62" w:line="312" w:lineRule="auto"/>
        <w:ind w:left="513" w:right="511"/>
        <w:jc w:val="both"/>
      </w:pPr>
      <w:r>
        <w:t>There has long been disagreement over the way in which buoy lights should be used since they first appeared towards the end of the 19th century. In particular, some countries favoured using red lights to mark the port hand side of channels and others favoured them for marking the starboard hand.</w:t>
      </w:r>
    </w:p>
    <w:p w:rsidR="0053077E" w:rsidRDefault="00CC348D">
      <w:pPr>
        <w:pStyle w:val="BodyText"/>
        <w:spacing w:before="63" w:line="312" w:lineRule="auto"/>
        <w:ind w:left="513" w:right="511"/>
        <w:jc w:val="both"/>
      </w:pPr>
      <w:r>
        <w:t>Another major difference of opinion revolved around the principles to be applied when laying out marks to assist the mariner. Most countries adopted the principle of the Lateral system whereby marks indicate the port and starboard sides of the route to be followed according to some agreed direction. However, several countries also favoured using the principle of Cardinal marks whereby dangers are marked by one or more buoys or beacons laid out in the quadrants of the compass to indicate where the danger lies in relation to the mark, this system being particularly useful in the open sea where the Lateral buoyage direction may not be apparent.</w:t>
      </w:r>
    </w:p>
    <w:p w:rsidR="0053077E" w:rsidRDefault="00CC348D">
      <w:pPr>
        <w:pStyle w:val="BodyText"/>
        <w:spacing w:before="66" w:line="312" w:lineRule="auto"/>
        <w:ind w:left="513" w:right="511"/>
        <w:jc w:val="both"/>
      </w:pPr>
      <w:r>
        <w:t>The nearest approach to international agreement on a unified system of buoyage was reached at Geneva in 1936. This Agreement, drawn up under the auspices of the League of Nations, was never ratified due to the outbreak of World War II. The Agreement proposed the use of either Cardinal marks or Lateral marks but separated them into two different systems. It provided for the use of the colour red on port hand marks and largely reserved the colour green for wreck marking.</w:t>
      </w:r>
    </w:p>
    <w:p w:rsidR="0053077E" w:rsidRDefault="0053077E">
      <w:pPr>
        <w:spacing w:line="312" w:lineRule="auto"/>
        <w:jc w:val="both"/>
        <w:sectPr w:rsidR="0053077E">
          <w:headerReference w:type="default" r:id="rId233"/>
          <w:pgSz w:w="11910" w:h="16840"/>
          <w:pgMar w:top="840" w:right="740" w:bottom="840" w:left="740" w:header="587" w:footer="650" w:gutter="0"/>
          <w:pgNumType w:start="161"/>
          <w:cols w:space="720"/>
        </w:sectPr>
      </w:pPr>
    </w:p>
    <w:p w:rsidR="0053077E" w:rsidRDefault="0053077E">
      <w:pPr>
        <w:pStyle w:val="BodyText"/>
        <w:spacing w:before="4"/>
        <w:rPr>
          <w:sz w:val="24"/>
        </w:rPr>
      </w:pPr>
    </w:p>
    <w:p w:rsidR="0053077E" w:rsidRDefault="00CC348D">
      <w:pPr>
        <w:pStyle w:val="BodyText"/>
        <w:spacing w:before="93" w:line="312" w:lineRule="auto"/>
        <w:ind w:left="513" w:right="511"/>
        <w:jc w:val="both"/>
      </w:pPr>
      <w:r>
        <w:t>At the end of World War II many countries found their aids to navigation destroyed and the process of restoration had to be undertaken urgently. In the absence of anything better, the Geneva rules were adopted with or without variation to suit local conditions and the equipment available. This led to wide and sometimes conflicting differences particularly in the crowded waters of North Western Europe.</w:t>
      </w:r>
    </w:p>
    <w:p w:rsidR="0053077E" w:rsidRDefault="00CC348D">
      <w:pPr>
        <w:pStyle w:val="BodyText"/>
        <w:spacing w:before="64" w:line="312" w:lineRule="auto"/>
        <w:ind w:left="513" w:right="511"/>
        <w:jc w:val="both"/>
      </w:pPr>
      <w:r>
        <w:t>In 1957 the, then, International Association of Lighthouse Authorities (IALA) was formed in order to support the goals of the technical lighthouse conferences which had been convening since 1929.</w:t>
      </w:r>
    </w:p>
    <w:p w:rsidR="0053077E" w:rsidRDefault="00CC348D">
      <w:pPr>
        <w:pStyle w:val="BodyText"/>
        <w:spacing w:before="62" w:line="312" w:lineRule="auto"/>
        <w:ind w:left="513" w:right="511"/>
        <w:jc w:val="both"/>
      </w:pPr>
      <w:r>
        <w:t>Attempts to bring complete unity had little success. Fresh impetus was given to the task of the IALA Technical Committee, by a series of disastrous wrecks in the Dover Strait area in 1971. These wrecks, situated in one lane of a traffic separation scheme, defied all attempts to mark them in a way that could be readily understood by mariners.</w:t>
      </w:r>
    </w:p>
    <w:p w:rsidR="0053077E" w:rsidRDefault="00CC348D">
      <w:pPr>
        <w:pStyle w:val="BodyText"/>
        <w:spacing w:before="63"/>
        <w:ind w:left="513"/>
        <w:jc w:val="both"/>
      </w:pPr>
      <w:r>
        <w:t>There were three basic issues to address:</w:t>
      </w:r>
    </w:p>
    <w:p w:rsidR="0053077E" w:rsidRDefault="00CC348D">
      <w:pPr>
        <w:pStyle w:val="ListParagraph"/>
        <w:numPr>
          <w:ilvl w:val="0"/>
          <w:numId w:val="7"/>
        </w:numPr>
        <w:tabs>
          <w:tab w:val="left" w:pos="784"/>
        </w:tabs>
        <w:spacing w:before="130"/>
        <w:jc w:val="both"/>
        <w:rPr>
          <w:sz w:val="20"/>
        </w:rPr>
      </w:pPr>
      <w:r>
        <w:rPr>
          <w:sz w:val="20"/>
        </w:rPr>
        <w:t>the need to retain existing equipment as far as possible to avoid undue expense</w:t>
      </w:r>
    </w:p>
    <w:p w:rsidR="0053077E" w:rsidRDefault="00CC348D">
      <w:pPr>
        <w:pStyle w:val="ListParagraph"/>
        <w:numPr>
          <w:ilvl w:val="0"/>
          <w:numId w:val="7"/>
        </w:numPr>
        <w:tabs>
          <w:tab w:val="left" w:pos="784"/>
        </w:tabs>
        <w:jc w:val="both"/>
        <w:rPr>
          <w:sz w:val="20"/>
        </w:rPr>
      </w:pPr>
      <w:r>
        <w:rPr>
          <w:sz w:val="20"/>
        </w:rPr>
        <w:t>the need to define how the colours green and red were to be used when marking channels</w:t>
      </w:r>
    </w:p>
    <w:p w:rsidR="0053077E" w:rsidRDefault="00CC348D">
      <w:pPr>
        <w:pStyle w:val="ListParagraph"/>
        <w:numPr>
          <w:ilvl w:val="0"/>
          <w:numId w:val="7"/>
        </w:numPr>
        <w:tabs>
          <w:tab w:val="left" w:pos="784"/>
        </w:tabs>
        <w:jc w:val="both"/>
        <w:rPr>
          <w:sz w:val="20"/>
        </w:rPr>
      </w:pPr>
      <w:r>
        <w:rPr>
          <w:sz w:val="20"/>
        </w:rPr>
        <w:t>the need to combine Lateral and Cardinal rules.</w:t>
      </w:r>
    </w:p>
    <w:p w:rsidR="0053077E" w:rsidRDefault="00CC348D">
      <w:pPr>
        <w:pStyle w:val="BodyText"/>
        <w:spacing w:before="130" w:line="312" w:lineRule="auto"/>
        <w:ind w:left="513" w:right="511"/>
        <w:jc w:val="both"/>
      </w:pPr>
      <w:r>
        <w:t>To meet the conflicting requirements, it was thought necessary as a first step to formulate two systems, one using the colour red to mark the port hand side of the channels and the other using the colour red to mark the starboard hand side of channels. These were called System A and System B, respectively.</w:t>
      </w:r>
    </w:p>
    <w:p w:rsidR="0053077E" w:rsidRDefault="00CC348D">
      <w:pPr>
        <w:pStyle w:val="BodyText"/>
        <w:spacing w:before="64" w:line="312" w:lineRule="auto"/>
        <w:ind w:left="513" w:right="511"/>
        <w:jc w:val="both"/>
      </w:pPr>
      <w:r>
        <w:t>The rules for System A, which included both cardinal and lateral marks, were completed in 1976 and agreed by the International Maritime Organization (IMO). The System was introduced in 1977 and its use has gradually spread throughout Europe, Australia, New Zealand, Africa, the Gulf and some Asian Countries.</w:t>
      </w:r>
    </w:p>
    <w:p w:rsidR="0053077E" w:rsidRDefault="00CC348D">
      <w:pPr>
        <w:pStyle w:val="Heading4"/>
        <w:spacing w:before="61"/>
        <w:jc w:val="both"/>
      </w:pPr>
      <w:r>
        <w:t>From 1980</w:t>
      </w:r>
    </w:p>
    <w:p w:rsidR="0053077E" w:rsidRDefault="00CC348D">
      <w:pPr>
        <w:pStyle w:val="BodyText"/>
        <w:spacing w:before="121" w:line="312" w:lineRule="auto"/>
        <w:ind w:left="513" w:right="511"/>
        <w:jc w:val="both"/>
      </w:pPr>
      <w:r>
        <w:t>The rules for System B were completed in early 1980. These were considered to be suitable for application in North, Central and South America, Japan, Republic of Korea and Philippines.</w:t>
      </w:r>
    </w:p>
    <w:p w:rsidR="0053077E" w:rsidRDefault="00CC348D">
      <w:pPr>
        <w:pStyle w:val="BodyText"/>
        <w:spacing w:before="62" w:line="312" w:lineRule="auto"/>
        <w:ind w:left="513" w:right="511"/>
        <w:jc w:val="both"/>
      </w:pPr>
      <w:r>
        <w:t xml:space="preserve">The rules for the two Systems were so similar that the IALA Executive Committee was able to combine the two sets of rules into one, known as </w:t>
      </w:r>
      <w:r>
        <w:rPr>
          <w:rFonts w:ascii="Microsoft Sans Serif" w:hAnsi="Microsoft Sans Serif"/>
        </w:rPr>
        <w:t>“</w:t>
      </w:r>
      <w:r>
        <w:t>The IALA Maritime Buoyage System</w:t>
      </w:r>
      <w:r>
        <w:rPr>
          <w:rFonts w:ascii="Microsoft Sans Serif" w:hAnsi="Microsoft Sans Serif"/>
        </w:rPr>
        <w:t>”</w:t>
      </w:r>
      <w:r>
        <w:t>. This single set of rules allows Lighthouse Authorities the choice of using red to port or red to starboard, on a regional basis; the two regions being known as Region A and Region B.</w:t>
      </w:r>
    </w:p>
    <w:p w:rsidR="0053077E" w:rsidRDefault="00CC348D">
      <w:pPr>
        <w:pStyle w:val="BodyText"/>
        <w:spacing w:before="64" w:line="312" w:lineRule="auto"/>
        <w:ind w:left="513" w:right="511"/>
        <w:jc w:val="both"/>
      </w:pPr>
      <w:r>
        <w:t>At a Conference convened by IALA in November 1980 with the assistance of IMO and the International Hydrographic Organization (IHO), Lighthouse Authorities from 50 countries and the representatives of nine International Organisations concerned with aids to navigation met and agreed to adopt the rules of the new combined System. The boundaries of the buoyage regions were also decided and illustrated on a map annexed to the rules. The Conference underlined the need for cooperation between neighbouring countries and with Hydrographic Services in the introduction of the new System.</w:t>
      </w:r>
    </w:p>
    <w:p w:rsidR="0053077E" w:rsidRDefault="00CC348D">
      <w:pPr>
        <w:pStyle w:val="Heading4"/>
        <w:spacing w:before="64"/>
        <w:jc w:val="both"/>
      </w:pPr>
      <w:r>
        <w:t>From 2010</w:t>
      </w:r>
    </w:p>
    <w:p w:rsidR="0053077E" w:rsidRDefault="00CC348D">
      <w:pPr>
        <w:pStyle w:val="BodyText"/>
        <w:spacing w:before="121" w:line="312" w:lineRule="auto"/>
        <w:ind w:left="513" w:right="511"/>
        <w:jc w:val="both"/>
      </w:pPr>
      <w:r>
        <w:t>Although the maritime buoyage system (MBS) has served the maritime community well since its inception in the 1970s, after the 2006 IALA Conference in Shanghai, China, it was decided to review the system in light of changes in the navigation environment and the further development of electronic aids to navigation.</w:t>
      </w:r>
    </w:p>
    <w:p w:rsidR="0053077E" w:rsidRDefault="00CC348D">
      <w:pPr>
        <w:pStyle w:val="BodyText"/>
        <w:spacing w:before="63" w:line="312" w:lineRule="auto"/>
        <w:ind w:left="513" w:right="511"/>
        <w:jc w:val="both"/>
      </w:pPr>
      <w:r>
        <w:t>Worldwide consultation revealed that the fundamental principles of the MBS should be retained. However, due to changes in navigation practices and patterns, as well as innovations and technological developments, some enhancements to the MBS were needed.</w:t>
      </w:r>
    </w:p>
    <w:p w:rsidR="0053077E" w:rsidRDefault="00CC348D">
      <w:pPr>
        <w:pStyle w:val="BodyText"/>
        <w:spacing w:before="63" w:line="312" w:lineRule="auto"/>
        <w:ind w:left="513" w:right="511"/>
        <w:jc w:val="both"/>
      </w:pPr>
      <w:r>
        <w:t>Ideally, a unified marking arrangement would, in principle, be desirable for Regions A and B. All IALA Members view this change as impractical, detrimental to safety, and probably unachievable. However, with the aim of improving navigational safety, advances towards a global unified system can be achieved through adoption of common characteristics, such as consistent lighting rhythms, on port and starboard hand marks regardless of region.</w:t>
      </w:r>
    </w:p>
    <w:p w:rsidR="0053077E" w:rsidRDefault="0053077E">
      <w:pPr>
        <w:spacing w:line="312" w:lineRule="auto"/>
        <w:jc w:val="both"/>
        <w:sectPr w:rsidR="0053077E">
          <w:headerReference w:type="default" r:id="rId234"/>
          <w:pgSz w:w="11910" w:h="16840"/>
          <w:pgMar w:top="840" w:right="740" w:bottom="840" w:left="740" w:header="587" w:footer="650" w:gutter="0"/>
          <w:pgNumType w:start="162"/>
          <w:cols w:space="720"/>
        </w:sectPr>
      </w:pPr>
    </w:p>
    <w:p w:rsidR="0053077E" w:rsidRDefault="0053077E">
      <w:pPr>
        <w:pStyle w:val="BodyText"/>
        <w:spacing w:before="4"/>
        <w:rPr>
          <w:sz w:val="24"/>
        </w:rPr>
      </w:pPr>
    </w:p>
    <w:p w:rsidR="0053077E" w:rsidRDefault="00CC348D">
      <w:pPr>
        <w:pStyle w:val="BodyText"/>
        <w:spacing w:before="93" w:line="312" w:lineRule="auto"/>
        <w:ind w:left="513" w:right="511"/>
        <w:jc w:val="both"/>
      </w:pPr>
      <w:r>
        <w:t>The most significant changes in the 2010 revision are the inclusion of aids to navigation used for marking recommended by IALA that are additional to the floating buoyage system previously included. This is aimed at providing a more complete description of aids to navigation that may be used. It includes the Emergency Wreck Marking Buoy, descriptions of other aids to navigation specifically excluded from the original MBS, and the integration of electronic marks via radio transmission. With regards to aids to navigation, the changes provided by this revision will allow the emerging e-Navigation concept to be based upon the marks provided by this booklet.</w:t>
      </w:r>
    </w:p>
    <w:p w:rsidR="0053077E" w:rsidRDefault="00CC348D">
      <w:pPr>
        <w:pStyle w:val="BodyText"/>
        <w:spacing w:before="66" w:line="312" w:lineRule="auto"/>
        <w:ind w:left="513" w:right="511"/>
        <w:jc w:val="both"/>
      </w:pPr>
      <w:r>
        <w:t>Thus, the IALA Maritime Buoyage System will continue to help all Mariners, navigating anywhere in the world, to fix their position and avoid dangers without fear of ambiguity, now and for the years to come.</w:t>
      </w:r>
    </w:p>
    <w:p w:rsidR="0053077E" w:rsidRDefault="00CC348D">
      <w:pPr>
        <w:pStyle w:val="BodyText"/>
        <w:spacing w:before="62" w:line="312" w:lineRule="auto"/>
        <w:ind w:left="513" w:right="511"/>
        <w:jc w:val="both"/>
      </w:pPr>
      <w:r>
        <w:t>Continuity and harmonization of Aids to Navigation Marking is to be encouraged by all competent maritime authorities.</w:t>
      </w:r>
    </w:p>
    <w:p w:rsidR="0053077E" w:rsidRDefault="0053077E">
      <w:pPr>
        <w:pStyle w:val="BodyText"/>
        <w:spacing w:before="11"/>
        <w:rPr>
          <w:sz w:val="26"/>
        </w:rPr>
      </w:pPr>
    </w:p>
    <w:p w:rsidR="0053077E" w:rsidRDefault="00CC348D">
      <w:pPr>
        <w:pStyle w:val="Heading2"/>
        <w:ind w:left="513" w:firstLine="0"/>
        <w:jc w:val="both"/>
      </w:pPr>
      <w:r>
        <w:t>General principles of the System</w:t>
      </w:r>
    </w:p>
    <w:p w:rsidR="0053077E" w:rsidRDefault="00CC348D">
      <w:pPr>
        <w:spacing w:before="115" w:line="312" w:lineRule="auto"/>
        <w:ind w:left="513" w:right="511"/>
        <w:jc w:val="both"/>
        <w:rPr>
          <w:i/>
          <w:sz w:val="20"/>
        </w:rPr>
      </w:pPr>
      <w:r>
        <w:rPr>
          <w:i/>
          <w:sz w:val="20"/>
        </w:rPr>
        <w:t>The responsibility for safe navigation resides with the mariner, through the appropriate use of aids to navigation in conjunction with official nautical documents and prudent seamanship, including voyage planning as defined in IMO Resolutions. This booklet provides guidance on the Maritime Buoyage System and other aids to navigation for all users.</w:t>
      </w:r>
    </w:p>
    <w:p w:rsidR="0053077E" w:rsidRDefault="00CC348D">
      <w:pPr>
        <w:spacing w:before="64" w:line="312" w:lineRule="auto"/>
        <w:ind w:left="513" w:right="511"/>
        <w:jc w:val="both"/>
        <w:rPr>
          <w:i/>
          <w:sz w:val="20"/>
        </w:rPr>
      </w:pPr>
      <w:r>
        <w:rPr>
          <w:i/>
          <w:sz w:val="20"/>
        </w:rPr>
        <w:t>The IALA Aids to Navigation system has two components: The Maritime Buoyage System and other aids to navigation comprised of fixed and floating devices. This is primarily a physical system, however all of the marks may be complemented by electronic means.</w:t>
      </w:r>
    </w:p>
    <w:p w:rsidR="0053077E" w:rsidRDefault="00CC348D">
      <w:pPr>
        <w:spacing w:before="63" w:line="312" w:lineRule="auto"/>
        <w:ind w:left="513" w:right="511"/>
        <w:jc w:val="both"/>
        <w:rPr>
          <w:i/>
          <w:sz w:val="20"/>
        </w:rPr>
      </w:pPr>
      <w:r>
        <w:rPr>
          <w:i/>
          <w:sz w:val="20"/>
        </w:rPr>
        <w:t>Within the Maritime Buoyage System there are six types of marks, which may be used alone or in combination. The mariner can distinguish between these marks by identifiable characteristics. Lateral marks differ between Buoyage Regions A and B, as described below, whereas the other five types of marks are common to both regions.</w:t>
      </w:r>
    </w:p>
    <w:p w:rsidR="0053077E" w:rsidRDefault="00CC348D">
      <w:pPr>
        <w:spacing w:before="63"/>
        <w:ind w:left="513"/>
        <w:jc w:val="both"/>
        <w:rPr>
          <w:i/>
          <w:sz w:val="20"/>
        </w:rPr>
      </w:pPr>
      <w:r>
        <w:rPr>
          <w:i/>
          <w:sz w:val="20"/>
        </w:rPr>
        <w:t>These marks are described below:</w:t>
      </w:r>
    </w:p>
    <w:p w:rsidR="0053077E" w:rsidRDefault="0053077E">
      <w:pPr>
        <w:pStyle w:val="BodyText"/>
        <w:spacing w:before="10"/>
        <w:rPr>
          <w:i/>
          <w:sz w:val="26"/>
        </w:rPr>
      </w:pPr>
    </w:p>
    <w:p w:rsidR="0053077E" w:rsidRDefault="00CC348D">
      <w:pPr>
        <w:pStyle w:val="Heading4"/>
        <w:jc w:val="both"/>
      </w:pPr>
      <w:r>
        <w:t>Lateral Marks</w:t>
      </w:r>
    </w:p>
    <w:p w:rsidR="0053077E" w:rsidRDefault="00CC348D">
      <w:pPr>
        <w:pStyle w:val="BodyText"/>
        <w:spacing w:before="120" w:line="312" w:lineRule="auto"/>
        <w:ind w:left="513" w:right="511"/>
        <w:jc w:val="both"/>
      </w:pPr>
      <w:r>
        <w:t xml:space="preserve">Following the sense of a </w:t>
      </w:r>
      <w:r>
        <w:rPr>
          <w:rFonts w:ascii="Microsoft Sans Serif" w:hAnsi="Microsoft Sans Serif"/>
        </w:rPr>
        <w:t>‘</w:t>
      </w:r>
      <w:r>
        <w:t>conventional direction of buoyage</w:t>
      </w:r>
      <w:r>
        <w:rPr>
          <w:rFonts w:ascii="Microsoft Sans Serif" w:hAnsi="Microsoft Sans Serif"/>
        </w:rPr>
        <w:t>’</w:t>
      </w:r>
      <w:r>
        <w:t>, lateral marks in Region A utilize red and green colours (refer to section 2.4) by day and night to denote the port and starboard sides of channels respectively. However, in Region B (refer to section 2.5) these colours are reversed with red to starboard and green to port.</w:t>
      </w:r>
    </w:p>
    <w:p w:rsidR="0053077E" w:rsidRDefault="00CC348D">
      <w:pPr>
        <w:pStyle w:val="BodyText"/>
        <w:spacing w:before="63" w:line="312" w:lineRule="auto"/>
        <w:ind w:left="513" w:right="511"/>
        <w:jc w:val="both"/>
      </w:pPr>
      <w:r>
        <w:t>A modified lateral mark may be used at the point where a channel divides to distinguish the pre- ferred channel, that is to say the primary route or channel that is so designated by the competent authority.</w:t>
      </w:r>
    </w:p>
    <w:p w:rsidR="0053077E" w:rsidRDefault="0053077E">
      <w:pPr>
        <w:pStyle w:val="BodyText"/>
        <w:spacing w:before="11"/>
      </w:pPr>
    </w:p>
    <w:p w:rsidR="0053077E" w:rsidRDefault="00CC348D">
      <w:pPr>
        <w:pStyle w:val="Heading4"/>
        <w:jc w:val="both"/>
      </w:pPr>
      <w:r>
        <w:t>Cardinal Marks</w:t>
      </w:r>
    </w:p>
    <w:p w:rsidR="0053077E" w:rsidRDefault="00CC348D">
      <w:pPr>
        <w:pStyle w:val="BodyText"/>
        <w:spacing w:before="120" w:line="312" w:lineRule="auto"/>
        <w:ind w:left="513" w:right="511"/>
        <w:jc w:val="both"/>
      </w:pPr>
      <w:r>
        <w:t>Cardinal marks indicate that the deepest water in the area lies to the named side of the mark. This convention is necessary even though for example, a North mark may have navigable water not only to the North but also East and West of it. The mariner will know it is safe to the North, but shall consult the chart for further guidance.</w:t>
      </w:r>
    </w:p>
    <w:p w:rsidR="0053077E" w:rsidRDefault="00CC348D">
      <w:pPr>
        <w:pStyle w:val="BodyText"/>
        <w:spacing w:before="63" w:line="312" w:lineRule="auto"/>
        <w:ind w:left="513" w:right="511"/>
        <w:jc w:val="both"/>
      </w:pPr>
      <w:r>
        <w:t>Cardinal marks do not have a distinctive shape but are normally pillar or spar. They are always painted in yellow and black horizontal bands and their distinctive double cone top-marks are always black.</w:t>
      </w:r>
    </w:p>
    <w:p w:rsidR="0053077E" w:rsidRDefault="00CC348D">
      <w:pPr>
        <w:pStyle w:val="BodyText"/>
        <w:spacing w:before="62" w:line="312" w:lineRule="auto"/>
        <w:ind w:left="513" w:right="511"/>
        <w:jc w:val="both"/>
      </w:pPr>
      <w:r>
        <w:t>An aide-memoire to their colouring is provided by regarding the top-marks as pointers to the positions of the black band(s):</w:t>
      </w:r>
    </w:p>
    <w:p w:rsidR="0053077E" w:rsidRDefault="00CC348D">
      <w:pPr>
        <w:pStyle w:val="Heading4"/>
        <w:numPr>
          <w:ilvl w:val="2"/>
          <w:numId w:val="47"/>
        </w:numPr>
        <w:tabs>
          <w:tab w:val="left" w:pos="754"/>
        </w:tabs>
        <w:spacing w:before="61"/>
        <w:jc w:val="both"/>
      </w:pPr>
      <w:r>
        <w:t>North:</w:t>
      </w:r>
    </w:p>
    <w:p w:rsidR="0053077E" w:rsidRDefault="00CC348D">
      <w:pPr>
        <w:pStyle w:val="BodyText"/>
        <w:spacing w:before="120" w:line="376" w:lineRule="auto"/>
        <w:ind w:left="1013" w:right="6908"/>
      </w:pPr>
      <w:r>
        <w:t>Top-marks pointing upward: black band above yellow band;</w:t>
      </w:r>
    </w:p>
    <w:p w:rsidR="0053077E" w:rsidRDefault="00CC348D">
      <w:pPr>
        <w:pStyle w:val="Heading4"/>
        <w:numPr>
          <w:ilvl w:val="2"/>
          <w:numId w:val="47"/>
        </w:numPr>
        <w:tabs>
          <w:tab w:val="left" w:pos="754"/>
        </w:tabs>
        <w:spacing w:line="238" w:lineRule="exact"/>
        <w:jc w:val="both"/>
      </w:pPr>
      <w:r>
        <w:t>South:</w:t>
      </w:r>
    </w:p>
    <w:p w:rsidR="0053077E" w:rsidRDefault="00CC348D">
      <w:pPr>
        <w:pStyle w:val="BodyText"/>
        <w:spacing w:before="120"/>
        <w:ind w:left="1013"/>
      </w:pPr>
      <w:r>
        <w:t>Top-marks pointing downward:</w:t>
      </w:r>
    </w:p>
    <w:p w:rsidR="0053077E" w:rsidRDefault="0053077E">
      <w:pPr>
        <w:sectPr w:rsidR="0053077E">
          <w:headerReference w:type="default" r:id="rId235"/>
          <w:pgSz w:w="11910" w:h="16840"/>
          <w:pgMar w:top="840" w:right="740" w:bottom="840" w:left="740" w:header="587" w:footer="650" w:gutter="0"/>
          <w:pgNumType w:start="163"/>
          <w:cols w:space="720"/>
        </w:sectPr>
      </w:pPr>
    </w:p>
    <w:p w:rsidR="0053077E" w:rsidRDefault="0053077E">
      <w:pPr>
        <w:pStyle w:val="BodyText"/>
        <w:spacing w:before="4"/>
        <w:rPr>
          <w:sz w:val="24"/>
        </w:rPr>
      </w:pPr>
    </w:p>
    <w:p w:rsidR="0053077E" w:rsidRDefault="00CC348D">
      <w:pPr>
        <w:pStyle w:val="BodyText"/>
        <w:spacing w:before="93"/>
        <w:ind w:left="1013"/>
      </w:pPr>
      <w:r>
        <w:t>black band below yellow band;</w:t>
      </w:r>
    </w:p>
    <w:p w:rsidR="0053077E" w:rsidRDefault="00CC348D">
      <w:pPr>
        <w:pStyle w:val="Heading4"/>
        <w:numPr>
          <w:ilvl w:val="2"/>
          <w:numId w:val="47"/>
        </w:numPr>
        <w:tabs>
          <w:tab w:val="left" w:pos="754"/>
        </w:tabs>
        <w:spacing w:before="129"/>
        <w:jc w:val="both"/>
      </w:pPr>
      <w:r>
        <w:rPr>
          <w:w w:val="105"/>
        </w:rPr>
        <w:t>East:</w:t>
      </w:r>
    </w:p>
    <w:p w:rsidR="0053077E" w:rsidRDefault="00CC348D">
      <w:pPr>
        <w:pStyle w:val="BodyText"/>
        <w:spacing w:before="120" w:line="376" w:lineRule="auto"/>
        <w:ind w:left="1013" w:right="5814"/>
      </w:pPr>
      <w:r>
        <w:t>Top-marks pointing away from each other: black bands above and below a yellow band;</w:t>
      </w:r>
    </w:p>
    <w:p w:rsidR="0053077E" w:rsidRDefault="00CC348D">
      <w:pPr>
        <w:pStyle w:val="Heading4"/>
        <w:numPr>
          <w:ilvl w:val="2"/>
          <w:numId w:val="47"/>
        </w:numPr>
        <w:tabs>
          <w:tab w:val="left" w:pos="754"/>
        </w:tabs>
        <w:spacing w:line="238" w:lineRule="exact"/>
        <w:jc w:val="both"/>
      </w:pPr>
      <w:r>
        <w:t>West:</w:t>
      </w:r>
    </w:p>
    <w:p w:rsidR="0053077E" w:rsidRDefault="00CC348D">
      <w:pPr>
        <w:pStyle w:val="BodyText"/>
        <w:spacing w:before="120"/>
        <w:ind w:left="1013"/>
      </w:pPr>
      <w:r>
        <w:t>Top-marks pointing towards each other:</w:t>
      </w:r>
    </w:p>
    <w:p w:rsidR="0053077E" w:rsidRDefault="00CC348D">
      <w:pPr>
        <w:pStyle w:val="BodyText"/>
        <w:spacing w:before="130"/>
        <w:ind w:left="1013"/>
      </w:pPr>
      <w:r>
        <w:t>black band with yellow bands above and below.</w:t>
      </w:r>
    </w:p>
    <w:p w:rsidR="0053077E" w:rsidRDefault="00CC348D">
      <w:pPr>
        <w:pStyle w:val="BodyText"/>
        <w:spacing w:before="129" w:line="300" w:lineRule="auto"/>
        <w:ind w:left="513" w:right="511"/>
        <w:jc w:val="both"/>
      </w:pPr>
      <w:r>
        <w:t xml:space="preserve">Cardinal marks also have a special system of flashing white lights. The rhythms are basically all </w:t>
      </w:r>
      <w:r>
        <w:rPr>
          <w:rFonts w:ascii="Microsoft Sans Serif" w:hAnsi="Microsoft Sans Serif"/>
        </w:rPr>
        <w:t>“</w:t>
      </w:r>
      <w:r>
        <w:rPr>
          <w:rFonts w:ascii="Book Antiqua" w:hAnsi="Book Antiqua"/>
          <w:b/>
        </w:rPr>
        <w:t>very quick</w:t>
      </w:r>
      <w:r>
        <w:rPr>
          <w:rFonts w:ascii="Microsoft Sans Serif" w:hAnsi="Microsoft Sans Serif"/>
        </w:rPr>
        <w:t xml:space="preserve">” </w:t>
      </w:r>
      <w:r>
        <w:t xml:space="preserve">(VQ) or </w:t>
      </w:r>
      <w:r>
        <w:rPr>
          <w:rFonts w:ascii="Microsoft Sans Serif" w:hAnsi="Microsoft Sans Serif"/>
        </w:rPr>
        <w:t>“</w:t>
      </w:r>
      <w:r>
        <w:rPr>
          <w:rFonts w:ascii="Book Antiqua" w:hAnsi="Book Antiqua"/>
          <w:b/>
        </w:rPr>
        <w:t>quick</w:t>
      </w:r>
      <w:r>
        <w:rPr>
          <w:rFonts w:ascii="Microsoft Sans Serif" w:hAnsi="Microsoft Sans Serif"/>
        </w:rPr>
        <w:t xml:space="preserve">” </w:t>
      </w:r>
      <w:r>
        <w:t xml:space="preserve">(Q) flashing but broken into varying lengths of the flashing phase. </w:t>
      </w:r>
      <w:r>
        <w:rPr>
          <w:rFonts w:ascii="Microsoft Sans Serif" w:hAnsi="Microsoft Sans Serif"/>
        </w:rPr>
        <w:t>“</w:t>
      </w:r>
      <w:r>
        <w:rPr>
          <w:rFonts w:ascii="Book Antiqua" w:hAnsi="Book Antiqua"/>
          <w:b/>
        </w:rPr>
        <w:t>Very quick flashing</w:t>
      </w:r>
      <w:r>
        <w:rPr>
          <w:rFonts w:ascii="Microsoft Sans Serif" w:hAnsi="Microsoft Sans Serif"/>
        </w:rPr>
        <w:t xml:space="preserve">” </w:t>
      </w:r>
      <w:r>
        <w:t>is defined as</w:t>
      </w:r>
      <w:r>
        <w:rPr>
          <w:spacing w:val="-27"/>
        </w:rPr>
        <w:t xml:space="preserve"> </w:t>
      </w:r>
      <w:r>
        <w:t xml:space="preserve">a light flashing at a rate of either 120 or 100 flashes per minute, </w:t>
      </w:r>
      <w:r>
        <w:rPr>
          <w:rFonts w:ascii="Microsoft Sans Serif" w:hAnsi="Microsoft Sans Serif"/>
        </w:rPr>
        <w:t>“</w:t>
      </w:r>
      <w:r>
        <w:rPr>
          <w:rFonts w:ascii="Book Antiqua" w:hAnsi="Book Antiqua"/>
          <w:b/>
        </w:rPr>
        <w:t>quick flashing</w:t>
      </w:r>
      <w:r>
        <w:rPr>
          <w:rFonts w:ascii="Microsoft Sans Serif" w:hAnsi="Microsoft Sans Serif"/>
        </w:rPr>
        <w:t xml:space="preserve">” </w:t>
      </w:r>
      <w:r>
        <w:t>is a light flashing at either 60 or 50 flashes per minute.</w:t>
      </w:r>
    </w:p>
    <w:p w:rsidR="0053077E" w:rsidRDefault="00CC348D">
      <w:pPr>
        <w:pStyle w:val="BodyText"/>
        <w:spacing w:before="70"/>
        <w:ind w:left="513"/>
        <w:jc w:val="both"/>
      </w:pPr>
      <w:r>
        <w:t>The characters used for Cardinal marks will be seen to be as follows:</w:t>
      </w:r>
    </w:p>
    <w:p w:rsidR="0053077E" w:rsidRDefault="00CC348D">
      <w:pPr>
        <w:pStyle w:val="Heading4"/>
        <w:numPr>
          <w:ilvl w:val="2"/>
          <w:numId w:val="47"/>
        </w:numPr>
        <w:tabs>
          <w:tab w:val="left" w:pos="754"/>
        </w:tabs>
        <w:spacing w:before="128"/>
        <w:jc w:val="both"/>
      </w:pPr>
      <w:r>
        <w:t>North:</w:t>
      </w:r>
    </w:p>
    <w:p w:rsidR="0053077E" w:rsidRDefault="00CC348D">
      <w:pPr>
        <w:pStyle w:val="BodyText"/>
        <w:spacing w:before="121"/>
        <w:ind w:left="1013"/>
      </w:pPr>
      <w:r>
        <w:t>Continuous very quick flashing or quick flashing;</w:t>
      </w:r>
    </w:p>
    <w:p w:rsidR="0053077E" w:rsidRDefault="00CC348D">
      <w:pPr>
        <w:pStyle w:val="Heading4"/>
        <w:numPr>
          <w:ilvl w:val="2"/>
          <w:numId w:val="47"/>
        </w:numPr>
        <w:tabs>
          <w:tab w:val="left" w:pos="754"/>
        </w:tabs>
        <w:spacing w:before="128"/>
        <w:jc w:val="both"/>
      </w:pPr>
      <w:r>
        <w:rPr>
          <w:w w:val="105"/>
        </w:rPr>
        <w:t>East:</w:t>
      </w:r>
    </w:p>
    <w:p w:rsidR="0053077E" w:rsidRDefault="00CC348D">
      <w:pPr>
        <w:spacing w:before="119"/>
        <w:ind w:left="1013"/>
        <w:rPr>
          <w:sz w:val="20"/>
        </w:rPr>
      </w:pPr>
      <w:r>
        <w:rPr>
          <w:sz w:val="20"/>
        </w:rPr>
        <w:t xml:space="preserve">Three </w:t>
      </w:r>
      <w:r>
        <w:rPr>
          <w:rFonts w:ascii="Microsoft Sans Serif" w:hAnsi="Microsoft Sans Serif"/>
          <w:sz w:val="20"/>
        </w:rPr>
        <w:t>“</w:t>
      </w:r>
      <w:r>
        <w:rPr>
          <w:rFonts w:ascii="Book Antiqua" w:hAnsi="Book Antiqua"/>
          <w:b/>
          <w:sz w:val="20"/>
        </w:rPr>
        <w:t>very quick</w:t>
      </w:r>
      <w:r>
        <w:rPr>
          <w:rFonts w:ascii="Microsoft Sans Serif" w:hAnsi="Microsoft Sans Serif"/>
          <w:sz w:val="20"/>
        </w:rPr>
        <w:t xml:space="preserve">” </w:t>
      </w:r>
      <w:r>
        <w:rPr>
          <w:sz w:val="20"/>
        </w:rPr>
        <w:t xml:space="preserve">or </w:t>
      </w:r>
      <w:r>
        <w:rPr>
          <w:rFonts w:ascii="Microsoft Sans Serif" w:hAnsi="Microsoft Sans Serif"/>
          <w:sz w:val="20"/>
        </w:rPr>
        <w:t>“</w:t>
      </w:r>
      <w:r>
        <w:rPr>
          <w:rFonts w:ascii="Book Antiqua" w:hAnsi="Book Antiqua"/>
          <w:b/>
          <w:sz w:val="20"/>
        </w:rPr>
        <w:t>quick</w:t>
      </w:r>
      <w:r>
        <w:rPr>
          <w:rFonts w:ascii="Microsoft Sans Serif" w:hAnsi="Microsoft Sans Serif"/>
          <w:sz w:val="20"/>
        </w:rPr>
        <w:t xml:space="preserve">” </w:t>
      </w:r>
      <w:r>
        <w:rPr>
          <w:sz w:val="20"/>
        </w:rPr>
        <w:t>flashes followed by darkness;</w:t>
      </w:r>
    </w:p>
    <w:p w:rsidR="0053077E" w:rsidRDefault="00CC348D">
      <w:pPr>
        <w:pStyle w:val="Heading4"/>
        <w:numPr>
          <w:ilvl w:val="2"/>
          <w:numId w:val="47"/>
        </w:numPr>
        <w:tabs>
          <w:tab w:val="left" w:pos="754"/>
        </w:tabs>
        <w:spacing w:before="119"/>
        <w:jc w:val="both"/>
      </w:pPr>
      <w:r>
        <w:t>South:</w:t>
      </w:r>
    </w:p>
    <w:p w:rsidR="0053077E" w:rsidRDefault="00CC348D">
      <w:pPr>
        <w:pStyle w:val="BodyText"/>
        <w:spacing w:before="119"/>
        <w:ind w:left="1013"/>
      </w:pPr>
      <w:r>
        <w:t xml:space="preserve">Six </w:t>
      </w:r>
      <w:r>
        <w:rPr>
          <w:rFonts w:ascii="Microsoft Sans Serif" w:hAnsi="Microsoft Sans Serif"/>
        </w:rPr>
        <w:t>“</w:t>
      </w:r>
      <w:r>
        <w:rPr>
          <w:rFonts w:ascii="Book Antiqua" w:hAnsi="Book Antiqua"/>
          <w:b/>
        </w:rPr>
        <w:t>very quick</w:t>
      </w:r>
      <w:r>
        <w:rPr>
          <w:rFonts w:ascii="Microsoft Sans Serif" w:hAnsi="Microsoft Sans Serif"/>
        </w:rPr>
        <w:t xml:space="preserve">” </w:t>
      </w:r>
      <w:r>
        <w:t xml:space="preserve">or </w:t>
      </w:r>
      <w:r>
        <w:rPr>
          <w:rFonts w:ascii="Microsoft Sans Serif" w:hAnsi="Microsoft Sans Serif"/>
        </w:rPr>
        <w:t>“</w:t>
      </w:r>
      <w:r>
        <w:rPr>
          <w:rFonts w:ascii="Book Antiqua" w:hAnsi="Book Antiqua"/>
          <w:b/>
        </w:rPr>
        <w:t>quick</w:t>
      </w:r>
      <w:r>
        <w:rPr>
          <w:rFonts w:ascii="Microsoft Sans Serif" w:hAnsi="Microsoft Sans Serif"/>
        </w:rPr>
        <w:t xml:space="preserve">” </w:t>
      </w:r>
      <w:r>
        <w:t>flashes followed immediately by a long flash, then darkness;</w:t>
      </w:r>
    </w:p>
    <w:p w:rsidR="0053077E" w:rsidRDefault="00CC348D">
      <w:pPr>
        <w:pStyle w:val="Heading4"/>
        <w:numPr>
          <w:ilvl w:val="2"/>
          <w:numId w:val="47"/>
        </w:numPr>
        <w:tabs>
          <w:tab w:val="left" w:pos="754"/>
        </w:tabs>
        <w:spacing w:before="119"/>
        <w:jc w:val="both"/>
      </w:pPr>
      <w:r>
        <w:t>West:</w:t>
      </w:r>
    </w:p>
    <w:p w:rsidR="0053077E" w:rsidRDefault="00CC348D">
      <w:pPr>
        <w:spacing w:before="119"/>
        <w:ind w:left="1013"/>
        <w:rPr>
          <w:sz w:val="20"/>
        </w:rPr>
      </w:pPr>
      <w:r>
        <w:rPr>
          <w:sz w:val="20"/>
        </w:rPr>
        <w:t xml:space="preserve">Nine </w:t>
      </w:r>
      <w:r>
        <w:rPr>
          <w:rFonts w:ascii="Microsoft Sans Serif" w:hAnsi="Microsoft Sans Serif"/>
          <w:sz w:val="20"/>
        </w:rPr>
        <w:t>“</w:t>
      </w:r>
      <w:r>
        <w:rPr>
          <w:rFonts w:ascii="Book Antiqua" w:hAnsi="Book Antiqua"/>
          <w:b/>
          <w:sz w:val="20"/>
        </w:rPr>
        <w:t>very quick</w:t>
      </w:r>
      <w:r>
        <w:rPr>
          <w:rFonts w:ascii="Microsoft Sans Serif" w:hAnsi="Microsoft Sans Serif"/>
          <w:sz w:val="20"/>
        </w:rPr>
        <w:t xml:space="preserve">” </w:t>
      </w:r>
      <w:r>
        <w:rPr>
          <w:sz w:val="20"/>
        </w:rPr>
        <w:t xml:space="preserve">or </w:t>
      </w:r>
      <w:r>
        <w:rPr>
          <w:rFonts w:ascii="Microsoft Sans Serif" w:hAnsi="Microsoft Sans Serif"/>
          <w:sz w:val="20"/>
        </w:rPr>
        <w:t>“</w:t>
      </w:r>
      <w:r>
        <w:rPr>
          <w:rFonts w:ascii="Book Antiqua" w:hAnsi="Book Antiqua"/>
          <w:b/>
          <w:sz w:val="20"/>
        </w:rPr>
        <w:t>quick</w:t>
      </w:r>
      <w:r>
        <w:rPr>
          <w:rFonts w:ascii="Microsoft Sans Serif" w:hAnsi="Microsoft Sans Serif"/>
          <w:sz w:val="20"/>
        </w:rPr>
        <w:t xml:space="preserve">” </w:t>
      </w:r>
      <w:r>
        <w:rPr>
          <w:sz w:val="20"/>
        </w:rPr>
        <w:t>flashes followed by darkness.</w:t>
      </w:r>
    </w:p>
    <w:p w:rsidR="0053077E" w:rsidRDefault="00CC348D">
      <w:pPr>
        <w:pStyle w:val="BodyText"/>
        <w:spacing w:before="120" w:line="304" w:lineRule="auto"/>
        <w:ind w:left="513" w:right="511"/>
        <w:jc w:val="both"/>
      </w:pPr>
      <w:r>
        <w:t xml:space="preserve">The concept of three, six, nine is easily remembered when one associates it with a clock face. The long flash, defined as a light appearance of not less than 2 seconds, is merely a device to ensure that three or nine </w:t>
      </w:r>
      <w:r>
        <w:rPr>
          <w:rFonts w:ascii="Microsoft Sans Serif" w:hAnsi="Microsoft Sans Serif"/>
        </w:rPr>
        <w:t>“</w:t>
      </w:r>
      <w:r>
        <w:rPr>
          <w:rFonts w:ascii="Book Antiqua" w:hAnsi="Book Antiqua"/>
          <w:b/>
        </w:rPr>
        <w:t>very quick</w:t>
      </w:r>
      <w:r>
        <w:rPr>
          <w:rFonts w:ascii="Microsoft Sans Serif" w:hAnsi="Microsoft Sans Serif"/>
        </w:rPr>
        <w:t xml:space="preserve">” </w:t>
      </w:r>
      <w:r>
        <w:t xml:space="preserve">or </w:t>
      </w:r>
      <w:r>
        <w:rPr>
          <w:rFonts w:ascii="Microsoft Sans Serif" w:hAnsi="Microsoft Sans Serif"/>
        </w:rPr>
        <w:t>“</w:t>
      </w:r>
      <w:r>
        <w:rPr>
          <w:rFonts w:ascii="Book Antiqua" w:hAnsi="Book Antiqua"/>
          <w:b/>
        </w:rPr>
        <w:t>quick</w:t>
      </w:r>
      <w:r>
        <w:rPr>
          <w:rFonts w:ascii="Microsoft Sans Serif" w:hAnsi="Microsoft Sans Serif"/>
        </w:rPr>
        <w:t xml:space="preserve">” </w:t>
      </w:r>
      <w:r>
        <w:t>flashes cannot be mistaken for six.</w:t>
      </w:r>
    </w:p>
    <w:p w:rsidR="0053077E" w:rsidRDefault="00CC348D">
      <w:pPr>
        <w:pStyle w:val="BodyText"/>
        <w:spacing w:before="55" w:line="312" w:lineRule="auto"/>
        <w:ind w:left="513"/>
      </w:pPr>
      <w:r>
        <w:t>It will be observed that two other marks use white lights; Isolated Danger marks and Safe Water marks. Each has a distinctive light rhythm that cannot be confused with the very quick or quick flashing light of the Cardinal marks.</w:t>
      </w:r>
    </w:p>
    <w:p w:rsidR="0053077E" w:rsidRDefault="0053077E">
      <w:pPr>
        <w:pStyle w:val="BodyText"/>
        <w:spacing w:before="11"/>
      </w:pPr>
    </w:p>
    <w:p w:rsidR="0053077E" w:rsidRDefault="00CC348D">
      <w:pPr>
        <w:pStyle w:val="Heading4"/>
      </w:pPr>
      <w:r>
        <w:t>Isolated Danger Marks</w:t>
      </w:r>
    </w:p>
    <w:p w:rsidR="0053077E" w:rsidRDefault="00CC348D">
      <w:pPr>
        <w:pStyle w:val="BodyText"/>
        <w:spacing w:before="120" w:line="312" w:lineRule="auto"/>
        <w:ind w:left="513" w:right="511"/>
        <w:jc w:val="both"/>
      </w:pPr>
      <w:r>
        <w:t>The Isolated Danger mark is placed on, or near to a danger that has navigable water all around it. Because the extent of the danger and the safe passing distance cannot be specified for all circumstances in which this mark may be used, the mariner shall consult the chart and nautical publications for guidance. Distinctive double black spherical top-marks and Group flashing (2) white lights, serve to distinguish Isolated Danger marks from Cardinal marks.</w:t>
      </w:r>
    </w:p>
    <w:p w:rsidR="0053077E" w:rsidRDefault="0053077E">
      <w:pPr>
        <w:pStyle w:val="BodyText"/>
        <w:spacing w:before="1"/>
        <w:rPr>
          <w:sz w:val="21"/>
        </w:rPr>
      </w:pPr>
    </w:p>
    <w:p w:rsidR="0053077E" w:rsidRDefault="00CC348D">
      <w:pPr>
        <w:pStyle w:val="Heading4"/>
        <w:spacing w:before="1"/>
      </w:pPr>
      <w:r>
        <w:t>Safe Water Marks</w:t>
      </w:r>
    </w:p>
    <w:p w:rsidR="0053077E" w:rsidRDefault="00CC348D">
      <w:pPr>
        <w:pStyle w:val="BodyText"/>
        <w:spacing w:before="120" w:line="312" w:lineRule="auto"/>
        <w:ind w:left="513" w:right="507"/>
      </w:pPr>
      <w:r>
        <w:t>The Safe Water mark has navigable water all around it, but does not mark a danger. Safe Water marks can be used, for example, as fairway, mid-channel or landfall marks.</w:t>
      </w:r>
    </w:p>
    <w:p w:rsidR="0053077E" w:rsidRDefault="00CC348D">
      <w:pPr>
        <w:pStyle w:val="BodyText"/>
        <w:spacing w:before="62" w:line="312" w:lineRule="auto"/>
        <w:ind w:left="513" w:right="511"/>
        <w:jc w:val="both"/>
      </w:pPr>
      <w:r>
        <w:t xml:space="preserve">Safe Water marks have an appearance different from danger marking buoys. They are spherical, or alternatively pillar or spar with red and white vertical stripes and a single red spherical top-mark. Their lights, if any, are white using isophase, occulting, one long flash or Morse </w:t>
      </w:r>
      <w:r>
        <w:rPr>
          <w:rFonts w:ascii="Microsoft Sans Serif" w:hAnsi="Microsoft Sans Serif"/>
        </w:rPr>
        <w:t>“</w:t>
      </w:r>
      <w:r>
        <w:t>A</w:t>
      </w:r>
      <w:r>
        <w:rPr>
          <w:rFonts w:ascii="Microsoft Sans Serif" w:hAnsi="Microsoft Sans Serif"/>
        </w:rPr>
        <w:t xml:space="preserve">” </w:t>
      </w:r>
      <w:r>
        <w:t>(● -)</w:t>
      </w:r>
      <w:r>
        <w:rPr>
          <w:spacing w:val="5"/>
        </w:rPr>
        <w:t xml:space="preserve"> </w:t>
      </w:r>
      <w:r>
        <w:t>rhythms.</w:t>
      </w:r>
    </w:p>
    <w:p w:rsidR="0053077E" w:rsidRDefault="0053077E">
      <w:pPr>
        <w:spacing w:line="312" w:lineRule="auto"/>
        <w:jc w:val="both"/>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Heading4"/>
        <w:spacing w:before="92"/>
      </w:pPr>
      <w:r>
        <w:t>Special Marks</w:t>
      </w:r>
    </w:p>
    <w:p w:rsidR="0053077E" w:rsidRDefault="00CC348D">
      <w:pPr>
        <w:pStyle w:val="BodyText"/>
        <w:spacing w:before="120" w:line="312" w:lineRule="auto"/>
        <w:ind w:left="513" w:right="511"/>
        <w:jc w:val="both"/>
      </w:pPr>
      <w:r>
        <w:t>Special marks are used to indicate a special area or feature whose nature may be apparent from reference to a chart  or other nautical publication. They are not generally intended to mark channels or obstructions where the MBS provides suitable alternatives.</w:t>
      </w:r>
    </w:p>
    <w:p w:rsidR="0053077E" w:rsidRDefault="00CC348D">
      <w:pPr>
        <w:pStyle w:val="BodyText"/>
        <w:spacing w:before="63" w:line="312" w:lineRule="auto"/>
        <w:ind w:left="513" w:right="511"/>
        <w:jc w:val="both"/>
      </w:pPr>
      <w:r>
        <w:t xml:space="preserve">Special marks are yellow. They may carry a yellow </w:t>
      </w:r>
      <w:r>
        <w:rPr>
          <w:rFonts w:ascii="Microsoft Sans Serif" w:hAnsi="Microsoft Sans Serif"/>
        </w:rPr>
        <w:t>“</w:t>
      </w:r>
      <w:r>
        <w:t>X</w:t>
      </w:r>
      <w:r>
        <w:rPr>
          <w:rFonts w:ascii="Microsoft Sans Serif" w:hAnsi="Microsoft Sans Serif"/>
        </w:rPr>
        <w:t xml:space="preserve">” </w:t>
      </w:r>
      <w:r>
        <w:t>top-mark, and any light used is also yellow. To avoid the possibility of confusion between yellow and white in poor visibility, the yellow lights of Special marks do not have any of the rhythms used for white lights.</w:t>
      </w:r>
    </w:p>
    <w:p w:rsidR="0053077E" w:rsidRDefault="00CC348D">
      <w:pPr>
        <w:pStyle w:val="BodyText"/>
        <w:spacing w:before="63" w:line="312" w:lineRule="auto"/>
        <w:ind w:left="513" w:right="511"/>
        <w:jc w:val="both"/>
      </w:pPr>
      <w:r>
        <w:t>Their shape will not conflict with that of navigational marks. This means, for example, that a special buoy located on the port hand side of a channel may be cylindrical but will not be conical. Special marks may be lettered or numbered, and may also include the use of a pictogram to indicate their purpose using the IHO symbology where appropriate.</w:t>
      </w:r>
    </w:p>
    <w:p w:rsidR="0053077E" w:rsidRDefault="0053077E">
      <w:pPr>
        <w:pStyle w:val="BodyText"/>
        <w:spacing w:before="1"/>
        <w:rPr>
          <w:sz w:val="21"/>
        </w:rPr>
      </w:pPr>
    </w:p>
    <w:p w:rsidR="0053077E" w:rsidRDefault="00CC348D">
      <w:pPr>
        <w:pStyle w:val="Heading4"/>
      </w:pPr>
      <w:r>
        <w:t>Marking New Dangers</w:t>
      </w:r>
    </w:p>
    <w:p w:rsidR="0053077E" w:rsidRDefault="00CC348D">
      <w:pPr>
        <w:pStyle w:val="BodyText"/>
        <w:spacing w:before="87" w:line="283" w:lineRule="auto"/>
        <w:ind w:left="513" w:right="511"/>
        <w:jc w:val="both"/>
      </w:pPr>
      <w:r>
        <w:rPr>
          <w:rFonts w:ascii="Arial Black" w:hAnsi="Arial Black"/>
          <w:b/>
        </w:rPr>
        <w:t>“</w:t>
      </w:r>
      <w:r>
        <w:rPr>
          <w:rFonts w:ascii="Book Antiqua" w:hAnsi="Book Antiqua"/>
          <w:b/>
        </w:rPr>
        <w:t>New Dangers</w:t>
      </w:r>
      <w:r>
        <w:rPr>
          <w:rFonts w:ascii="Arial Black" w:hAnsi="Arial Black"/>
          <w:b/>
        </w:rPr>
        <w:t xml:space="preserve">” </w:t>
      </w:r>
      <w:r>
        <w:t>are newly discovered hazards, natural or man-made, that may not yet be shown in nautical documents and publications, and until the information is sufficiently promulgated, should be indicated by:</w:t>
      </w:r>
    </w:p>
    <w:p w:rsidR="0053077E" w:rsidRDefault="00CC348D">
      <w:pPr>
        <w:pStyle w:val="ListParagraph"/>
        <w:numPr>
          <w:ilvl w:val="2"/>
          <w:numId w:val="47"/>
        </w:numPr>
        <w:tabs>
          <w:tab w:val="left" w:pos="754"/>
        </w:tabs>
        <w:spacing w:before="90"/>
        <w:rPr>
          <w:sz w:val="20"/>
        </w:rPr>
      </w:pPr>
      <w:r>
        <w:rPr>
          <w:sz w:val="20"/>
        </w:rPr>
        <w:t>marking a new danger using appropriate marks such as; Lateral, Cardinal, Isolated Danger marks, or equally</w:t>
      </w:r>
    </w:p>
    <w:p w:rsidR="0053077E" w:rsidRDefault="00CC348D">
      <w:pPr>
        <w:pStyle w:val="ListParagraph"/>
        <w:numPr>
          <w:ilvl w:val="2"/>
          <w:numId w:val="47"/>
        </w:numPr>
        <w:tabs>
          <w:tab w:val="left" w:pos="754"/>
        </w:tabs>
        <w:spacing w:before="130"/>
        <w:rPr>
          <w:sz w:val="20"/>
        </w:rPr>
      </w:pPr>
      <w:r>
        <w:rPr>
          <w:sz w:val="20"/>
        </w:rPr>
        <w:t>using the Emergency Wreck Marking Buoy (EWMB)</w:t>
      </w:r>
    </w:p>
    <w:p w:rsidR="0053077E" w:rsidRDefault="00CC348D">
      <w:pPr>
        <w:pStyle w:val="BodyText"/>
        <w:spacing w:before="130" w:line="312" w:lineRule="auto"/>
        <w:ind w:left="513" w:right="511"/>
        <w:jc w:val="both"/>
      </w:pPr>
      <w:r>
        <w:t>If the competent authority considers the risk to navigation to be especially high at least one of the marks should be duplicated.</w:t>
      </w:r>
    </w:p>
    <w:p w:rsidR="0053077E" w:rsidRDefault="00CC348D">
      <w:pPr>
        <w:pStyle w:val="BodyText"/>
        <w:spacing w:before="62" w:line="312" w:lineRule="auto"/>
        <w:ind w:left="513" w:right="511"/>
        <w:jc w:val="both"/>
      </w:pPr>
      <w:r>
        <w:t>The Emergency Wreck Marking Buoy has blue and yellow vertical stripes in equal number, with a vertical/perpendicular yellow cross top-mark, and displays a blue and yellow alternating light.</w:t>
      </w:r>
    </w:p>
    <w:p w:rsidR="0053077E" w:rsidRDefault="00CC348D">
      <w:pPr>
        <w:pStyle w:val="BodyText"/>
        <w:spacing w:before="28" w:line="283" w:lineRule="auto"/>
        <w:ind w:left="513" w:right="511"/>
        <w:jc w:val="both"/>
      </w:pPr>
      <w:r>
        <w:t xml:space="preserve">Marking of a new danger may include use of a Racon coded Morse </w:t>
      </w:r>
      <w:r>
        <w:rPr>
          <w:rFonts w:ascii="Arial Black" w:hAnsi="Arial Black"/>
          <w:b/>
        </w:rPr>
        <w:t>“</w:t>
      </w:r>
      <w:r>
        <w:rPr>
          <w:rFonts w:ascii="Book Antiqua" w:hAnsi="Book Antiqua"/>
          <w:b/>
        </w:rPr>
        <w:t>D</w:t>
      </w:r>
      <w:r>
        <w:rPr>
          <w:rFonts w:ascii="Arial Black" w:hAnsi="Arial Black"/>
          <w:b/>
        </w:rPr>
        <w:t xml:space="preserve">” </w:t>
      </w:r>
      <w:r>
        <w:t>(- ●●) or other radio transmitting device such as automatic identification systems as an Aid to Navigation (AIS as an AtoN).</w:t>
      </w:r>
    </w:p>
    <w:p w:rsidR="0053077E" w:rsidRDefault="00CC348D">
      <w:pPr>
        <w:pStyle w:val="BodyText"/>
        <w:spacing w:before="90" w:line="278" w:lineRule="auto"/>
        <w:ind w:left="513" w:right="511"/>
        <w:jc w:val="both"/>
      </w:pPr>
      <w:r>
        <w:t>Marking of a new danger may be discontinued when the appropriate competent Authority is satisfied that information</w:t>
      </w:r>
      <w:r>
        <w:rPr>
          <w:spacing w:val="-5"/>
        </w:rPr>
        <w:t xml:space="preserve"> </w:t>
      </w:r>
      <w:r>
        <w:t>concerning</w:t>
      </w:r>
      <w:r>
        <w:rPr>
          <w:spacing w:val="-5"/>
        </w:rPr>
        <w:t xml:space="preserve"> </w:t>
      </w:r>
      <w:r>
        <w:t>the</w:t>
      </w:r>
      <w:r>
        <w:rPr>
          <w:spacing w:val="-5"/>
        </w:rPr>
        <w:t xml:space="preserve"> </w:t>
      </w:r>
      <w:r>
        <w:rPr>
          <w:rFonts w:ascii="Arial Black" w:hAnsi="Arial Black"/>
          <w:b/>
        </w:rPr>
        <w:t>“</w:t>
      </w:r>
      <w:r>
        <w:rPr>
          <w:rFonts w:ascii="Book Antiqua" w:hAnsi="Book Antiqua"/>
          <w:b/>
        </w:rPr>
        <w:t>New</w:t>
      </w:r>
      <w:r>
        <w:rPr>
          <w:rFonts w:ascii="Book Antiqua" w:hAnsi="Book Antiqua"/>
          <w:b/>
          <w:spacing w:val="-5"/>
        </w:rPr>
        <w:t xml:space="preserve"> </w:t>
      </w:r>
      <w:r>
        <w:rPr>
          <w:rFonts w:ascii="Book Antiqua" w:hAnsi="Book Antiqua"/>
          <w:b/>
        </w:rPr>
        <w:t>Danger</w:t>
      </w:r>
      <w:r>
        <w:rPr>
          <w:rFonts w:ascii="Arial Black" w:hAnsi="Arial Black"/>
          <w:b/>
        </w:rPr>
        <w:t>”</w:t>
      </w:r>
      <w:r>
        <w:rPr>
          <w:rFonts w:ascii="Arial Black" w:hAnsi="Arial Black"/>
          <w:b/>
          <w:spacing w:val="-17"/>
        </w:rPr>
        <w:t xml:space="preserve"> </w:t>
      </w:r>
      <w:r>
        <w:t>has</w:t>
      </w:r>
      <w:r>
        <w:rPr>
          <w:spacing w:val="-5"/>
        </w:rPr>
        <w:t xml:space="preserve"> </w:t>
      </w:r>
      <w:r>
        <w:t>been</w:t>
      </w:r>
      <w:r>
        <w:rPr>
          <w:spacing w:val="-5"/>
        </w:rPr>
        <w:t xml:space="preserve"> </w:t>
      </w:r>
      <w:r>
        <w:t>suf-</w:t>
      </w:r>
      <w:r>
        <w:rPr>
          <w:spacing w:val="-5"/>
        </w:rPr>
        <w:t xml:space="preserve"> </w:t>
      </w:r>
      <w:r>
        <w:t>ficiently</w:t>
      </w:r>
      <w:r>
        <w:rPr>
          <w:spacing w:val="-5"/>
        </w:rPr>
        <w:t xml:space="preserve"> </w:t>
      </w:r>
      <w:r>
        <w:t>promulgated</w:t>
      </w:r>
      <w:r>
        <w:rPr>
          <w:spacing w:val="-5"/>
        </w:rPr>
        <w:t xml:space="preserve"> </w:t>
      </w:r>
      <w:r>
        <w:t>or</w:t>
      </w:r>
      <w:r>
        <w:rPr>
          <w:spacing w:val="-5"/>
        </w:rPr>
        <w:t xml:space="preserve"> </w:t>
      </w:r>
      <w:r>
        <w:t>the</w:t>
      </w:r>
      <w:r>
        <w:rPr>
          <w:spacing w:val="-5"/>
        </w:rPr>
        <w:t xml:space="preserve"> </w:t>
      </w:r>
      <w:r>
        <w:t>danger</w:t>
      </w:r>
      <w:r>
        <w:rPr>
          <w:spacing w:val="-5"/>
        </w:rPr>
        <w:t xml:space="preserve"> </w:t>
      </w:r>
      <w:r>
        <w:t>has</w:t>
      </w:r>
      <w:r>
        <w:rPr>
          <w:spacing w:val="-5"/>
        </w:rPr>
        <w:t xml:space="preserve"> </w:t>
      </w:r>
      <w:r>
        <w:t>been</w:t>
      </w:r>
      <w:r>
        <w:rPr>
          <w:spacing w:val="-5"/>
        </w:rPr>
        <w:t xml:space="preserve"> </w:t>
      </w:r>
      <w:r>
        <w:t>resolved</w:t>
      </w:r>
    </w:p>
    <w:p w:rsidR="0053077E" w:rsidRDefault="0053077E">
      <w:pPr>
        <w:pStyle w:val="BodyText"/>
        <w:spacing w:before="3"/>
        <w:rPr>
          <w:sz w:val="21"/>
        </w:rPr>
      </w:pPr>
    </w:p>
    <w:p w:rsidR="0053077E" w:rsidRDefault="00CC348D">
      <w:pPr>
        <w:pStyle w:val="Heading4"/>
      </w:pPr>
      <w:r>
        <w:t>Other Marks</w:t>
      </w:r>
    </w:p>
    <w:p w:rsidR="0053077E" w:rsidRDefault="00CC348D">
      <w:pPr>
        <w:pStyle w:val="BodyText"/>
        <w:spacing w:before="120" w:line="312" w:lineRule="auto"/>
        <w:ind w:left="513" w:right="511"/>
        <w:jc w:val="both"/>
      </w:pPr>
      <w:r>
        <w:t>Other Marks include lighthouses, beacons, sector lights, leading lines, major floating aids, and auxiliary marks. These visual marks are intended to aid navigation as information to mariners, not necessarily regarding channel limits or obstructions.</w:t>
      </w:r>
    </w:p>
    <w:p w:rsidR="0053077E" w:rsidRDefault="00CC348D">
      <w:pPr>
        <w:pStyle w:val="ListParagraph"/>
        <w:numPr>
          <w:ilvl w:val="2"/>
          <w:numId w:val="47"/>
        </w:numPr>
        <w:tabs>
          <w:tab w:val="left" w:pos="754"/>
        </w:tabs>
        <w:spacing w:before="63" w:line="312" w:lineRule="auto"/>
        <w:ind w:right="1143"/>
        <w:rPr>
          <w:sz w:val="20"/>
        </w:rPr>
      </w:pPr>
      <w:r>
        <w:rPr>
          <w:sz w:val="20"/>
        </w:rPr>
        <w:t>Lighthouses, beacons and other aids of lesser ranges are fixed aids to navigation that may display different colours and/or rhythms over designated arcs. Beacons may also be unlighted.</w:t>
      </w:r>
    </w:p>
    <w:p w:rsidR="0053077E" w:rsidRDefault="00CC348D">
      <w:pPr>
        <w:pStyle w:val="ListParagraph"/>
        <w:numPr>
          <w:ilvl w:val="2"/>
          <w:numId w:val="47"/>
        </w:numPr>
        <w:tabs>
          <w:tab w:val="left" w:pos="754"/>
        </w:tabs>
        <w:spacing w:before="62" w:line="376" w:lineRule="auto"/>
        <w:ind w:left="513" w:right="3659" w:firstLine="0"/>
        <w:rPr>
          <w:sz w:val="20"/>
        </w:rPr>
      </w:pPr>
      <w:r>
        <w:rPr>
          <w:sz w:val="20"/>
        </w:rPr>
        <w:t>Sector lights display different colours and/or rhythms over designated arcs. The colour of the light provides directional information to the mariner.</w:t>
      </w:r>
    </w:p>
    <w:p w:rsidR="0053077E" w:rsidRDefault="00CC348D">
      <w:pPr>
        <w:pStyle w:val="ListParagraph"/>
        <w:numPr>
          <w:ilvl w:val="2"/>
          <w:numId w:val="47"/>
        </w:numPr>
        <w:tabs>
          <w:tab w:val="left" w:pos="754"/>
        </w:tabs>
        <w:spacing w:before="0" w:line="312" w:lineRule="auto"/>
        <w:ind w:right="781"/>
        <w:rPr>
          <w:sz w:val="20"/>
        </w:rPr>
      </w:pPr>
      <w:r>
        <w:rPr>
          <w:sz w:val="20"/>
        </w:rPr>
        <w:t>Leading lines / Ranges allow ships to be guided with precision along a portion of a straight route using the alignment of fixed lights (leading lights) or marks (leading marks), in some cases a single directional light may used.</w:t>
      </w:r>
    </w:p>
    <w:p w:rsidR="0053077E" w:rsidRDefault="00CC348D">
      <w:pPr>
        <w:pStyle w:val="ListParagraph"/>
        <w:numPr>
          <w:ilvl w:val="2"/>
          <w:numId w:val="47"/>
        </w:numPr>
        <w:tabs>
          <w:tab w:val="left" w:pos="754"/>
        </w:tabs>
        <w:spacing w:before="61" w:line="312" w:lineRule="auto"/>
        <w:ind w:right="842"/>
        <w:rPr>
          <w:sz w:val="20"/>
        </w:rPr>
      </w:pPr>
      <w:r>
        <w:rPr>
          <w:sz w:val="20"/>
        </w:rPr>
        <w:t>Major floating aids include lightvessels, light floats and large navigational buoys intended to mark approaches from off shore.</w:t>
      </w:r>
    </w:p>
    <w:p w:rsidR="0053077E" w:rsidRDefault="00CC348D">
      <w:pPr>
        <w:pStyle w:val="ListParagraph"/>
        <w:numPr>
          <w:ilvl w:val="2"/>
          <w:numId w:val="47"/>
        </w:numPr>
        <w:tabs>
          <w:tab w:val="left" w:pos="754"/>
        </w:tabs>
        <w:spacing w:before="62" w:line="312" w:lineRule="auto"/>
        <w:ind w:right="693"/>
        <w:rPr>
          <w:sz w:val="20"/>
        </w:rPr>
      </w:pPr>
      <w:r>
        <w:rPr>
          <w:sz w:val="20"/>
        </w:rPr>
        <w:t>Auxiliary Marks are those other marks used to assist navigation or provide information. These include aids of non-lateral significance that are usually of defined channels and otherwise do not indicate the port and starboard sides of the route to be followed as well as those used to convey information for navigational safety.</w:t>
      </w:r>
    </w:p>
    <w:p w:rsidR="0053077E" w:rsidRDefault="00CC348D">
      <w:pPr>
        <w:pStyle w:val="ListParagraph"/>
        <w:numPr>
          <w:ilvl w:val="2"/>
          <w:numId w:val="47"/>
        </w:numPr>
        <w:tabs>
          <w:tab w:val="left" w:pos="754"/>
        </w:tabs>
        <w:spacing w:before="63" w:line="312" w:lineRule="auto"/>
        <w:ind w:right="560"/>
        <w:rPr>
          <w:sz w:val="20"/>
        </w:rPr>
      </w:pPr>
      <w:r>
        <w:rPr>
          <w:sz w:val="20"/>
        </w:rPr>
        <w:t>Port or Harbour Marks such as breakwater, quay/jetty lights, traffic signals, bridge marking and inland waterways aids to navigation (further described in section 8.7).</w:t>
      </w:r>
    </w:p>
    <w:p w:rsidR="0053077E" w:rsidRDefault="0053077E">
      <w:pPr>
        <w:spacing w:line="312" w:lineRule="auto"/>
        <w:rPr>
          <w:sz w:val="20"/>
        </w:rPr>
        <w:sectPr w:rsidR="0053077E">
          <w:pgSz w:w="11910" w:h="16840"/>
          <w:pgMar w:top="840" w:right="740" w:bottom="840" w:left="740" w:header="587" w:footer="650" w:gutter="0"/>
          <w:cols w:space="720"/>
        </w:sectPr>
      </w:pPr>
    </w:p>
    <w:p w:rsidR="0053077E" w:rsidRDefault="0053077E">
      <w:pPr>
        <w:pStyle w:val="BodyText"/>
        <w:spacing w:before="1"/>
        <w:rPr>
          <w:sz w:val="26"/>
        </w:rPr>
      </w:pPr>
    </w:p>
    <w:p w:rsidR="0053077E" w:rsidRDefault="00CC348D">
      <w:pPr>
        <w:pStyle w:val="Heading4"/>
        <w:spacing w:before="93"/>
        <w:rPr>
          <w:rFonts w:ascii="Courier New"/>
        </w:rPr>
      </w:pPr>
      <w:r>
        <w:rPr>
          <w:noProof/>
          <w:lang w:val="fr-FR" w:eastAsia="fr-FR"/>
        </w:rPr>
        <mc:AlternateContent>
          <mc:Choice Requires="wps">
            <w:drawing>
              <wp:anchor distT="0" distB="0" distL="114300" distR="114300" simplePos="0" relativeHeight="251728896" behindDoc="1" locked="0" layoutInCell="1" allowOverlap="1">
                <wp:simplePos x="0" y="0"/>
                <wp:positionH relativeFrom="page">
                  <wp:posOffset>758190</wp:posOffset>
                </wp:positionH>
                <wp:positionV relativeFrom="paragraph">
                  <wp:posOffset>25400</wp:posOffset>
                </wp:positionV>
                <wp:extent cx="6043930" cy="4648200"/>
                <wp:effectExtent l="0" t="0" r="0" b="3175"/>
                <wp:wrapNone/>
                <wp:docPr id="260"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43930" cy="464820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9877D6" id="Rectangle 83" o:spid="_x0000_s1026" style="position:absolute;margin-left:59.7pt;margin-top:2pt;width:475.9pt;height:366pt;z-index:-251587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" fillcolor="#ededed" stroked="f">
                <w10:wrap anchorx="page"/>
              </v:rect>
            </w:pict>
          </mc:Fallback>
        </mc:AlternateContent>
      </w:r>
      <w:r>
        <w:rPr>
          <w:rFonts w:ascii="Courier New"/>
        </w:rPr>
        <w:t>SOLAS CHAPTER V,</w:t>
      </w:r>
    </w:p>
    <w:p w:rsidR="0053077E" w:rsidRDefault="00CC348D">
      <w:pPr>
        <w:spacing w:before="74" w:line="636" w:lineRule="auto"/>
        <w:ind w:left="513" w:right="4016"/>
        <w:rPr>
          <w:rFonts w:ascii="Courier New"/>
          <w:b/>
          <w:sz w:val="20"/>
        </w:rPr>
      </w:pPr>
      <w:r>
        <w:rPr>
          <w:rFonts w:ascii="Courier New"/>
          <w:b/>
          <w:sz w:val="20"/>
        </w:rPr>
        <w:t>Regulation 13 - Consolidated edition 2009 Establishment and operation of aids to navigation</w:t>
      </w:r>
    </w:p>
    <w:p w:rsidR="0053077E" w:rsidRDefault="00CC348D">
      <w:pPr>
        <w:pStyle w:val="ListParagraph"/>
        <w:numPr>
          <w:ilvl w:val="0"/>
          <w:numId w:val="6"/>
        </w:numPr>
        <w:tabs>
          <w:tab w:val="left" w:pos="874"/>
        </w:tabs>
        <w:spacing w:before="0" w:line="316" w:lineRule="auto"/>
        <w:ind w:right="1389" w:firstLine="0"/>
        <w:rPr>
          <w:rFonts w:ascii="Courier New"/>
          <w:sz w:val="20"/>
        </w:rPr>
      </w:pPr>
      <w:r>
        <w:rPr>
          <w:rFonts w:ascii="Courier New"/>
          <w:sz w:val="20"/>
        </w:rPr>
        <w:t>Each Contracting Government undertakes to provide, as it deems practical and necessary, either individually or in co-operation with other Contracting Governments, such aids to navigation as the volume</w:t>
      </w:r>
      <w:r>
        <w:rPr>
          <w:rFonts w:ascii="Courier New"/>
          <w:spacing w:val="-12"/>
          <w:sz w:val="20"/>
        </w:rPr>
        <w:t xml:space="preserve"> </w:t>
      </w:r>
      <w:r>
        <w:rPr>
          <w:rFonts w:ascii="Courier New"/>
          <w:sz w:val="20"/>
        </w:rPr>
        <w:t>of</w:t>
      </w:r>
    </w:p>
    <w:p w:rsidR="0053077E" w:rsidRDefault="00CC348D">
      <w:pPr>
        <w:pStyle w:val="BodyText"/>
        <w:spacing w:before="2"/>
        <w:ind w:left="633"/>
        <w:rPr>
          <w:rFonts w:ascii="Courier New"/>
        </w:rPr>
      </w:pPr>
      <w:r>
        <w:rPr>
          <w:rFonts w:ascii="Courier New"/>
        </w:rPr>
        <w:t>traffic justifies and the degree of risk requires.</w:t>
      </w:r>
    </w:p>
    <w:p w:rsidR="0053077E" w:rsidRDefault="0053077E">
      <w:pPr>
        <w:pStyle w:val="BodyText"/>
        <w:rPr>
          <w:rFonts w:ascii="Courier New"/>
        </w:rPr>
      </w:pPr>
    </w:p>
    <w:p w:rsidR="0053077E" w:rsidRDefault="00CC348D">
      <w:pPr>
        <w:pStyle w:val="ListParagraph"/>
        <w:numPr>
          <w:ilvl w:val="0"/>
          <w:numId w:val="6"/>
        </w:numPr>
        <w:tabs>
          <w:tab w:val="left" w:pos="993"/>
          <w:tab w:val="left" w:pos="994"/>
        </w:tabs>
        <w:spacing w:before="147" w:line="316" w:lineRule="auto"/>
        <w:ind w:right="1509" w:firstLine="0"/>
        <w:rPr>
          <w:rFonts w:ascii="Courier New"/>
          <w:sz w:val="20"/>
        </w:rPr>
      </w:pPr>
      <w:r>
        <w:rPr>
          <w:rFonts w:ascii="Courier New"/>
          <w:sz w:val="20"/>
        </w:rPr>
        <w:t>In order to obtain the greatest possible uniformity in aids to navigation, Contracting Governments undertake to take into account the international recommendations and guidelines* when establishing such aids.</w:t>
      </w:r>
    </w:p>
    <w:p w:rsidR="0053077E" w:rsidRDefault="0053077E">
      <w:pPr>
        <w:pStyle w:val="BodyText"/>
        <w:spacing w:before="9"/>
        <w:rPr>
          <w:rFonts w:ascii="Courier New"/>
          <w:sz w:val="26"/>
        </w:rPr>
      </w:pPr>
    </w:p>
    <w:p w:rsidR="0053077E" w:rsidRDefault="00CC348D">
      <w:pPr>
        <w:pStyle w:val="ListParagraph"/>
        <w:numPr>
          <w:ilvl w:val="0"/>
          <w:numId w:val="6"/>
        </w:numPr>
        <w:tabs>
          <w:tab w:val="left" w:pos="993"/>
          <w:tab w:val="left" w:pos="994"/>
        </w:tabs>
        <w:spacing w:before="0" w:line="316" w:lineRule="auto"/>
        <w:ind w:right="1509" w:firstLine="0"/>
        <w:rPr>
          <w:rFonts w:ascii="Courier New"/>
          <w:sz w:val="20"/>
        </w:rPr>
      </w:pPr>
      <w:r>
        <w:rPr>
          <w:rFonts w:ascii="Courier New"/>
          <w:sz w:val="20"/>
        </w:rPr>
        <w:t>Contracting Governments undertake to arrange for information relating to aids to navigation to be made available to all concerned. Changes in the transmissions of position-fixing systems which could adversely affect the performance of receivers fitted in ships shall be avoided as far as possible and only be effected after timely and adequate notice has been</w:t>
      </w:r>
      <w:r>
        <w:rPr>
          <w:rFonts w:ascii="Courier New"/>
          <w:spacing w:val="-5"/>
          <w:sz w:val="20"/>
        </w:rPr>
        <w:t xml:space="preserve"> </w:t>
      </w:r>
      <w:r>
        <w:rPr>
          <w:rFonts w:ascii="Courier New"/>
          <w:sz w:val="20"/>
        </w:rPr>
        <w:t>promulgated.</w:t>
      </w:r>
    </w:p>
    <w:p w:rsidR="0053077E" w:rsidRDefault="0053077E">
      <w:pPr>
        <w:pStyle w:val="BodyText"/>
        <w:rPr>
          <w:rFonts w:ascii="Courier New"/>
          <w:sz w:val="27"/>
        </w:rPr>
      </w:pPr>
    </w:p>
    <w:p w:rsidR="0053077E" w:rsidRDefault="00CC348D">
      <w:pPr>
        <w:pStyle w:val="BodyText"/>
        <w:spacing w:line="316" w:lineRule="auto"/>
        <w:ind w:left="513" w:right="1615"/>
        <w:rPr>
          <w:rFonts w:ascii="Courier New"/>
        </w:rPr>
      </w:pPr>
      <w:r>
        <w:rPr>
          <w:rFonts w:ascii="Courier New"/>
        </w:rPr>
        <w:t>* Refer to the appropriate Recommendations and guidelines of IALA and to SN/Circ.107, Maritime Buoyage System.</w:t>
      </w:r>
    </w:p>
    <w:p w:rsidR="0053077E" w:rsidRDefault="0053077E">
      <w:pPr>
        <w:pStyle w:val="BodyText"/>
        <w:spacing w:before="5"/>
        <w:rPr>
          <w:rFonts w:ascii="Courier New"/>
          <w:sz w:val="25"/>
        </w:rPr>
      </w:pPr>
    </w:p>
    <w:p w:rsidR="0053077E" w:rsidRDefault="00CC348D">
      <w:pPr>
        <w:pStyle w:val="Heading2"/>
        <w:numPr>
          <w:ilvl w:val="0"/>
          <w:numId w:val="5"/>
        </w:numPr>
        <w:tabs>
          <w:tab w:val="left" w:pos="794"/>
        </w:tabs>
        <w:spacing w:before="1"/>
      </w:pPr>
      <w:r>
        <w:t>General</w:t>
      </w:r>
    </w:p>
    <w:p w:rsidR="0053077E" w:rsidRDefault="00CC348D">
      <w:pPr>
        <w:pStyle w:val="Heading4"/>
        <w:numPr>
          <w:ilvl w:val="1"/>
          <w:numId w:val="5"/>
        </w:numPr>
        <w:tabs>
          <w:tab w:val="left" w:pos="814"/>
        </w:tabs>
        <w:spacing w:before="113"/>
        <w:ind w:left="513" w:firstLine="0"/>
      </w:pPr>
      <w:r>
        <w:t>Scope</w:t>
      </w:r>
    </w:p>
    <w:p w:rsidR="0053077E" w:rsidRDefault="00CC348D">
      <w:pPr>
        <w:pStyle w:val="BodyText"/>
        <w:spacing w:before="120" w:line="312" w:lineRule="auto"/>
        <w:ind w:left="513" w:right="507"/>
      </w:pPr>
      <w:r>
        <w:t>The Maritime Buoyage System and other aids to navigation provide rules that apply to all fixed, floating and electronic marks serving to indicate:</w:t>
      </w:r>
    </w:p>
    <w:p w:rsidR="0053077E" w:rsidRDefault="00CC348D">
      <w:pPr>
        <w:pStyle w:val="ListParagraph"/>
        <w:numPr>
          <w:ilvl w:val="2"/>
          <w:numId w:val="47"/>
        </w:numPr>
        <w:tabs>
          <w:tab w:val="left" w:pos="754"/>
        </w:tabs>
        <w:spacing w:before="61"/>
        <w:rPr>
          <w:sz w:val="20"/>
        </w:rPr>
      </w:pPr>
      <w:r>
        <w:rPr>
          <w:rFonts w:ascii="Book Antiqua"/>
          <w:b/>
          <w:sz w:val="20"/>
        </w:rPr>
        <w:t xml:space="preserve">1.1.1 </w:t>
      </w:r>
      <w:r>
        <w:rPr>
          <w:sz w:val="20"/>
        </w:rPr>
        <w:t>The lateral limits of navigable channels.</w:t>
      </w:r>
    </w:p>
    <w:p w:rsidR="0053077E" w:rsidRDefault="00CC348D">
      <w:pPr>
        <w:pStyle w:val="ListParagraph"/>
        <w:numPr>
          <w:ilvl w:val="2"/>
          <w:numId w:val="47"/>
        </w:numPr>
        <w:tabs>
          <w:tab w:val="left" w:pos="754"/>
        </w:tabs>
        <w:spacing w:before="119"/>
        <w:rPr>
          <w:sz w:val="20"/>
        </w:rPr>
      </w:pPr>
      <w:r>
        <w:rPr>
          <w:rFonts w:ascii="Book Antiqua"/>
          <w:b/>
          <w:sz w:val="20"/>
        </w:rPr>
        <w:t xml:space="preserve">1.1.2 </w:t>
      </w:r>
      <w:r>
        <w:rPr>
          <w:sz w:val="20"/>
        </w:rPr>
        <w:t>Natural dangers and other obstructions such as wrecks.</w:t>
      </w:r>
    </w:p>
    <w:p w:rsidR="0053077E" w:rsidRDefault="00CC348D">
      <w:pPr>
        <w:pStyle w:val="ListParagraph"/>
        <w:numPr>
          <w:ilvl w:val="2"/>
          <w:numId w:val="47"/>
        </w:numPr>
        <w:tabs>
          <w:tab w:val="left" w:pos="754"/>
        </w:tabs>
        <w:spacing w:before="119"/>
        <w:rPr>
          <w:sz w:val="20"/>
        </w:rPr>
      </w:pPr>
      <w:r>
        <w:rPr>
          <w:rFonts w:ascii="Book Antiqua"/>
          <w:b/>
          <w:sz w:val="20"/>
        </w:rPr>
        <w:t xml:space="preserve">1.1.3 </w:t>
      </w:r>
      <w:r>
        <w:rPr>
          <w:sz w:val="20"/>
        </w:rPr>
        <w:t>Landfall, course to steer, and other areas or features of importance to the mariner.</w:t>
      </w:r>
    </w:p>
    <w:p w:rsidR="0053077E" w:rsidRDefault="00CC348D">
      <w:pPr>
        <w:pStyle w:val="ListParagraph"/>
        <w:numPr>
          <w:ilvl w:val="2"/>
          <w:numId w:val="47"/>
        </w:numPr>
        <w:tabs>
          <w:tab w:val="left" w:pos="754"/>
        </w:tabs>
        <w:spacing w:before="119"/>
        <w:rPr>
          <w:sz w:val="20"/>
        </w:rPr>
      </w:pPr>
      <w:r>
        <w:rPr>
          <w:rFonts w:ascii="Book Antiqua"/>
          <w:b/>
          <w:sz w:val="20"/>
        </w:rPr>
        <w:t xml:space="preserve">1.1.4 </w:t>
      </w:r>
      <w:r>
        <w:rPr>
          <w:sz w:val="20"/>
        </w:rPr>
        <w:t>New dangers.</w:t>
      </w:r>
    </w:p>
    <w:p w:rsidR="0053077E" w:rsidRDefault="00CC348D">
      <w:pPr>
        <w:pStyle w:val="Heading4"/>
        <w:numPr>
          <w:ilvl w:val="1"/>
          <w:numId w:val="5"/>
        </w:numPr>
        <w:tabs>
          <w:tab w:val="left" w:pos="814"/>
        </w:tabs>
        <w:spacing w:before="119"/>
        <w:ind w:left="513" w:firstLine="0"/>
      </w:pPr>
      <w:r>
        <w:t>Types of</w:t>
      </w:r>
      <w:r>
        <w:rPr>
          <w:spacing w:val="-2"/>
        </w:rPr>
        <w:t xml:space="preserve"> </w:t>
      </w:r>
      <w:r>
        <w:t>marks</w:t>
      </w:r>
    </w:p>
    <w:p w:rsidR="0053077E" w:rsidRDefault="00CC348D">
      <w:pPr>
        <w:pStyle w:val="BodyText"/>
        <w:spacing w:before="120" w:line="312" w:lineRule="auto"/>
        <w:ind w:left="513"/>
      </w:pPr>
      <w:r>
        <w:t>A Mark is defined as a signal available to the Mariner to convey guidance in safe navigation. The Maritime Buoyage System and other aids to navigation provide the following types of marks that may be used in combination:</w:t>
      </w:r>
    </w:p>
    <w:p w:rsidR="0053077E" w:rsidRDefault="00CC348D">
      <w:pPr>
        <w:pStyle w:val="ListParagraph"/>
        <w:numPr>
          <w:ilvl w:val="2"/>
          <w:numId w:val="47"/>
        </w:numPr>
        <w:tabs>
          <w:tab w:val="left" w:pos="754"/>
        </w:tabs>
        <w:spacing w:before="29" w:line="302" w:lineRule="auto"/>
        <w:ind w:right="555"/>
        <w:rPr>
          <w:sz w:val="20"/>
        </w:rPr>
      </w:pPr>
      <w:r>
        <w:rPr>
          <w:rFonts w:ascii="Book Antiqua" w:hAnsi="Book Antiqua"/>
          <w:b/>
          <w:sz w:val="20"/>
        </w:rPr>
        <w:t xml:space="preserve">1.2.1 </w:t>
      </w:r>
      <w:r>
        <w:rPr>
          <w:sz w:val="20"/>
        </w:rPr>
        <w:t xml:space="preserve">Lateral marks, used in conjunction with a </w:t>
      </w:r>
      <w:r>
        <w:rPr>
          <w:rFonts w:ascii="Arial Black" w:hAnsi="Arial Black"/>
          <w:b/>
          <w:sz w:val="20"/>
        </w:rPr>
        <w:t>“</w:t>
      </w:r>
      <w:r>
        <w:rPr>
          <w:rFonts w:ascii="Book Antiqua" w:hAnsi="Book Antiqua"/>
          <w:b/>
          <w:sz w:val="20"/>
        </w:rPr>
        <w:t>conventional direction of buoyage</w:t>
      </w:r>
      <w:r>
        <w:rPr>
          <w:rFonts w:ascii="Arial Black" w:hAnsi="Arial Black"/>
          <w:b/>
          <w:sz w:val="20"/>
        </w:rPr>
        <w:t>”</w:t>
      </w:r>
      <w:r>
        <w:rPr>
          <w:sz w:val="20"/>
        </w:rPr>
        <w:t>, generally employed for well defined channels. These marks indicate the port and starboard sides of the route to be followed. Where a channel divides, a modified lateral mark may be used to indicate the preferred route. Lateral marks differ between Buoyage Regions A and B as described in MBS Sections 2 and 8.</w:t>
      </w:r>
    </w:p>
    <w:p w:rsidR="0053077E" w:rsidRDefault="00CC348D">
      <w:pPr>
        <w:pStyle w:val="ListParagraph"/>
        <w:numPr>
          <w:ilvl w:val="2"/>
          <w:numId w:val="47"/>
        </w:numPr>
        <w:tabs>
          <w:tab w:val="left" w:pos="754"/>
        </w:tabs>
        <w:spacing w:before="67" w:line="300" w:lineRule="auto"/>
        <w:ind w:right="890"/>
        <w:rPr>
          <w:sz w:val="20"/>
        </w:rPr>
      </w:pPr>
      <w:r>
        <w:rPr>
          <w:rFonts w:ascii="Book Antiqua"/>
          <w:b/>
          <w:sz w:val="20"/>
        </w:rPr>
        <w:t xml:space="preserve">1.2.2 </w:t>
      </w:r>
      <w:r>
        <w:rPr>
          <w:sz w:val="20"/>
        </w:rPr>
        <w:t>Cardinal marks, used in conjunction with the mariner's compass, to indicate where the mariner may find navigable water.</w:t>
      </w:r>
    </w:p>
    <w:p w:rsidR="0053077E" w:rsidRDefault="00CC348D">
      <w:pPr>
        <w:pStyle w:val="ListParagraph"/>
        <w:numPr>
          <w:ilvl w:val="2"/>
          <w:numId w:val="47"/>
        </w:numPr>
        <w:tabs>
          <w:tab w:val="left" w:pos="754"/>
        </w:tabs>
        <w:spacing w:before="71"/>
        <w:rPr>
          <w:sz w:val="20"/>
        </w:rPr>
      </w:pPr>
      <w:r>
        <w:rPr>
          <w:rFonts w:ascii="Book Antiqua"/>
          <w:b/>
          <w:sz w:val="20"/>
        </w:rPr>
        <w:t xml:space="preserve">1.2.3 </w:t>
      </w:r>
      <w:r>
        <w:rPr>
          <w:sz w:val="20"/>
        </w:rPr>
        <w:t>Isolated Danger marks to indicate isolated dangers of limited size that have navigable water all around them.</w:t>
      </w:r>
    </w:p>
    <w:p w:rsidR="0053077E" w:rsidRDefault="00CC348D">
      <w:pPr>
        <w:pStyle w:val="ListParagraph"/>
        <w:numPr>
          <w:ilvl w:val="2"/>
          <w:numId w:val="47"/>
        </w:numPr>
        <w:tabs>
          <w:tab w:val="left" w:pos="754"/>
        </w:tabs>
        <w:spacing w:before="119"/>
        <w:rPr>
          <w:sz w:val="20"/>
        </w:rPr>
      </w:pPr>
      <w:r>
        <w:rPr>
          <w:rFonts w:ascii="Book Antiqua"/>
          <w:b/>
          <w:sz w:val="20"/>
        </w:rPr>
        <w:t xml:space="preserve">1.2.4 </w:t>
      </w:r>
      <w:r>
        <w:rPr>
          <w:sz w:val="20"/>
        </w:rPr>
        <w:t>Safe Water marks to indicate that there is navigable water all around their position, e.g. mid-channel marks.</w:t>
      </w:r>
    </w:p>
    <w:p w:rsidR="0053077E" w:rsidRDefault="0053077E">
      <w:pPr>
        <w:rPr>
          <w:sz w:val="20"/>
        </w:r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ListParagraph"/>
        <w:numPr>
          <w:ilvl w:val="2"/>
          <w:numId w:val="47"/>
        </w:numPr>
        <w:tabs>
          <w:tab w:val="left" w:pos="754"/>
        </w:tabs>
        <w:spacing w:before="92" w:line="300" w:lineRule="auto"/>
        <w:ind w:right="971"/>
        <w:rPr>
          <w:sz w:val="20"/>
        </w:rPr>
      </w:pPr>
      <w:r>
        <w:rPr>
          <w:rFonts w:ascii="Book Antiqua"/>
          <w:b/>
          <w:sz w:val="20"/>
        </w:rPr>
        <w:t xml:space="preserve">1.2.5 </w:t>
      </w:r>
      <w:r>
        <w:rPr>
          <w:sz w:val="20"/>
        </w:rPr>
        <w:t>Special marks to indicate an area or feature referred to in nautical documents, not generally intended to mark channels or obstructions.</w:t>
      </w:r>
    </w:p>
    <w:p w:rsidR="0053077E" w:rsidRDefault="00CC348D">
      <w:pPr>
        <w:pStyle w:val="ListParagraph"/>
        <w:numPr>
          <w:ilvl w:val="2"/>
          <w:numId w:val="47"/>
        </w:numPr>
        <w:tabs>
          <w:tab w:val="left" w:pos="754"/>
        </w:tabs>
        <w:spacing w:before="71"/>
        <w:rPr>
          <w:sz w:val="20"/>
        </w:rPr>
      </w:pPr>
      <w:r>
        <w:rPr>
          <w:rFonts w:ascii="Book Antiqua"/>
          <w:b/>
          <w:sz w:val="20"/>
        </w:rPr>
        <w:t xml:space="preserve">1.2.6 </w:t>
      </w:r>
      <w:r>
        <w:rPr>
          <w:sz w:val="20"/>
        </w:rPr>
        <w:t>Other marks used to provide information to assist navigation.</w:t>
      </w:r>
    </w:p>
    <w:p w:rsidR="0053077E" w:rsidRDefault="00CC348D">
      <w:pPr>
        <w:pStyle w:val="ListParagraph"/>
        <w:numPr>
          <w:ilvl w:val="1"/>
          <w:numId w:val="5"/>
        </w:numPr>
        <w:tabs>
          <w:tab w:val="left" w:pos="843"/>
        </w:tabs>
        <w:spacing w:before="119" w:line="300" w:lineRule="auto"/>
        <w:ind w:left="513" w:right="511" w:firstLine="0"/>
        <w:rPr>
          <w:rFonts w:ascii="Book Antiqua"/>
          <w:sz w:val="20"/>
        </w:rPr>
      </w:pPr>
      <w:r>
        <w:rPr>
          <w:rFonts w:ascii="Book Antiqua"/>
          <w:b/>
          <w:sz w:val="20"/>
        </w:rPr>
        <w:t xml:space="preserve">Method of characterising marks </w:t>
      </w:r>
      <w:r>
        <w:rPr>
          <w:sz w:val="20"/>
        </w:rPr>
        <w:t>The significance of the mark depends upon one or more of the following features:</w:t>
      </w:r>
    </w:p>
    <w:p w:rsidR="0053077E" w:rsidRDefault="00CC348D">
      <w:pPr>
        <w:pStyle w:val="ListParagraph"/>
        <w:numPr>
          <w:ilvl w:val="2"/>
          <w:numId w:val="47"/>
        </w:numPr>
        <w:tabs>
          <w:tab w:val="left" w:pos="754"/>
        </w:tabs>
        <w:spacing w:before="71"/>
        <w:rPr>
          <w:sz w:val="20"/>
        </w:rPr>
      </w:pPr>
      <w:r>
        <w:rPr>
          <w:rFonts w:ascii="Book Antiqua"/>
          <w:b/>
          <w:sz w:val="20"/>
        </w:rPr>
        <w:t xml:space="preserve">1.3.1 </w:t>
      </w:r>
      <w:r>
        <w:rPr>
          <w:sz w:val="20"/>
        </w:rPr>
        <w:t>By night, colour and rhythm of light and/or illumination enhancement.</w:t>
      </w:r>
    </w:p>
    <w:p w:rsidR="0053077E" w:rsidRDefault="00CC348D">
      <w:pPr>
        <w:pStyle w:val="ListParagraph"/>
        <w:numPr>
          <w:ilvl w:val="2"/>
          <w:numId w:val="47"/>
        </w:numPr>
        <w:tabs>
          <w:tab w:val="left" w:pos="754"/>
        </w:tabs>
        <w:spacing w:before="119"/>
        <w:rPr>
          <w:sz w:val="20"/>
        </w:rPr>
      </w:pPr>
      <w:r>
        <w:rPr>
          <w:rFonts w:ascii="Book Antiqua"/>
          <w:b/>
          <w:sz w:val="20"/>
        </w:rPr>
        <w:t xml:space="preserve">1.3.2 </w:t>
      </w:r>
      <w:r>
        <w:rPr>
          <w:sz w:val="20"/>
        </w:rPr>
        <w:t>By day, colour, shape, top-mark, and/or light (including colour and rhythm).</w:t>
      </w:r>
    </w:p>
    <w:p w:rsidR="0053077E" w:rsidRDefault="00CC348D">
      <w:pPr>
        <w:pStyle w:val="ListParagraph"/>
        <w:numPr>
          <w:ilvl w:val="2"/>
          <w:numId w:val="47"/>
        </w:numPr>
        <w:tabs>
          <w:tab w:val="left" w:pos="754"/>
        </w:tabs>
        <w:spacing w:before="119"/>
        <w:rPr>
          <w:sz w:val="20"/>
        </w:rPr>
      </w:pPr>
      <w:r>
        <w:rPr>
          <w:rFonts w:ascii="Book Antiqua"/>
          <w:b/>
          <w:sz w:val="20"/>
        </w:rPr>
        <w:t xml:space="preserve">1.3.3 </w:t>
      </w:r>
      <w:r>
        <w:rPr>
          <w:sz w:val="20"/>
        </w:rPr>
        <w:t>By electronic (digital) symbology, e.g. as a complement to physical marks.</w:t>
      </w:r>
    </w:p>
    <w:p w:rsidR="0053077E" w:rsidRDefault="00CC348D">
      <w:pPr>
        <w:pStyle w:val="ListParagraph"/>
        <w:numPr>
          <w:ilvl w:val="2"/>
          <w:numId w:val="47"/>
        </w:numPr>
        <w:tabs>
          <w:tab w:val="left" w:pos="754"/>
        </w:tabs>
        <w:spacing w:before="119"/>
        <w:rPr>
          <w:sz w:val="20"/>
        </w:rPr>
      </w:pPr>
      <w:r>
        <w:rPr>
          <w:rFonts w:ascii="Book Antiqua"/>
          <w:b/>
          <w:sz w:val="20"/>
        </w:rPr>
        <w:t xml:space="preserve">1.3.4 </w:t>
      </w:r>
      <w:r>
        <w:rPr>
          <w:sz w:val="20"/>
        </w:rPr>
        <w:t>By electronic (digital) symbology solely.</w:t>
      </w:r>
    </w:p>
    <w:p w:rsidR="0053077E" w:rsidRDefault="0053077E">
      <w:pPr>
        <w:pStyle w:val="BodyText"/>
        <w:spacing w:before="11"/>
        <w:rPr>
          <w:sz w:val="31"/>
        </w:rPr>
      </w:pPr>
    </w:p>
    <w:p w:rsidR="0053077E" w:rsidRDefault="00CC348D">
      <w:pPr>
        <w:pStyle w:val="Heading2"/>
        <w:numPr>
          <w:ilvl w:val="0"/>
          <w:numId w:val="5"/>
        </w:numPr>
        <w:tabs>
          <w:tab w:val="left" w:pos="794"/>
        </w:tabs>
      </w:pPr>
      <w:r>
        <w:t>Lateral</w:t>
      </w:r>
      <w:r>
        <w:rPr>
          <w:spacing w:val="-1"/>
        </w:rPr>
        <w:t xml:space="preserve"> </w:t>
      </w:r>
      <w:r>
        <w:t>Marks</w:t>
      </w:r>
    </w:p>
    <w:p w:rsidR="0053077E" w:rsidRDefault="00CC348D">
      <w:pPr>
        <w:pStyle w:val="Heading4"/>
        <w:numPr>
          <w:ilvl w:val="1"/>
          <w:numId w:val="5"/>
        </w:numPr>
        <w:tabs>
          <w:tab w:val="left" w:pos="814"/>
        </w:tabs>
        <w:spacing w:before="81"/>
        <w:ind w:left="813" w:hanging="300"/>
      </w:pPr>
      <w:r>
        <w:t xml:space="preserve">Definition of </w:t>
      </w:r>
      <w:r>
        <w:rPr>
          <w:rFonts w:ascii="Arial Black" w:hAnsi="Arial Black"/>
        </w:rPr>
        <w:t>‘</w:t>
      </w:r>
      <w:r>
        <w:t>conventional direction of</w:t>
      </w:r>
      <w:r>
        <w:rPr>
          <w:spacing w:val="-17"/>
        </w:rPr>
        <w:t xml:space="preserve"> </w:t>
      </w:r>
      <w:r>
        <w:t>buoyage</w:t>
      </w:r>
      <w:r>
        <w:rPr>
          <w:rFonts w:ascii="Arial Black" w:hAnsi="Arial Black"/>
        </w:rPr>
        <w:t>’</w:t>
      </w:r>
    </w:p>
    <w:p w:rsidR="0053077E" w:rsidRDefault="00CC348D">
      <w:pPr>
        <w:pStyle w:val="BodyText"/>
        <w:spacing w:before="112" w:line="312" w:lineRule="auto"/>
        <w:ind w:left="513" w:right="507"/>
      </w:pPr>
      <w:r>
        <w:t xml:space="preserve">The </w:t>
      </w:r>
      <w:r>
        <w:rPr>
          <w:rFonts w:ascii="Microsoft Sans Serif" w:hAnsi="Microsoft Sans Serif"/>
        </w:rPr>
        <w:t>‘</w:t>
      </w:r>
      <w:r>
        <w:t>conventional direction of buoyage</w:t>
      </w:r>
      <w:r>
        <w:rPr>
          <w:rFonts w:ascii="Microsoft Sans Serif" w:hAnsi="Microsoft Sans Serif"/>
        </w:rPr>
        <w:t>’</w:t>
      </w:r>
      <w:r>
        <w:t>, which must be indicated in appropriate nautical charts and documents, may be either:</w:t>
      </w:r>
    </w:p>
    <w:p w:rsidR="0053077E" w:rsidRDefault="00CC348D">
      <w:pPr>
        <w:pStyle w:val="ListParagraph"/>
        <w:numPr>
          <w:ilvl w:val="2"/>
          <w:numId w:val="47"/>
        </w:numPr>
        <w:tabs>
          <w:tab w:val="left" w:pos="754"/>
        </w:tabs>
        <w:spacing w:before="60" w:line="300" w:lineRule="auto"/>
        <w:ind w:right="816"/>
        <w:rPr>
          <w:sz w:val="20"/>
        </w:rPr>
      </w:pPr>
      <w:r>
        <w:rPr>
          <w:rFonts w:ascii="Book Antiqua"/>
          <w:b/>
          <w:sz w:val="20"/>
        </w:rPr>
        <w:t xml:space="preserve">2.1.1 </w:t>
      </w:r>
      <w:r>
        <w:rPr>
          <w:sz w:val="20"/>
        </w:rPr>
        <w:t>The general direction taken by the mariner when approaching a harbour, river, estuary or other waterway from seaward, or</w:t>
      </w:r>
    </w:p>
    <w:p w:rsidR="0053077E" w:rsidRDefault="00CC348D">
      <w:pPr>
        <w:pStyle w:val="ListParagraph"/>
        <w:numPr>
          <w:ilvl w:val="2"/>
          <w:numId w:val="47"/>
        </w:numPr>
        <w:tabs>
          <w:tab w:val="left" w:pos="754"/>
        </w:tabs>
        <w:spacing w:before="72" w:line="300" w:lineRule="auto"/>
        <w:ind w:right="954"/>
        <w:rPr>
          <w:sz w:val="20"/>
        </w:rPr>
      </w:pPr>
      <w:r>
        <w:rPr>
          <w:rFonts w:ascii="Book Antiqua"/>
          <w:b/>
          <w:sz w:val="20"/>
        </w:rPr>
        <w:t xml:space="preserve">2.1.2 </w:t>
      </w:r>
      <w:r>
        <w:rPr>
          <w:sz w:val="20"/>
        </w:rPr>
        <w:t>The direction determined by the proper authority in consultation, where appropriate, with neighbouring countries. In principle, it should follow a clockwise direction around land masses.</w:t>
      </w:r>
    </w:p>
    <w:p w:rsidR="0053077E" w:rsidRDefault="00CC348D">
      <w:pPr>
        <w:pStyle w:val="Heading4"/>
        <w:numPr>
          <w:ilvl w:val="1"/>
          <w:numId w:val="5"/>
        </w:numPr>
        <w:tabs>
          <w:tab w:val="left" w:pos="814"/>
        </w:tabs>
        <w:spacing w:before="71"/>
        <w:ind w:left="813" w:hanging="300"/>
      </w:pPr>
      <w:r>
        <w:t>Buoyage</w:t>
      </w:r>
      <w:r>
        <w:rPr>
          <w:spacing w:val="-1"/>
        </w:rPr>
        <w:t xml:space="preserve"> </w:t>
      </w:r>
      <w:r>
        <w:t>Regions</w:t>
      </w:r>
    </w:p>
    <w:p w:rsidR="0053077E" w:rsidRDefault="00CC348D">
      <w:pPr>
        <w:pStyle w:val="ListParagraph"/>
        <w:numPr>
          <w:ilvl w:val="2"/>
          <w:numId w:val="47"/>
        </w:numPr>
        <w:tabs>
          <w:tab w:val="left" w:pos="754"/>
        </w:tabs>
        <w:spacing w:before="119" w:line="300" w:lineRule="auto"/>
        <w:ind w:right="583"/>
        <w:rPr>
          <w:sz w:val="20"/>
        </w:rPr>
      </w:pPr>
      <w:r>
        <w:rPr>
          <w:rFonts w:ascii="Book Antiqua"/>
          <w:b/>
          <w:sz w:val="20"/>
        </w:rPr>
        <w:t xml:space="preserve">2.2.1 </w:t>
      </w:r>
      <w:r>
        <w:rPr>
          <w:sz w:val="20"/>
        </w:rPr>
        <w:t>There are two international Buoyage Regions A and B, where lateral marks differ. The current geographical divisions of these two Regions are shown on the world map, below.</w:t>
      </w:r>
    </w:p>
    <w:p w:rsidR="0053077E" w:rsidRDefault="00CC348D">
      <w:pPr>
        <w:pStyle w:val="Heading4"/>
        <w:numPr>
          <w:ilvl w:val="1"/>
          <w:numId w:val="5"/>
        </w:numPr>
        <w:tabs>
          <w:tab w:val="left" w:pos="814"/>
        </w:tabs>
        <w:spacing w:before="71"/>
        <w:ind w:left="813" w:hanging="300"/>
      </w:pPr>
      <w:r>
        <w:t>General Rules for Lateral</w:t>
      </w:r>
      <w:r>
        <w:rPr>
          <w:spacing w:val="-4"/>
        </w:rPr>
        <w:t xml:space="preserve"> </w:t>
      </w:r>
      <w:r>
        <w:t>Marks</w:t>
      </w:r>
    </w:p>
    <w:p w:rsidR="0053077E" w:rsidRDefault="00CC348D">
      <w:pPr>
        <w:pStyle w:val="ListParagraph"/>
        <w:numPr>
          <w:ilvl w:val="2"/>
          <w:numId w:val="47"/>
        </w:numPr>
        <w:tabs>
          <w:tab w:val="left" w:pos="754"/>
        </w:tabs>
        <w:spacing w:before="119"/>
        <w:rPr>
          <w:rFonts w:ascii="Book Antiqua"/>
          <w:b/>
          <w:sz w:val="20"/>
        </w:rPr>
      </w:pPr>
      <w:r>
        <w:rPr>
          <w:rFonts w:ascii="Book Antiqua"/>
          <w:b/>
          <w:sz w:val="20"/>
        </w:rPr>
        <w:t>2.3.1</w:t>
      </w:r>
      <w:r>
        <w:rPr>
          <w:rFonts w:ascii="Book Antiqua"/>
          <w:b/>
          <w:spacing w:val="-1"/>
          <w:sz w:val="20"/>
        </w:rPr>
        <w:t xml:space="preserve"> </w:t>
      </w:r>
      <w:r>
        <w:rPr>
          <w:rFonts w:ascii="Book Antiqua"/>
          <w:b/>
          <w:sz w:val="20"/>
        </w:rPr>
        <w:t>Colour</w:t>
      </w:r>
    </w:p>
    <w:p w:rsidR="0053077E" w:rsidRDefault="00CC348D">
      <w:pPr>
        <w:pStyle w:val="BodyText"/>
        <w:spacing w:before="120"/>
        <w:ind w:left="513"/>
      </w:pPr>
      <w:r>
        <w:t>The colour of lateral marks must comply with the IALA MBS Regions as specified in Sections 2.4 and 2.5.</w:t>
      </w:r>
    </w:p>
    <w:p w:rsidR="0053077E" w:rsidRDefault="00CC348D">
      <w:pPr>
        <w:pStyle w:val="Heading4"/>
        <w:numPr>
          <w:ilvl w:val="2"/>
          <w:numId w:val="47"/>
        </w:numPr>
        <w:tabs>
          <w:tab w:val="left" w:pos="754"/>
        </w:tabs>
        <w:spacing w:before="129"/>
      </w:pPr>
      <w:r>
        <w:t>2.3.2</w:t>
      </w:r>
      <w:r>
        <w:rPr>
          <w:spacing w:val="-1"/>
        </w:rPr>
        <w:t xml:space="preserve"> </w:t>
      </w:r>
      <w:r>
        <w:t>Shapes</w:t>
      </w:r>
    </w:p>
    <w:p w:rsidR="0053077E" w:rsidRDefault="00CC348D">
      <w:pPr>
        <w:pStyle w:val="BodyText"/>
        <w:spacing w:before="120" w:line="312" w:lineRule="auto"/>
        <w:ind w:left="513"/>
      </w:pPr>
      <w:r>
        <w:t>Lateral marks should be of cylindrical and conical shape. However, where they do not rely on a distinctive shape for identification, they should, where practicable, carry the appropriate topmark.</w:t>
      </w:r>
    </w:p>
    <w:p w:rsidR="0053077E" w:rsidRDefault="00CC348D">
      <w:pPr>
        <w:pStyle w:val="Heading4"/>
        <w:numPr>
          <w:ilvl w:val="2"/>
          <w:numId w:val="47"/>
        </w:numPr>
        <w:tabs>
          <w:tab w:val="left" w:pos="754"/>
        </w:tabs>
        <w:spacing w:before="61"/>
      </w:pPr>
      <w:r>
        <w:t>2.3.3 Numbering or</w:t>
      </w:r>
      <w:r>
        <w:rPr>
          <w:spacing w:val="-3"/>
        </w:rPr>
        <w:t xml:space="preserve"> </w:t>
      </w:r>
      <w:r>
        <w:t>lettering</w:t>
      </w:r>
    </w:p>
    <w:p w:rsidR="0053077E" w:rsidRDefault="00CC348D">
      <w:pPr>
        <w:pStyle w:val="BodyText"/>
        <w:spacing w:before="120" w:line="312" w:lineRule="auto"/>
        <w:ind w:left="513" w:right="511"/>
        <w:jc w:val="both"/>
      </w:pPr>
      <w:r>
        <w:t xml:space="preserve">If marks at the sides of a channel are numbered or lettered, the numbering or lettering shall follow the </w:t>
      </w:r>
      <w:r>
        <w:rPr>
          <w:rFonts w:ascii="Microsoft Sans Serif" w:hAnsi="Microsoft Sans Serif"/>
        </w:rPr>
        <w:t>‘</w:t>
      </w:r>
      <w:r>
        <w:t>conventional direction of buoyage</w:t>
      </w:r>
      <w:r>
        <w:rPr>
          <w:rFonts w:ascii="Microsoft Sans Serif" w:hAnsi="Microsoft Sans Serif"/>
        </w:rPr>
        <w:t xml:space="preserve">’ </w:t>
      </w:r>
      <w:r>
        <w:t xml:space="preserve">i.e. numbered from seaward. The protocol for numbering lateral marks, especially in confined waterways, should be </w:t>
      </w:r>
      <w:r>
        <w:rPr>
          <w:rFonts w:ascii="Microsoft Sans Serif" w:hAnsi="Microsoft Sans Serif"/>
        </w:rPr>
        <w:t>‘</w:t>
      </w:r>
      <w:r>
        <w:t>even numbers on red ~ odd numbers on green</w:t>
      </w:r>
      <w:r>
        <w:rPr>
          <w:rFonts w:ascii="Microsoft Sans Serif" w:hAnsi="Microsoft Sans Serif"/>
        </w:rPr>
        <w:t>’</w:t>
      </w:r>
      <w:r>
        <w:t>.</w:t>
      </w:r>
    </w:p>
    <w:p w:rsidR="0053077E" w:rsidRDefault="00CC348D">
      <w:pPr>
        <w:pStyle w:val="Heading4"/>
        <w:numPr>
          <w:ilvl w:val="2"/>
          <w:numId w:val="47"/>
        </w:numPr>
        <w:tabs>
          <w:tab w:val="left" w:pos="754"/>
        </w:tabs>
        <w:spacing w:before="61"/>
      </w:pPr>
      <w:r>
        <w:t>2.3.4</w:t>
      </w:r>
      <w:r>
        <w:rPr>
          <w:spacing w:val="-1"/>
        </w:rPr>
        <w:t xml:space="preserve"> </w:t>
      </w:r>
      <w:r>
        <w:t>Synchronisation</w:t>
      </w:r>
    </w:p>
    <w:p w:rsidR="0053077E" w:rsidRDefault="00CC348D">
      <w:pPr>
        <w:pStyle w:val="BodyText"/>
        <w:spacing w:before="121" w:line="312" w:lineRule="auto"/>
        <w:ind w:left="513" w:right="426"/>
      </w:pPr>
      <w:r>
        <w:t>If appropriate, synchronised lights (all flash at the same time) or sequential lights (flash one after another) or a combination of both may be utilized.</w:t>
      </w:r>
    </w:p>
    <w:p w:rsidR="0053077E" w:rsidRDefault="00CC348D">
      <w:pPr>
        <w:pStyle w:val="Heading4"/>
        <w:numPr>
          <w:ilvl w:val="1"/>
          <w:numId w:val="5"/>
        </w:numPr>
        <w:tabs>
          <w:tab w:val="left" w:pos="814"/>
        </w:tabs>
        <w:spacing w:before="60"/>
        <w:ind w:left="813" w:hanging="300"/>
      </w:pPr>
      <w:r>
        <w:t>Description of Lateral Marks used in Region</w:t>
      </w:r>
      <w:r>
        <w:rPr>
          <w:spacing w:val="-16"/>
        </w:rPr>
        <w:t xml:space="preserve"> </w:t>
      </w:r>
      <w:r>
        <w:t>A</w:t>
      </w:r>
    </w:p>
    <w:p w:rsidR="0053077E" w:rsidRDefault="0053077E">
      <w:pPr>
        <w:sectPr w:rsidR="0053077E">
          <w:pgSz w:w="11910" w:h="16840"/>
          <w:pgMar w:top="840" w:right="740" w:bottom="840" w:left="740" w:header="587" w:footer="650" w:gutter="0"/>
          <w:cols w:space="720"/>
        </w:sect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spacing w:before="3"/>
        <w:rPr>
          <w:rFonts w:ascii="Book Antiqua"/>
          <w:b/>
          <w:sz w:val="24"/>
        </w:rPr>
      </w:pPr>
    </w:p>
    <w:p w:rsidR="0053077E" w:rsidRDefault="00CC348D">
      <w:pPr>
        <w:pStyle w:val="ListParagraph"/>
        <w:numPr>
          <w:ilvl w:val="2"/>
          <w:numId w:val="47"/>
        </w:numPr>
        <w:tabs>
          <w:tab w:val="left" w:pos="754"/>
        </w:tabs>
        <w:spacing w:before="112" w:line="300" w:lineRule="auto"/>
        <w:ind w:right="1199"/>
        <w:rPr>
          <w:sz w:val="20"/>
        </w:rPr>
      </w:pPr>
      <w:r>
        <w:rPr>
          <w:noProof/>
          <w:lang w:val="fr-FR" w:eastAsia="fr-FR"/>
        </w:rPr>
        <mc:AlternateContent>
          <mc:Choice Requires="wpg">
            <w:drawing>
              <wp:anchor distT="0" distB="0" distL="114300" distR="114300" simplePos="0" relativeHeight="251694080" behindDoc="0" locked="0" layoutInCell="1" allowOverlap="1">
                <wp:simplePos x="0" y="0"/>
                <wp:positionH relativeFrom="page">
                  <wp:posOffset>868045</wp:posOffset>
                </wp:positionH>
                <wp:positionV relativeFrom="paragraph">
                  <wp:posOffset>-3534410</wp:posOffset>
                </wp:positionV>
                <wp:extent cx="6264275" cy="3513455"/>
                <wp:effectExtent l="10795" t="11430" r="11430" b="8890"/>
                <wp:wrapNone/>
                <wp:docPr id="257"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3513455"/>
                          <a:chOff x="1367" y="-5566"/>
                          <a:chExt cx="9865" cy="5533"/>
                        </a:xfrm>
                      </wpg:grpSpPr>
                      <wps:wsp>
                        <wps:cNvPr id="258" name="Rectangle 82"/>
                        <wps:cNvSpPr>
                          <a:spLocks noChangeArrowheads="1"/>
                        </wps:cNvSpPr>
                        <wps:spPr bwMode="auto">
                          <a:xfrm>
                            <a:off x="1367" y="-5566"/>
                            <a:ext cx="9865" cy="5533"/>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9" name="Picture 8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1480" y="-5307"/>
                            <a:ext cx="9629" cy="5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31C8D8F" id="Group 80" o:spid="_x0000_s1026" style="position:absolute;margin-left:68.35pt;margin-top:-278.3pt;width:493.25pt;height:276.65pt;z-index:251694080;mso-position-horizontal-relative:page" coordorigin="1367,-5566" coordsize="9865,55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&#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">
                <v:rect id="Rectangle 82" o:spid="_x0000_s1027" style="position:absolute;left:1367;top:-5566;width:9865;height:5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T3cEA&#10;AADcAAAADwAAAGRycy9kb3ducmV2LnhtbERPTWvCQBC9C/6HZQRvZqMQkTSrlEqo4ElbqschOyah&#10;2dk0uybRX989FHp8vO9sN5pG9NS52rKCZRSDIC6srrlU8PmRLzYgnEfW2FgmBQ9ysNtOJxmm2g58&#10;ov7sSxFC2KWooPK+TaV0RUUGXWRb4sDdbGfQB9iVUnc4hHDTyFUcr6XBmkNDhS29VVR8n+9Ggf/Z&#10;vOf7a397moKT8mgvX5SzUvPZ+PoCwtPo/8V/7oNWsErC2nAmHA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093BAAAA3AAAAA8AAAAAAAAAAAAAAAAAmAIAAGRycy9kb3du&#10;cmV2LnhtbFBLBQYAAAAABAAEAPUAAACGAwAAAAA=&#10;" filled="f" strokecolor="#bfbfbf" strokeweight="0"/>
                <v:shape id="Picture 81" o:spid="_x0000_s1028" type="#_x0000_t75" style="position:absolute;left:1480;top:-5307;width:9629;height:51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F/TvDAAAA3AAAAA8AAABkcnMvZG93bnJldi54bWxEj0FrwkAUhO8F/8PyhF6K2Si1NKmriFDq&#10;oRfT/oBH9plNzb4N2aem/94tFDwOM/MNs9qMvlMXGmIb2MA8y0ER18G23Bj4/nqfvYKKgmyxC0wG&#10;finCZj15WGFpw5UPdKmkUQnCsUQDTqQvtY61I48xCz1x8o5h8ChJDo22A14T3Hd6kecv2mPLacFh&#10;TztH9ak6ewPL+Y+rnOdnbz9iJZ9PgoUujHmcjts3UEKj3MP/7b01sFgW8HcmHQG9v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MX9O8MAAADcAAAADwAAAAAAAAAAAAAAAACf&#10;AgAAZHJzL2Rvd25yZXYueG1sUEsFBgAAAAAEAAQA9wAAAI8DAAAAAA==&#10;">
                  <v:imagedata r:id="rId237" o:title=""/>
                </v:shape>
                <w10:wrap anchorx="page"/>
              </v:group>
            </w:pict>
          </mc:Fallback>
        </mc:AlternateContent>
      </w:r>
      <w:r>
        <w:rPr>
          <w:noProof/>
          <w:lang w:val="fr-FR" w:eastAsia="fr-FR"/>
        </w:rPr>
        <mc:AlternateContent>
          <mc:Choice Requires="wpg">
            <w:drawing>
              <wp:anchor distT="0" distB="0" distL="114300" distR="114300" simplePos="0" relativeHeight="251695104" behindDoc="0" locked="0" layoutInCell="1" allowOverlap="1">
                <wp:simplePos x="0" y="0"/>
                <wp:positionH relativeFrom="page">
                  <wp:posOffset>868045</wp:posOffset>
                </wp:positionH>
                <wp:positionV relativeFrom="paragraph">
                  <wp:posOffset>541655</wp:posOffset>
                </wp:positionV>
                <wp:extent cx="6264275" cy="3587115"/>
                <wp:effectExtent l="10795" t="10795" r="11430" b="12065"/>
                <wp:wrapNone/>
                <wp:docPr id="254"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3587115"/>
                          <a:chOff x="1367" y="853"/>
                          <a:chExt cx="9865" cy="5649"/>
                        </a:xfrm>
                      </wpg:grpSpPr>
                      <wps:wsp>
                        <wps:cNvPr id="255" name="Rectangle 79"/>
                        <wps:cNvSpPr>
                          <a:spLocks noChangeArrowheads="1"/>
                        </wps:cNvSpPr>
                        <wps:spPr bwMode="auto">
                          <a:xfrm>
                            <a:off x="1367" y="853"/>
                            <a:ext cx="9865" cy="5649"/>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6" name="Picture 78"/>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1574" y="1240"/>
                            <a:ext cx="9450" cy="50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FCDA96F" id="Group 77" o:spid="_x0000_s1026" style="position:absolute;margin-left:68.35pt;margin-top:42.65pt;width:493.25pt;height:282.45pt;z-index:251695104;mso-position-horizontal-relative:page" coordorigin="1367,853" coordsize="9865,56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">
                <v:rect id="Rectangle 79" o:spid="_x0000_s1027" style="position:absolute;left:1367;top:853;width:9865;height:56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B8Q8MA&#10;AADcAAAADwAAAGRycy9kb3ducmV2LnhtbESPQYvCMBSE7wv+h/AEb5oqVKQaRZSisKdVUY+P5tkW&#10;m5faxNrdX28WFvY4zMw3zGLVmUq01LjSsoLxKAJBnFldcq7gdEyHMxDOI2usLJOCb3KwWvY+Fpho&#10;++Ivag8+FwHCLkEFhfd1IqXLCjLoRrYmDt7NNgZ9kE0udYOvADeVnETRVBosOSwUWNOmoOx+eBoF&#10;/jHbpdtre/sxGcf5p72cKWWlBv1uPQfhqfP/4b/2XiuYxDH8nglHQC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eB8Q8MAAADcAAAADwAAAAAAAAAAAAAAAACYAgAAZHJzL2Rv&#10;d25yZXYueG1sUEsFBgAAAAAEAAQA9QAAAIgDAAAAAA==&#10;" filled="f" strokecolor="#bfbfbf" strokeweight="0"/>
                <v:shape id="Picture 78" o:spid="_x0000_s1028" type="#_x0000_t75" style="position:absolute;left:1574;top:1240;width:9450;height:50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ar57EAAAA3AAAAA8AAABkcnMvZG93bnJldi54bWxEj0FrwkAUhO8F/8PyBG91o1Ap0VVEUHsR&#10;NLbq8ZF9ZoPZtyG7xvjv3UKhx2FmvmFmi85WoqXGl44VjIYJCOLc6ZILBd/H9fsnCB+QNVaOScGT&#10;PCzmvbcZpto9+EBtFgoRIexTVGBCqFMpfW7Ioh+6mjh6V9dYDFE2hdQNPiLcVnKcJBNpseS4YLCm&#10;laH8lt2tgtNua1reZ+YnH90vfE7K1X7zVGrQ75ZTEIG68B/+a39pBeOPCfyeiUdAz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ear57EAAAA3AAAAA8AAAAAAAAAAAAAAAAA&#10;nwIAAGRycy9kb3ducmV2LnhtbFBLBQYAAAAABAAEAPcAAACQAwAAAAA=&#10;">
                  <v:imagedata r:id="rId239" o:title=""/>
                </v:shape>
                <w10:wrap anchorx="page"/>
              </v:group>
            </w:pict>
          </mc:Fallback>
        </mc:AlternateContent>
      </w:r>
      <w:r>
        <w:rPr>
          <w:rFonts w:ascii="Book Antiqua" w:hAnsi="Book Antiqua"/>
          <w:b/>
          <w:sz w:val="20"/>
        </w:rPr>
        <w:t xml:space="preserve">2.4.3 </w:t>
      </w:r>
      <w:r>
        <w:rPr>
          <w:sz w:val="20"/>
        </w:rPr>
        <w:t xml:space="preserve">At the point where a channel divides, when proceeding in the </w:t>
      </w:r>
      <w:r>
        <w:rPr>
          <w:rFonts w:ascii="Microsoft Sans Serif" w:hAnsi="Microsoft Sans Serif"/>
          <w:sz w:val="20"/>
        </w:rPr>
        <w:t>“</w:t>
      </w:r>
      <w:r>
        <w:rPr>
          <w:sz w:val="20"/>
        </w:rPr>
        <w:t>conventional direction of buoyage,</w:t>
      </w:r>
      <w:r>
        <w:rPr>
          <w:rFonts w:ascii="Microsoft Sans Serif" w:hAnsi="Microsoft Sans Serif"/>
          <w:sz w:val="20"/>
        </w:rPr>
        <w:t xml:space="preserve">” </w:t>
      </w:r>
      <w:r>
        <w:rPr>
          <w:sz w:val="20"/>
        </w:rPr>
        <w:t>a preferred channel may be indicated by a modified Port or Starboard lateral mark as follows:</w:t>
      </w: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spacing w:before="1"/>
        <w:rPr>
          <w:sz w:val="29"/>
        </w:rPr>
      </w:pPr>
    </w:p>
    <w:p w:rsidR="0053077E" w:rsidRDefault="00CC348D">
      <w:pPr>
        <w:pStyle w:val="Heading4"/>
        <w:numPr>
          <w:ilvl w:val="1"/>
          <w:numId w:val="5"/>
        </w:numPr>
        <w:tabs>
          <w:tab w:val="left" w:pos="814"/>
        </w:tabs>
        <w:spacing w:before="92"/>
        <w:ind w:left="813" w:hanging="300"/>
      </w:pPr>
      <w:r>
        <w:t>Description of Lateral Marks used in Region</w:t>
      </w:r>
      <w:r>
        <w:rPr>
          <w:spacing w:val="-16"/>
        </w:rPr>
        <w:t xml:space="preserve"> </w:t>
      </w:r>
      <w:r>
        <w:t>B</w:t>
      </w:r>
    </w:p>
    <w:p w:rsidR="0053077E" w:rsidRDefault="0053077E">
      <w:pPr>
        <w:sectPr w:rsidR="0053077E">
          <w:pgSz w:w="11910" w:h="16840"/>
          <w:pgMar w:top="840" w:right="740" w:bottom="840" w:left="740" w:header="587" w:footer="650" w:gutter="0"/>
          <w:cols w:space="720"/>
        </w:sect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spacing w:before="4"/>
        <w:rPr>
          <w:rFonts w:ascii="Book Antiqua"/>
          <w:b/>
          <w:sz w:val="21"/>
        </w:rPr>
      </w:pPr>
    </w:p>
    <w:p w:rsidR="0053077E" w:rsidRDefault="00CC348D">
      <w:pPr>
        <w:pStyle w:val="ListParagraph"/>
        <w:numPr>
          <w:ilvl w:val="2"/>
          <w:numId w:val="47"/>
        </w:numPr>
        <w:tabs>
          <w:tab w:val="left" w:pos="754"/>
        </w:tabs>
        <w:spacing w:before="0" w:line="300" w:lineRule="auto"/>
        <w:ind w:right="1199"/>
        <w:rPr>
          <w:sz w:val="20"/>
        </w:rPr>
      </w:pPr>
      <w:r>
        <w:rPr>
          <w:noProof/>
          <w:lang w:val="fr-FR" w:eastAsia="fr-FR"/>
        </w:rPr>
        <mc:AlternateContent>
          <mc:Choice Requires="wpg">
            <w:drawing>
              <wp:anchor distT="0" distB="0" distL="114300" distR="114300" simplePos="0" relativeHeight="251696128" behindDoc="0" locked="0" layoutInCell="1" allowOverlap="1">
                <wp:simplePos x="0" y="0"/>
                <wp:positionH relativeFrom="page">
                  <wp:posOffset>868045</wp:posOffset>
                </wp:positionH>
                <wp:positionV relativeFrom="paragraph">
                  <wp:posOffset>-3665220</wp:posOffset>
                </wp:positionV>
                <wp:extent cx="6264275" cy="3573145"/>
                <wp:effectExtent l="10795" t="11430" r="11430" b="6350"/>
                <wp:wrapNone/>
                <wp:docPr id="251" name="Group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3573145"/>
                          <a:chOff x="1367" y="-5772"/>
                          <a:chExt cx="9865" cy="5627"/>
                        </a:xfrm>
                      </wpg:grpSpPr>
                      <wps:wsp>
                        <wps:cNvPr id="252" name="Rectangle 76"/>
                        <wps:cNvSpPr>
                          <a:spLocks noChangeArrowheads="1"/>
                        </wps:cNvSpPr>
                        <wps:spPr bwMode="auto">
                          <a:xfrm>
                            <a:off x="1367" y="-5773"/>
                            <a:ext cx="9865" cy="5627"/>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3" name="Picture 75"/>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1583" y="-5403"/>
                            <a:ext cx="9442" cy="49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CAB47FC" id="Group 74" o:spid="_x0000_s1026" style="position:absolute;margin-left:68.35pt;margin-top:-288.6pt;width:493.25pt;height:281.35pt;z-index:251696128;mso-position-horizontal-relative:page" coordorigin="1367,-5772" coordsize="9865,56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">
                <v:rect id="Rectangle 76" o:spid="_x0000_s1027" style="position:absolute;left:1367;top:-5773;width:9865;height:56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nkN8MA&#10;AADcAAAADwAAAGRycy9kb3ducmV2LnhtbESPT4vCMBTE78J+h/AW9qapBUWqUcSluLAn/6AeH82z&#10;LTYv3SbWrp/eCILHYWZ+w8wWnalES40rLSsYDiIQxJnVJecK9ru0PwHhPLLGyjIp+CcHi/lHb4aJ&#10;tjfeULv1uQgQdgkqKLyvEyldVpBBN7A1cfDOtjHog2xyqRu8BbipZBxFY2mw5LBQYE2rgrLL9moU&#10;+L/JOv0+tee7yXiU/9rjgVJW6uuzW05BeOr8O/xq/2gF8SiG55lw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nkN8MAAADcAAAADwAAAAAAAAAAAAAAAACYAgAAZHJzL2Rv&#10;d25yZXYueG1sUEsFBgAAAAAEAAQA9QAAAIgDAAAAAA==&#10;" filled="f" strokecolor="#bfbfbf" strokeweight="0"/>
                <v:shape id="Picture 75" o:spid="_x0000_s1028" type="#_x0000_t75" style="position:absolute;left:1583;top:-5403;width:9442;height:49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1spbnGAAAA3AAAAA8AAABkcnMvZG93bnJldi54bWxEj0FrwkAUhO9C/8PyhF6kboxYbOoqWqjo&#10;Udtaj4/sM5uafRuy2xj/fVcoeBxm5htmtuhsJVpqfOlYwWiYgCDOnS65UPD58f40BeEDssbKMSm4&#10;kofF/KE3w0y7C++o3YdCRAj7DBWYEOpMSp8bsuiHriaO3sk1FkOUTSF1g5cIt5VMk+RZWiw5Lhis&#10;6c1Qft7/WgXrFzMYHA5fk/S62n2vt/LYTn+OSj32u+UriEBduIf/2xutIJ2M4XYmHgE5/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WylucYAAADcAAAADwAAAAAAAAAAAAAA&#10;AACfAgAAZHJzL2Rvd25yZXYueG1sUEsFBgAAAAAEAAQA9wAAAJIDAAAAAA==&#10;">
                  <v:imagedata r:id="rId241" o:title=""/>
                </v:shape>
                <w10:wrap anchorx="page"/>
              </v:group>
            </w:pict>
          </mc:Fallback>
        </mc:AlternateContent>
      </w:r>
      <w:r>
        <w:rPr>
          <w:noProof/>
          <w:lang w:val="fr-FR" w:eastAsia="fr-FR"/>
        </w:rPr>
        <mc:AlternateContent>
          <mc:Choice Requires="wpg">
            <w:drawing>
              <wp:anchor distT="0" distB="0" distL="114300" distR="114300" simplePos="0" relativeHeight="251697152" behindDoc="0" locked="0" layoutInCell="1" allowOverlap="1">
                <wp:simplePos x="0" y="0"/>
                <wp:positionH relativeFrom="page">
                  <wp:posOffset>868045</wp:posOffset>
                </wp:positionH>
                <wp:positionV relativeFrom="paragraph">
                  <wp:posOffset>470535</wp:posOffset>
                </wp:positionV>
                <wp:extent cx="6264275" cy="3590290"/>
                <wp:effectExtent l="10795" t="13335" r="11430" b="6350"/>
                <wp:wrapNone/>
                <wp:docPr id="248"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3590290"/>
                          <a:chOff x="1367" y="741"/>
                          <a:chExt cx="9865" cy="5654"/>
                        </a:xfrm>
                      </wpg:grpSpPr>
                      <wps:wsp>
                        <wps:cNvPr id="249" name="Rectangle 73"/>
                        <wps:cNvSpPr>
                          <a:spLocks noChangeArrowheads="1"/>
                        </wps:cNvSpPr>
                        <wps:spPr bwMode="auto">
                          <a:xfrm>
                            <a:off x="1367" y="741"/>
                            <a:ext cx="9865" cy="565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0" name="Picture 72"/>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1566" y="1137"/>
                            <a:ext cx="9459" cy="50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C432C7E" id="Group 71" o:spid="_x0000_s1026" style="position:absolute;margin-left:68.35pt;margin-top:37.05pt;width:493.25pt;height:282.7pt;z-index:251697152;mso-position-horizontal-relative:page" coordorigin="1367,741" coordsize="9865,56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">
                <v:rect id="Rectangle 73" o:spid="_x0000_s1027" style="position:absolute;left:1367;top:741;width:9865;height:5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Tgm8UA&#10;AADcAAAADwAAAGRycy9kb3ducmV2LnhtbESPQWvCQBSE70L/w/IKvZlNQy02dZViCQo9VaV6fGSf&#10;SWj2bcxuk9hf7wqCx2FmvmFmi8HUoqPWVZYVPEcxCOLc6ooLBbttNp6CcB5ZY22ZFJzJwWL+MJph&#10;qm3P39RtfCEChF2KCkrvm1RKl5dk0EW2IQ7e0bYGfZBtIXWLfYCbWiZx/CoNVhwWSmxoWVL+u/kz&#10;Cvxpuso+D93x3+Q8Kb7s/ocyVurpcfh4B+Fp8Pfwrb3WCpKXN7ieCUdAz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dOCbxQAAANwAAAAPAAAAAAAAAAAAAAAAAJgCAABkcnMv&#10;ZG93bnJldi54bWxQSwUGAAAAAAQABAD1AAAAigMAAAAA&#10;" filled="f" strokecolor="#bfbfbf" strokeweight="0"/>
                <v:shape id="Picture 72" o:spid="_x0000_s1028" type="#_x0000_t75" style="position:absolute;left:1566;top:1137;width:9459;height:50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pshLBAAAA3AAAAA8AAABkcnMvZG93bnJldi54bWxET89rwjAUvg/8H8ITvM10gpt2RhGhoOhl&#10;Ve+P5q0Na15qEm333y+HgceP7/dqM9hWPMgH41jB2zQDQVw5bbhWcDkXrwsQISJrbB2Tgl8KsFmP&#10;XlaYa9fzFz3KWIsUwiFHBU2MXS5lqBqyGKauI07ct/MWY4K+ltpjn8JtK2dZ9i4tGk4NDXa0a6j6&#10;Ke9Wwd302eLYzsviMBRmebkeTzf/odRkPGw/QUQa4lP8795rBbN5mp/OpCMg1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spshLBAAAA3AAAAA8AAAAAAAAAAAAAAAAAnwIA&#10;AGRycy9kb3ducmV2LnhtbFBLBQYAAAAABAAEAPcAAACNAwAAAAA=&#10;">
                  <v:imagedata r:id="rId243" o:title=""/>
                </v:shape>
                <w10:wrap anchorx="page"/>
              </v:group>
            </w:pict>
          </mc:Fallback>
        </mc:AlternateContent>
      </w:r>
      <w:r>
        <w:rPr>
          <w:rFonts w:ascii="Book Antiqua" w:hAnsi="Book Antiqua"/>
          <w:b/>
          <w:sz w:val="20"/>
        </w:rPr>
        <w:t xml:space="preserve">2.5.3 </w:t>
      </w:r>
      <w:r>
        <w:rPr>
          <w:sz w:val="20"/>
        </w:rPr>
        <w:t xml:space="preserve">At the point where a channel divides, when proceeding in the </w:t>
      </w:r>
      <w:r>
        <w:rPr>
          <w:rFonts w:ascii="Microsoft Sans Serif" w:hAnsi="Microsoft Sans Serif"/>
          <w:sz w:val="20"/>
        </w:rPr>
        <w:t>“</w:t>
      </w:r>
      <w:r>
        <w:rPr>
          <w:sz w:val="20"/>
        </w:rPr>
        <w:t>conventional direction of buoyage,</w:t>
      </w:r>
      <w:r>
        <w:rPr>
          <w:rFonts w:ascii="Microsoft Sans Serif" w:hAnsi="Microsoft Sans Serif"/>
          <w:sz w:val="20"/>
        </w:rPr>
        <w:t xml:space="preserve">” </w:t>
      </w:r>
      <w:r>
        <w:rPr>
          <w:sz w:val="20"/>
        </w:rPr>
        <w:t>a preferred channel may be indicated by a modified Port or Starboard lateral mark as follows:</w:t>
      </w:r>
    </w:p>
    <w:p w:rsidR="0053077E" w:rsidRDefault="0053077E">
      <w:pPr>
        <w:spacing w:line="300" w:lineRule="auto"/>
        <w:rPr>
          <w:sz w:val="20"/>
        </w:rPr>
        <w:sectPr w:rsidR="0053077E">
          <w:footerReference w:type="default" r:id="rId244"/>
          <w:pgSz w:w="11910" w:h="16840"/>
          <w:pgMar w:top="840" w:right="740" w:bottom="840" w:left="740" w:header="587" w:footer="650" w:gutter="0"/>
          <w:cols w:space="720"/>
        </w:sectPr>
      </w:pPr>
    </w:p>
    <w:p w:rsidR="0053077E" w:rsidRDefault="0053077E">
      <w:pPr>
        <w:pStyle w:val="BodyText"/>
        <w:spacing w:before="7"/>
        <w:rPr>
          <w:sz w:val="23"/>
        </w:rPr>
      </w:pPr>
    </w:p>
    <w:p w:rsidR="0053077E" w:rsidRDefault="00CC348D">
      <w:pPr>
        <w:pStyle w:val="Heading2"/>
        <w:spacing w:before="89"/>
        <w:ind w:left="513" w:firstLine="0"/>
      </w:pPr>
      <w:r>
        <w:rPr>
          <w:noProof/>
          <w:lang w:val="fr-FR" w:eastAsia="fr-FR"/>
        </w:rPr>
        <mc:AlternateContent>
          <mc:Choice Requires="wpg">
            <w:drawing>
              <wp:anchor distT="0" distB="0" distL="114300" distR="114300" simplePos="0" relativeHeight="251698176" behindDoc="0" locked="0" layoutInCell="1" allowOverlap="1">
                <wp:simplePos x="0" y="0"/>
                <wp:positionH relativeFrom="page">
                  <wp:posOffset>868045</wp:posOffset>
                </wp:positionH>
                <wp:positionV relativeFrom="paragraph">
                  <wp:posOffset>433070</wp:posOffset>
                </wp:positionV>
                <wp:extent cx="6264275" cy="4293235"/>
                <wp:effectExtent l="10795" t="14605" r="11430" b="6985"/>
                <wp:wrapNone/>
                <wp:docPr id="245"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4293235"/>
                          <a:chOff x="1367" y="682"/>
                          <a:chExt cx="9865" cy="6761"/>
                        </a:xfrm>
                      </wpg:grpSpPr>
                      <wps:wsp>
                        <wps:cNvPr id="246" name="Rectangle 70"/>
                        <wps:cNvSpPr>
                          <a:spLocks noChangeArrowheads="1"/>
                        </wps:cNvSpPr>
                        <wps:spPr bwMode="auto">
                          <a:xfrm>
                            <a:off x="1367" y="681"/>
                            <a:ext cx="9865" cy="6761"/>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7" name="Picture 69"/>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1552" y="827"/>
                            <a:ext cx="9486" cy="6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348B28C" id="Group 68" o:spid="_x0000_s1026" style="position:absolute;margin-left:68.35pt;margin-top:34.1pt;width:493.25pt;height:338.05pt;z-index:251698176;mso-position-horizontal-relative:page" coordorigin="1367,682" coordsize="9865,676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">
                <v:rect id="Rectangle 70" o:spid="_x0000_s1027" style="position:absolute;left:1367;top:681;width:9865;height:67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t06cMA&#10;AADcAAAADwAAAGRycy9kb3ducmV2LnhtbESPQYvCMBSE74L/ITzB25oqrkg1irgUhT3pLurx0Tzb&#10;YvPSbWKt/nojLHgcZuYbZr5sTSkaql1hWcFwEIEgTq0uOFPw+5N8TEE4j6yxtEwK7uRgueh25hhr&#10;e+MdNXufiQBhF6OC3PsqltKlORl0A1sRB+9sa4M+yDqTusZbgJtSjqJoIg0WHBZyrGidU3rZX40C&#10;/zfdJF+n5vwwKX9m3/Z4oISV6vfa1QyEp9a/w//trVYwGk/gdSYc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t06cMAAADcAAAADwAAAAAAAAAAAAAAAACYAgAAZHJzL2Rv&#10;d25yZXYueG1sUEsFBgAAAAAEAAQA9QAAAIgDAAAAAA==&#10;" filled="f" strokecolor="#bfbfbf" strokeweight="0"/>
                <v:shape id="Picture 69" o:spid="_x0000_s1028" type="#_x0000_t75" style="position:absolute;left:1552;top:827;width:9486;height:63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8yXNLFAAAA3AAAAA8AAABkcnMvZG93bnJldi54bWxEj0FrwkAUhO8F/8PyBG91k1hqSV2DKEEP&#10;vVSFXl+zr9nU7NuQXWP677uFgsdhZr5hVsVoWzFQ7xvHCtJ5AoK4crrhWsH5VD6+gPABWWPrmBT8&#10;kIdiPXlYYa7djd9pOIZaRAj7HBWYELpcSl8ZsujnriOO3pfrLYYo+1rqHm8RbluZJcmztNhwXDDY&#10;0dZQdTlerYIx24QP+/a9u35qbbb7Q7rYnUulZtNx8woi0Bju4f/2QSvInpbwdyYeAbn+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MlzSxQAAANwAAAAPAAAAAAAAAAAAAAAA&#10;AJ8CAABkcnMvZG93bnJldi54bWxQSwUGAAAAAAQABAD3AAAAkQMAAAAA&#10;">
                  <v:imagedata r:id="rId246" o:title=""/>
                </v:shape>
                <w10:wrap anchorx="page"/>
              </v:group>
            </w:pict>
          </mc:Fallback>
        </mc:AlternateContent>
      </w:r>
      <w:r>
        <w:t>IALA /AISM Maritime Buoyage System Regions</w:t>
      </w: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spacing w:before="3"/>
        <w:rPr>
          <w:rFonts w:ascii="Book Antiqua"/>
          <w:b/>
          <w:sz w:val="27"/>
        </w:rPr>
      </w:pPr>
    </w:p>
    <w:p w:rsidR="0053077E" w:rsidRDefault="00CC348D">
      <w:pPr>
        <w:pStyle w:val="ListParagraph"/>
        <w:numPr>
          <w:ilvl w:val="0"/>
          <w:numId w:val="5"/>
        </w:numPr>
        <w:tabs>
          <w:tab w:val="left" w:pos="794"/>
        </w:tabs>
        <w:spacing w:before="89"/>
        <w:rPr>
          <w:rFonts w:ascii="Book Antiqua"/>
          <w:b/>
          <w:sz w:val="28"/>
        </w:rPr>
      </w:pPr>
      <w:r>
        <w:rPr>
          <w:rFonts w:ascii="Book Antiqua"/>
          <w:b/>
          <w:sz w:val="28"/>
        </w:rPr>
        <w:t>Cardinal</w:t>
      </w:r>
      <w:r>
        <w:rPr>
          <w:rFonts w:ascii="Book Antiqua"/>
          <w:b/>
          <w:spacing w:val="-1"/>
          <w:sz w:val="28"/>
        </w:rPr>
        <w:t xml:space="preserve"> </w:t>
      </w:r>
      <w:r>
        <w:rPr>
          <w:rFonts w:ascii="Book Antiqua"/>
          <w:b/>
          <w:sz w:val="28"/>
        </w:rPr>
        <w:t>Marks</w:t>
      </w:r>
    </w:p>
    <w:p w:rsidR="0053077E" w:rsidRDefault="00CC348D">
      <w:pPr>
        <w:pStyle w:val="Heading4"/>
        <w:numPr>
          <w:ilvl w:val="1"/>
          <w:numId w:val="5"/>
        </w:numPr>
        <w:tabs>
          <w:tab w:val="left" w:pos="814"/>
        </w:tabs>
        <w:spacing w:before="113"/>
        <w:ind w:left="813" w:hanging="300"/>
      </w:pPr>
      <w:r>
        <w:t>Definition of Cardinal quadrants and</w:t>
      </w:r>
      <w:r>
        <w:rPr>
          <w:spacing w:val="-11"/>
        </w:rPr>
        <w:t xml:space="preserve"> </w:t>
      </w:r>
      <w:r>
        <w:t>marks</w:t>
      </w:r>
    </w:p>
    <w:p w:rsidR="0053077E" w:rsidRDefault="00CC348D">
      <w:pPr>
        <w:pStyle w:val="BodyText"/>
        <w:spacing w:before="121" w:line="312" w:lineRule="auto"/>
        <w:ind w:left="513" w:right="511"/>
      </w:pPr>
      <w:r>
        <w:t>The four quadrants (North, East, South and West) are bounded by the true bearings NW-NE, NE-SE, SE-SW, and SW-NW, taken from the point of interest.</w:t>
      </w:r>
    </w:p>
    <w:p w:rsidR="0053077E" w:rsidRDefault="00CC348D">
      <w:pPr>
        <w:pStyle w:val="ListParagraph"/>
        <w:numPr>
          <w:ilvl w:val="2"/>
          <w:numId w:val="47"/>
        </w:numPr>
        <w:tabs>
          <w:tab w:val="left" w:pos="754"/>
        </w:tabs>
        <w:spacing w:before="60"/>
        <w:rPr>
          <w:sz w:val="20"/>
        </w:rPr>
      </w:pPr>
      <w:r>
        <w:rPr>
          <w:rFonts w:ascii="Book Antiqua"/>
          <w:b/>
          <w:sz w:val="20"/>
        </w:rPr>
        <w:t xml:space="preserve">3.1.1 </w:t>
      </w:r>
      <w:r>
        <w:rPr>
          <w:sz w:val="20"/>
        </w:rPr>
        <w:t>A Cardinal mark is named after the quadrant in which it is placed</w:t>
      </w:r>
    </w:p>
    <w:p w:rsidR="0053077E" w:rsidRDefault="00CC348D">
      <w:pPr>
        <w:pStyle w:val="ListParagraph"/>
        <w:numPr>
          <w:ilvl w:val="2"/>
          <w:numId w:val="47"/>
        </w:numPr>
        <w:tabs>
          <w:tab w:val="left" w:pos="754"/>
        </w:tabs>
        <w:spacing w:before="119"/>
        <w:rPr>
          <w:sz w:val="20"/>
        </w:rPr>
      </w:pPr>
      <w:r>
        <w:rPr>
          <w:rFonts w:ascii="Book Antiqua"/>
          <w:b/>
          <w:sz w:val="20"/>
        </w:rPr>
        <w:t xml:space="preserve">3.1.2 </w:t>
      </w:r>
      <w:r>
        <w:rPr>
          <w:sz w:val="20"/>
        </w:rPr>
        <w:t>The name of a Cardinal mark indicates that it should be passed to the named side of the mark.</w:t>
      </w:r>
    </w:p>
    <w:p w:rsidR="0053077E" w:rsidRDefault="00CC348D">
      <w:pPr>
        <w:pStyle w:val="ListParagraph"/>
        <w:numPr>
          <w:ilvl w:val="2"/>
          <w:numId w:val="47"/>
        </w:numPr>
        <w:tabs>
          <w:tab w:val="left" w:pos="754"/>
        </w:tabs>
        <w:spacing w:before="119"/>
        <w:rPr>
          <w:sz w:val="20"/>
        </w:rPr>
      </w:pPr>
      <w:r>
        <w:rPr>
          <w:rFonts w:ascii="Book Antiqua"/>
          <w:b/>
          <w:sz w:val="20"/>
        </w:rPr>
        <w:t xml:space="preserve">3.1.3 </w:t>
      </w:r>
      <w:r>
        <w:rPr>
          <w:sz w:val="20"/>
        </w:rPr>
        <w:t>The Cardinal marks in Region A and Region B, and their use, are the same.</w:t>
      </w:r>
    </w:p>
    <w:p w:rsidR="0053077E" w:rsidRDefault="00CC348D">
      <w:pPr>
        <w:pStyle w:val="Heading4"/>
        <w:numPr>
          <w:ilvl w:val="1"/>
          <w:numId w:val="5"/>
        </w:numPr>
        <w:tabs>
          <w:tab w:val="left" w:pos="814"/>
        </w:tabs>
        <w:spacing w:before="119"/>
        <w:ind w:left="813" w:hanging="300"/>
      </w:pPr>
      <w:r>
        <w:t>Use of Cardinal</w:t>
      </w:r>
      <w:r>
        <w:rPr>
          <w:spacing w:val="-3"/>
        </w:rPr>
        <w:t xml:space="preserve"> </w:t>
      </w:r>
      <w:r>
        <w:t>Marks</w:t>
      </w:r>
    </w:p>
    <w:p w:rsidR="0053077E" w:rsidRDefault="00CC348D">
      <w:pPr>
        <w:pStyle w:val="BodyText"/>
        <w:spacing w:before="120"/>
        <w:ind w:left="513"/>
      </w:pPr>
      <w:r>
        <w:t>A Cardinal mark may be used, for example:</w:t>
      </w:r>
    </w:p>
    <w:p w:rsidR="0053077E" w:rsidRDefault="00CC348D">
      <w:pPr>
        <w:pStyle w:val="ListParagraph"/>
        <w:numPr>
          <w:ilvl w:val="2"/>
          <w:numId w:val="47"/>
        </w:numPr>
        <w:tabs>
          <w:tab w:val="left" w:pos="754"/>
        </w:tabs>
        <w:spacing w:before="129"/>
        <w:rPr>
          <w:sz w:val="20"/>
        </w:rPr>
      </w:pPr>
      <w:r>
        <w:rPr>
          <w:rFonts w:ascii="Book Antiqua"/>
          <w:b/>
          <w:sz w:val="20"/>
        </w:rPr>
        <w:t xml:space="preserve">3.2.1 </w:t>
      </w:r>
      <w:r>
        <w:rPr>
          <w:sz w:val="20"/>
        </w:rPr>
        <w:t>To indicate that the deepest water in that area is on the named side of the mark.</w:t>
      </w:r>
    </w:p>
    <w:p w:rsidR="0053077E" w:rsidRDefault="00CC348D">
      <w:pPr>
        <w:pStyle w:val="ListParagraph"/>
        <w:numPr>
          <w:ilvl w:val="2"/>
          <w:numId w:val="47"/>
        </w:numPr>
        <w:tabs>
          <w:tab w:val="left" w:pos="754"/>
        </w:tabs>
        <w:spacing w:before="119"/>
        <w:rPr>
          <w:sz w:val="20"/>
        </w:rPr>
      </w:pPr>
      <w:r>
        <w:rPr>
          <w:rFonts w:ascii="Book Antiqua"/>
          <w:b/>
          <w:sz w:val="20"/>
        </w:rPr>
        <w:t xml:space="preserve">3.2.2 </w:t>
      </w:r>
      <w:r>
        <w:rPr>
          <w:sz w:val="20"/>
        </w:rPr>
        <w:t>To indicate the safe side on which to pass a danger.</w:t>
      </w:r>
    </w:p>
    <w:p w:rsidR="0053077E" w:rsidRDefault="00CC348D">
      <w:pPr>
        <w:pStyle w:val="ListParagraph"/>
        <w:numPr>
          <w:ilvl w:val="2"/>
          <w:numId w:val="47"/>
        </w:numPr>
        <w:tabs>
          <w:tab w:val="left" w:pos="754"/>
        </w:tabs>
        <w:spacing w:before="119"/>
        <w:rPr>
          <w:sz w:val="20"/>
        </w:rPr>
      </w:pPr>
      <w:r>
        <w:rPr>
          <w:rFonts w:ascii="Book Antiqua"/>
          <w:b/>
          <w:sz w:val="20"/>
        </w:rPr>
        <w:t xml:space="preserve">3.2.3 </w:t>
      </w:r>
      <w:r>
        <w:rPr>
          <w:sz w:val="20"/>
        </w:rPr>
        <w:t>To draw attention to a feature in a channel such as a bend, a junction, a bifurcation or the end of a shoal.</w:t>
      </w:r>
    </w:p>
    <w:p w:rsidR="0053077E" w:rsidRDefault="00CC348D">
      <w:pPr>
        <w:pStyle w:val="ListParagraph"/>
        <w:numPr>
          <w:ilvl w:val="2"/>
          <w:numId w:val="47"/>
        </w:numPr>
        <w:tabs>
          <w:tab w:val="left" w:pos="754"/>
        </w:tabs>
        <w:spacing w:before="118" w:line="300" w:lineRule="auto"/>
        <w:ind w:right="604"/>
        <w:rPr>
          <w:sz w:val="20"/>
        </w:rPr>
      </w:pPr>
      <w:r>
        <w:rPr>
          <w:rFonts w:ascii="Book Antiqua"/>
          <w:b/>
          <w:sz w:val="20"/>
        </w:rPr>
        <w:t xml:space="preserve">3.2.4 </w:t>
      </w:r>
      <w:r>
        <w:rPr>
          <w:sz w:val="20"/>
        </w:rPr>
        <w:t>Competent authorities should consider carefully before establishing too many cardinal marks in a waterway or area as this can lead to confusion, given their white lights of similar characteristics.</w:t>
      </w:r>
    </w:p>
    <w:p w:rsidR="0053077E" w:rsidRDefault="00CC348D">
      <w:pPr>
        <w:pStyle w:val="Heading4"/>
        <w:numPr>
          <w:ilvl w:val="1"/>
          <w:numId w:val="5"/>
        </w:numPr>
        <w:tabs>
          <w:tab w:val="left" w:pos="814"/>
        </w:tabs>
        <w:spacing w:before="72"/>
        <w:ind w:left="813" w:hanging="300"/>
      </w:pPr>
      <w:r>
        <w:t>Description of Cardinal</w:t>
      </w:r>
      <w:r>
        <w:rPr>
          <w:spacing w:val="-4"/>
        </w:rPr>
        <w:t xml:space="preserve"> </w:t>
      </w:r>
      <w:r>
        <w:t>Marks</w:t>
      </w:r>
    </w:p>
    <w:p w:rsidR="0053077E" w:rsidRDefault="0053077E">
      <w:pPr>
        <w:sectPr w:rsidR="0053077E">
          <w:pgSz w:w="11910" w:h="16840"/>
          <w:pgMar w:top="840" w:right="740" w:bottom="840" w:left="740" w:header="587" w:footer="650" w:gutter="0"/>
          <w:cols w:space="720"/>
        </w:sectPr>
      </w:pPr>
    </w:p>
    <w:p w:rsidR="0053077E" w:rsidRDefault="00CC348D">
      <w:pPr>
        <w:pStyle w:val="BodyText"/>
        <w:rPr>
          <w:rFonts w:ascii="Book Antiqua"/>
          <w:b/>
        </w:rPr>
      </w:pPr>
      <w:r>
        <w:rPr>
          <w:noProof/>
          <w:lang w:val="fr-FR" w:eastAsia="fr-FR"/>
        </w:rPr>
        <w:lastRenderedPageBreak/>
        <mc:AlternateContent>
          <mc:Choice Requires="wpg">
            <w:drawing>
              <wp:anchor distT="0" distB="0" distL="114300" distR="114300" simplePos="0" relativeHeight="251699200" behindDoc="0" locked="0" layoutInCell="1" allowOverlap="1">
                <wp:simplePos x="0" y="0"/>
                <wp:positionH relativeFrom="page">
                  <wp:posOffset>868045</wp:posOffset>
                </wp:positionH>
                <wp:positionV relativeFrom="page">
                  <wp:posOffset>868045</wp:posOffset>
                </wp:positionV>
                <wp:extent cx="6264275" cy="2306320"/>
                <wp:effectExtent l="10795" t="10795" r="11430" b="6985"/>
                <wp:wrapNone/>
                <wp:docPr id="242"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2306320"/>
                          <a:chOff x="1367" y="1367"/>
                          <a:chExt cx="9865" cy="3632"/>
                        </a:xfrm>
                      </wpg:grpSpPr>
                      <wps:wsp>
                        <wps:cNvPr id="243" name="Rectangle 67"/>
                        <wps:cNvSpPr>
                          <a:spLocks noChangeArrowheads="1"/>
                        </wps:cNvSpPr>
                        <wps:spPr bwMode="auto">
                          <a:xfrm>
                            <a:off x="1367" y="1367"/>
                            <a:ext cx="9865" cy="3632"/>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 name="Picture 66"/>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1480" y="1480"/>
                            <a:ext cx="9638" cy="33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CA4F3B3" id="Group 65" o:spid="_x0000_s1026" style="position:absolute;margin-left:68.35pt;margin-top:68.35pt;width:493.25pt;height:181.6pt;z-index:251699200;mso-position-horizontal-relative:page;mso-position-vertical-relative:page" coordorigin="1367,1367" coordsize="9865,36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">
                <v:rect id="Rectangle 67" o:spid="_x0000_s1027" style="position:absolute;left:1367;top:1367;width:9865;height:3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zXccUA&#10;AADcAAAADwAAAGRycy9kb3ducmV2LnhtbESPT2vCQBTE7wW/w/IEb3WjtiLRjYglWOipVtTjI/vy&#10;B7Nv0+wao5++Wyj0OMzMb5jVuje16Kh1lWUFk3EEgjizuuJCweErfV6AcB5ZY22ZFNzJwToZPK0w&#10;1vbGn9TtfSEChF2MCkrvm1hKl5Vk0I1tQxy83LYGfZBtIXWLtwA3tZxG0VwarDgslNjQtqTssr8a&#10;Bf57sUvfzl3+MBm/Fh/2dKSUlRoN+80ShKfe/4f/2u9awfRlBr9nwh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nNdxxQAAANwAAAAPAAAAAAAAAAAAAAAAAJgCAABkcnMv&#10;ZG93bnJldi54bWxQSwUGAAAAAAQABAD1AAAAigMAAAAA&#10;" filled="f" strokecolor="#bfbfbf" strokeweight="0"/>
                <v:shape id="Picture 66" o:spid="_x0000_s1028" type="#_x0000_t75" style="position:absolute;left:1480;top:1480;width:9638;height:33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NHUPFAAAA3AAAAA8AAABkcnMvZG93bnJldi54bWxEj0FrwkAUhO8F/8PyCt7qplZKSF2lCErF&#10;g416aG+P7GsSmn0bsk8T/71bKHgcZuYbZr4cXKMu1IXas4HnSQKKuPC25tLA6bh+SkEFQbbYeCYD&#10;VwqwXIwe5phZ33NOl4OUKkI4ZGigEmkzrUNRkcMw8S1x9H5851Ci7EptO+wj3DV6miSv2mHNcaHC&#10;llYVFb+HszOwSc/pNh9e8p39TNK9Ffn+6sWY8ePw/gZKaJB7+L/9YQ1MZzP4OxOPgF7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TR1DxQAAANwAAAAPAAAAAAAAAAAAAAAA&#10;AJ8CAABkcnMvZG93bnJldi54bWxQSwUGAAAAAAQABAD3AAAAkQMAAAAA&#10;">
                  <v:imagedata r:id="rId248" o:title=""/>
                </v:shape>
                <w10:wrap anchorx="page" anchory="page"/>
              </v:group>
            </w:pict>
          </mc:Fallback>
        </mc:AlternateContent>
      </w: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rPr>
          <w:rFonts w:ascii="Book Antiqua"/>
          <w:b/>
        </w:rPr>
      </w:pPr>
    </w:p>
    <w:p w:rsidR="0053077E" w:rsidRDefault="0053077E">
      <w:pPr>
        <w:pStyle w:val="BodyText"/>
        <w:spacing w:before="4"/>
        <w:rPr>
          <w:rFonts w:ascii="Book Antiqua"/>
          <w:b/>
          <w:sz w:val="19"/>
        </w:rPr>
      </w:pPr>
    </w:p>
    <w:p w:rsidR="0053077E" w:rsidRDefault="00CC348D">
      <w:pPr>
        <w:pStyle w:val="BodyText"/>
        <w:spacing w:before="1" w:line="300" w:lineRule="auto"/>
        <w:ind w:left="513"/>
      </w:pPr>
      <w:r>
        <w:rPr>
          <w:noProof/>
          <w:lang w:val="fr-FR" w:eastAsia="fr-FR"/>
        </w:rPr>
        <mc:AlternateContent>
          <mc:Choice Requires="wpg">
            <w:drawing>
              <wp:anchor distT="0" distB="0" distL="114300" distR="114300" simplePos="0" relativeHeight="251700224" behindDoc="0" locked="0" layoutInCell="1" allowOverlap="1">
                <wp:simplePos x="0" y="0"/>
                <wp:positionH relativeFrom="page">
                  <wp:posOffset>868045</wp:posOffset>
                </wp:positionH>
                <wp:positionV relativeFrom="paragraph">
                  <wp:posOffset>-2397125</wp:posOffset>
                </wp:positionV>
                <wp:extent cx="6264275" cy="2306320"/>
                <wp:effectExtent l="10795" t="13335" r="11430" b="4445"/>
                <wp:wrapNone/>
                <wp:docPr id="239"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4275" cy="2306320"/>
                          <a:chOff x="1367" y="-3775"/>
                          <a:chExt cx="9865" cy="3632"/>
                        </a:xfrm>
                      </wpg:grpSpPr>
                      <wps:wsp>
                        <wps:cNvPr id="240" name="Rectangle 64"/>
                        <wps:cNvSpPr>
                          <a:spLocks noChangeArrowheads="1"/>
                        </wps:cNvSpPr>
                        <wps:spPr bwMode="auto">
                          <a:xfrm>
                            <a:off x="1367" y="-3776"/>
                            <a:ext cx="9865" cy="3632"/>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1" name="Picture 63"/>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1480" y="-3663"/>
                            <a:ext cx="9638" cy="3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4F776DC" id="Group 62" o:spid="_x0000_s1026" style="position:absolute;margin-left:68.35pt;margin-top:-188.75pt;width:493.25pt;height:181.6pt;z-index:251700224;mso-position-horizontal-relative:page" coordorigin="1367,-3775" coordsize="9865,36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">
                <v:rect id="Rectangle 64" o:spid="_x0000_s1027" style="position:absolute;left:1367;top:-3776;width:9865;height:3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5JBsEA&#10;AADcAAAADwAAAGRycy9kb3ducmV2LnhtbERPy4rCMBTdC/MP4Q7MTtORUUo1iowUBVc+mHF5aa5t&#10;sbmpTazVrzcLweXhvKfzzlSipcaVlhV8DyIQxJnVJecKDvu0H4NwHlljZZkU3MnBfPbRm2Ki7Y23&#10;1O58LkIIuwQVFN7XiZQuK8igG9iaOHAn2xj0ATa51A3eQrip5DCKxtJgyaGhwJp+C8rOu6tR4C/x&#10;Kl0e29PDZDzKN/b/j1JW6uuzW0xAeOr8W/xyr7WC4U+YH86EIyBn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ROSQbBAAAA3AAAAA8AAAAAAAAAAAAAAAAAmAIAAGRycy9kb3du&#10;cmV2LnhtbFBLBQYAAAAABAAEAPUAAACGAwAAAAA=&#10;" filled="f" strokecolor="#bfbfbf" strokeweight="0"/>
                <v:shape id="Picture 63" o:spid="_x0000_s1028" type="#_x0000_t75" style="position:absolute;left:1480;top:-3663;width:9638;height:33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ceCLAAAAA3AAAAA8AAABkcnMvZG93bnJldi54bWxEj0GLwjAUhO+C/yE8wZtNFRGtRhFB2Ku6&#10;LHh7NM+m2Ly0Tazdf28EweMwM98wm11vK9FR60vHCqZJCoI4d7rkQsHv5ThZgvABWWPlmBT8k4fd&#10;djjYYKbdk0/UnUMhIoR9hgpMCHUmpc8NWfSJq4mjd3OtxRBlW0jd4jPCbSVnabqQFkuOCwZrOhjK&#10;7+eHVUDmrjvbNPPrvqmK1eFPL0KplRqP+v0aRKA+fMOf9o9WMJtP4X0mHgG5fQ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0Jx4IsAAAADcAAAADwAAAAAAAAAAAAAAAACfAgAA&#10;ZHJzL2Rvd25yZXYueG1sUEsFBgAAAAAEAAQA9wAAAIwDAAAAAA==&#10;">
                  <v:imagedata r:id="rId250" o:title=""/>
                </v:shape>
                <w10:wrap anchorx="page"/>
              </v:group>
            </w:pict>
          </mc:Fallback>
        </mc:AlternateContent>
      </w:r>
      <w:r>
        <w:rPr>
          <w:rFonts w:ascii="Book Antiqua"/>
          <w:b/>
        </w:rPr>
        <w:t xml:space="preserve">Note (a): </w:t>
      </w:r>
      <w:r>
        <w:t>The double cone top-mark is a very important feature of every Cardinal mark by day, and should be used wherever practicable and be as large as possible with a clear separation between the cones.</w:t>
      </w:r>
    </w:p>
    <w:p w:rsidR="0053077E" w:rsidRDefault="0053077E">
      <w:pPr>
        <w:spacing w:line="300" w:lineRule="auto"/>
        <w:sectPr w:rsidR="0053077E">
          <w:footerReference w:type="default" r:id="rId251"/>
          <w:pgSz w:w="11910" w:h="16840"/>
          <w:pgMar w:top="840" w:right="740" w:bottom="840" w:left="740" w:header="587" w:footer="650" w:gutter="0"/>
          <w:cols w:space="720"/>
        </w:sectPr>
      </w:pPr>
    </w:p>
    <w:p w:rsidR="0053077E" w:rsidRDefault="0053077E">
      <w:pPr>
        <w:pStyle w:val="BodyText"/>
      </w:pPr>
    </w:p>
    <w:p w:rsidR="0053077E" w:rsidRDefault="0053077E">
      <w:pPr>
        <w:pStyle w:val="BodyText"/>
        <w:spacing w:before="7"/>
        <w:rPr>
          <w:sz w:val="24"/>
        </w:rPr>
      </w:pPr>
    </w:p>
    <w:p w:rsidR="0053077E" w:rsidRDefault="00CC348D">
      <w:pPr>
        <w:pStyle w:val="BodyText"/>
        <w:ind w:left="627"/>
      </w:pPr>
      <w:r>
        <w:rPr>
          <w:noProof/>
          <w:lang w:val="fr-FR" w:eastAsia="fr-FR"/>
        </w:rPr>
        <mc:AlternateContent>
          <mc:Choice Requires="wpg">
            <w:drawing>
              <wp:inline distT="0" distB="0" distL="0" distR="0">
                <wp:extent cx="4180840" cy="4345940"/>
                <wp:effectExtent l="10795" t="11430" r="8890" b="5080"/>
                <wp:docPr id="236"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0840" cy="4345940"/>
                          <a:chOff x="0" y="0"/>
                          <a:chExt cx="6584" cy="6844"/>
                        </a:xfrm>
                      </wpg:grpSpPr>
                      <wps:wsp>
                        <wps:cNvPr id="237" name="Rectangle 61"/>
                        <wps:cNvSpPr>
                          <a:spLocks noChangeArrowheads="1"/>
                        </wps:cNvSpPr>
                        <wps:spPr bwMode="auto">
                          <a:xfrm>
                            <a:off x="0" y="0"/>
                            <a:ext cx="6584"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8" name="Picture 60"/>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236" y="297"/>
                            <a:ext cx="6088" cy="60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2E63BF36" id="Group 59" o:spid="_x0000_s1026" style="width:329.2pt;height:342.2pt;mso-position-horizontal-relative:char;mso-position-vertical-relative:line" coordsize="6584,6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">
                <v:rect id="Rectangle 61" o:spid="_x0000_s1027" style="position:absolute;width:6584;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iD8UA&#10;AADcAAAADwAAAGRycy9kb3ducmV2LnhtbESPT2vCQBTE7wW/w/IEb3Wj0irRjYglWOipVtTjI/vy&#10;B7Nv0+wao5++Wyj0OMzMb5jVuje16Kh1lWUFk3EEgjizuuJCweErfV6AcB5ZY22ZFNzJwToZPK0w&#10;1vbGn9TtfSEChF2MCkrvm1hKl5Vk0I1tQxy83LYGfZBtIXWLtwA3tZxG0as0WHFYKLGhbUnZZX81&#10;Cvz3Ype+nbv8YTJ+KT7s6UgpKzUa9pslCE+9/w//td+1gulsDr9nwh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oaIPxQAAANwAAAAPAAAAAAAAAAAAAAAAAJgCAABkcnMv&#10;ZG93bnJldi54bWxQSwUGAAAAAAQABAD1AAAAigMAAAAA&#10;" filled="f" strokecolor="#bfbfbf" strokeweight="0"/>
                <v:shape id="Picture 60" o:spid="_x0000_s1028" type="#_x0000_t75" style="position:absolute;left:236;top:297;width:6088;height:60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jyxPBAAAA3AAAAA8AAABkcnMvZG93bnJldi54bWxET01rAjEQvRf6H8IUvNVsFdp1axQpFMR6&#10;UXvpbdiMm203k7AZdf335iD0+Hjf8+XgO3WmPrWBDbyMC1DEdbAtNwa+D5/PJagkyBa7wGTgSgmW&#10;i8eHOVY2XHhH5700KodwqtCAE4mV1ql25DGNQyTO3DH0HiXDvtG2x0sO952eFMWr9thybnAY6cNR&#10;/bc/eQM/4nazTVO8yewYI/1uytX2qzRm9DSs3kEJDfIvvrvX1sBkmtfmM/kI6MU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6jyxPBAAAA3AAAAA8AAAAAAAAAAAAAAAAAnwIA&#10;AGRycy9kb3ducmV2LnhtbFBLBQYAAAAABAAEAPcAAACNAwAAAAA=&#10;">
                  <v:imagedata r:id="rId253" o:title=""/>
                </v:shape>
                <w10:anchorlock/>
              </v:group>
            </w:pict>
          </mc:Fallback>
        </mc:AlternateContent>
      </w:r>
    </w:p>
    <w:p w:rsidR="0053077E" w:rsidRDefault="0053077E">
      <w:pPr>
        <w:pStyle w:val="BodyText"/>
        <w:spacing w:before="5"/>
        <w:rPr>
          <w:sz w:val="22"/>
        </w:rPr>
      </w:pPr>
    </w:p>
    <w:p w:rsidR="0053077E" w:rsidRDefault="00CC348D">
      <w:pPr>
        <w:pStyle w:val="Heading2"/>
        <w:numPr>
          <w:ilvl w:val="0"/>
          <w:numId w:val="5"/>
        </w:numPr>
        <w:tabs>
          <w:tab w:val="left" w:pos="794"/>
        </w:tabs>
        <w:spacing w:before="89"/>
      </w:pPr>
      <w:r>
        <w:t>Isolated Danger</w:t>
      </w:r>
      <w:r>
        <w:rPr>
          <w:spacing w:val="-4"/>
        </w:rPr>
        <w:t xml:space="preserve"> </w:t>
      </w:r>
      <w:r>
        <w:t>Marks</w:t>
      </w:r>
    </w:p>
    <w:p w:rsidR="0053077E" w:rsidRDefault="00CC348D">
      <w:pPr>
        <w:pStyle w:val="ListParagraph"/>
        <w:numPr>
          <w:ilvl w:val="1"/>
          <w:numId w:val="5"/>
        </w:numPr>
        <w:tabs>
          <w:tab w:val="left" w:pos="814"/>
        </w:tabs>
        <w:spacing w:before="174" w:line="336" w:lineRule="auto"/>
        <w:ind w:left="513" w:right="6319" w:firstLine="0"/>
        <w:rPr>
          <w:rFonts w:ascii="Book Antiqua"/>
          <w:sz w:val="20"/>
        </w:rPr>
      </w:pPr>
      <w:r>
        <w:rPr>
          <w:noProof/>
          <w:lang w:val="fr-FR" w:eastAsia="fr-FR"/>
        </w:rPr>
        <mc:AlternateContent>
          <mc:Choice Requires="wpg">
            <w:drawing>
              <wp:anchor distT="0" distB="0" distL="114300" distR="114300" simplePos="0" relativeHeight="251701248" behindDoc="0" locked="0" layoutInCell="1" allowOverlap="1">
                <wp:simplePos x="0" y="0"/>
                <wp:positionH relativeFrom="page">
                  <wp:posOffset>3220085</wp:posOffset>
                </wp:positionH>
                <wp:positionV relativeFrom="paragraph">
                  <wp:posOffset>128270</wp:posOffset>
                </wp:positionV>
                <wp:extent cx="3544570" cy="2483485"/>
                <wp:effectExtent l="10160" t="12065" r="7620" b="9525"/>
                <wp:wrapNone/>
                <wp:docPr id="233"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4570" cy="2483485"/>
                          <a:chOff x="5071" y="202"/>
                          <a:chExt cx="5582" cy="3911"/>
                        </a:xfrm>
                      </wpg:grpSpPr>
                      <wps:wsp>
                        <wps:cNvPr id="234" name="Rectangle 58"/>
                        <wps:cNvSpPr>
                          <a:spLocks noChangeArrowheads="1"/>
                        </wps:cNvSpPr>
                        <wps:spPr bwMode="auto">
                          <a:xfrm>
                            <a:off x="5070" y="202"/>
                            <a:ext cx="5582" cy="3911"/>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5" name="Picture 57"/>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5897" y="532"/>
                            <a:ext cx="3392" cy="3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9FFBCED" id="Group 56" o:spid="_x0000_s1026" style="position:absolute;margin-left:253.55pt;margin-top:10.1pt;width:279.1pt;height:195.55pt;z-index:251701248;mso-position-horizontal-relative:page" coordorigin="5071,202" coordsize="5582,39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">
                <v:rect id="Rectangle 58" o:spid="_x0000_s1027" style="position:absolute;left:5070;top:202;width:5582;height:39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M8eMUA&#10;AADcAAAADwAAAGRycy9kb3ducmV2LnhtbESPT2vCQBTE7wW/w/IEb3WjtiLRjYglWOipVtTjI/vy&#10;B7Nv0+wao5++Wyj0OMzMb5jVuje16Kh1lWUFk3EEgjizuuJCweErfV6AcB5ZY22ZFNzJwToZPK0w&#10;1vbGn9TtfSEChF2MCkrvm1hKl5Vk0I1tQxy83LYGfZBtIXWLtwA3tZxG0VwarDgslNjQtqTssr8a&#10;Bf57sUvfzl3+MBm/Fh/2dKSUlRoN+80ShKfe/4f/2u9awXT2Ar9nwh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czx4xQAAANwAAAAPAAAAAAAAAAAAAAAAAJgCAABkcnMv&#10;ZG93bnJldi54bWxQSwUGAAAAAAQABAD1AAAAigMAAAAA&#10;" filled="f" strokecolor="#bfbfbf" strokeweight="0"/>
                <v:shape id="Picture 57" o:spid="_x0000_s1028" type="#_x0000_t75" style="position:absolute;left:5897;top:532;width:3392;height:32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QhMPGAAAA3AAAAA8AAABkcnMvZG93bnJldi54bWxEj91qwkAUhO8LvsNyBO/qRqVBoqtIqUUo&#10;FOofXh6zxyQ2ezZk1yT16btCoZfDzHzDzJedKUVDtSssKxgNIxDEqdUFZwr2u/XzFITzyBpLy6Tg&#10;hxwsF72nOSbatvxFzdZnIkDYJagg975KpHRpTgbd0FbEwbvY2qAPss6krrENcFPKcRTF0mDBYSHH&#10;il5zSr+3N6Mgjtvz57pxb/p0vnxcu+O9eD/clRr0u9UMhKfO/4f/2hutYDx5gceZcATk4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JCEw8YAAADcAAAADwAAAAAAAAAAAAAA&#10;AACfAgAAZHJzL2Rvd25yZXYueG1sUEsFBgAAAAAEAAQA9wAAAJIDAAAAAA==&#10;">
                  <v:imagedata r:id="rId255" o:title=""/>
                </v:shape>
                <w10:wrap anchorx="page"/>
              </v:group>
            </w:pict>
          </mc:Fallback>
        </mc:AlternateContent>
      </w:r>
      <w:r>
        <w:rPr>
          <w:rFonts w:ascii="Book Antiqua"/>
          <w:b/>
          <w:sz w:val="20"/>
        </w:rPr>
        <w:t>Definition</w:t>
      </w:r>
      <w:r>
        <w:rPr>
          <w:rFonts w:ascii="Book Antiqua"/>
          <w:b/>
          <w:spacing w:val="-33"/>
          <w:sz w:val="20"/>
        </w:rPr>
        <w:t xml:space="preserve"> </w:t>
      </w:r>
      <w:r>
        <w:rPr>
          <w:rFonts w:ascii="Book Antiqua"/>
          <w:b/>
          <w:sz w:val="20"/>
        </w:rPr>
        <w:t>of</w:t>
      </w:r>
      <w:r>
        <w:rPr>
          <w:rFonts w:ascii="Book Antiqua"/>
          <w:b/>
          <w:spacing w:val="-33"/>
          <w:sz w:val="20"/>
        </w:rPr>
        <w:t xml:space="preserve"> </w:t>
      </w:r>
      <w:r>
        <w:rPr>
          <w:rFonts w:ascii="Book Antiqua"/>
          <w:b/>
          <w:sz w:val="20"/>
        </w:rPr>
        <w:t>Isolated</w:t>
      </w:r>
      <w:r>
        <w:rPr>
          <w:rFonts w:ascii="Book Antiqua"/>
          <w:b/>
          <w:spacing w:val="-33"/>
          <w:sz w:val="20"/>
        </w:rPr>
        <w:t xml:space="preserve"> </w:t>
      </w:r>
      <w:r>
        <w:rPr>
          <w:rFonts w:ascii="Book Antiqua"/>
          <w:b/>
          <w:sz w:val="20"/>
        </w:rPr>
        <w:t>Danger</w:t>
      </w:r>
      <w:r>
        <w:rPr>
          <w:rFonts w:ascii="Book Antiqua"/>
          <w:b/>
          <w:spacing w:val="-33"/>
          <w:sz w:val="20"/>
        </w:rPr>
        <w:t xml:space="preserve"> </w:t>
      </w:r>
      <w:r>
        <w:rPr>
          <w:rFonts w:ascii="Book Antiqua"/>
          <w:b/>
          <w:sz w:val="20"/>
        </w:rPr>
        <w:t xml:space="preserve">Marks </w:t>
      </w:r>
      <w:r>
        <w:rPr>
          <w:sz w:val="20"/>
        </w:rPr>
        <w:t>An isolated Danger mark is a mark erected on,</w:t>
      </w:r>
      <w:r>
        <w:rPr>
          <w:spacing w:val="21"/>
          <w:sz w:val="20"/>
        </w:rPr>
        <w:t xml:space="preserve"> </w:t>
      </w:r>
      <w:r>
        <w:rPr>
          <w:sz w:val="20"/>
        </w:rPr>
        <w:t>or</w:t>
      </w:r>
      <w:r>
        <w:rPr>
          <w:spacing w:val="21"/>
          <w:sz w:val="20"/>
        </w:rPr>
        <w:t xml:space="preserve"> </w:t>
      </w:r>
      <w:r>
        <w:rPr>
          <w:sz w:val="20"/>
        </w:rPr>
        <w:t>moored</w:t>
      </w:r>
      <w:r>
        <w:rPr>
          <w:spacing w:val="21"/>
          <w:sz w:val="20"/>
        </w:rPr>
        <w:t xml:space="preserve"> </w:t>
      </w:r>
      <w:r>
        <w:rPr>
          <w:sz w:val="20"/>
        </w:rPr>
        <w:t>on</w:t>
      </w:r>
      <w:r>
        <w:rPr>
          <w:spacing w:val="21"/>
          <w:sz w:val="20"/>
        </w:rPr>
        <w:t xml:space="preserve"> </w:t>
      </w:r>
      <w:r>
        <w:rPr>
          <w:sz w:val="20"/>
        </w:rPr>
        <w:t>or</w:t>
      </w:r>
      <w:r>
        <w:rPr>
          <w:spacing w:val="21"/>
          <w:sz w:val="20"/>
        </w:rPr>
        <w:t xml:space="preserve"> </w:t>
      </w:r>
      <w:r>
        <w:rPr>
          <w:sz w:val="20"/>
        </w:rPr>
        <w:t>above,</w:t>
      </w:r>
      <w:r>
        <w:rPr>
          <w:spacing w:val="21"/>
          <w:sz w:val="20"/>
        </w:rPr>
        <w:t xml:space="preserve"> </w:t>
      </w:r>
      <w:r>
        <w:rPr>
          <w:sz w:val="20"/>
        </w:rPr>
        <w:t>an</w:t>
      </w:r>
      <w:r>
        <w:rPr>
          <w:spacing w:val="21"/>
          <w:sz w:val="20"/>
        </w:rPr>
        <w:t xml:space="preserve"> </w:t>
      </w:r>
      <w:r>
        <w:rPr>
          <w:sz w:val="20"/>
        </w:rPr>
        <w:t>isolated</w:t>
      </w:r>
    </w:p>
    <w:p w:rsidR="0053077E" w:rsidRDefault="00CC348D">
      <w:pPr>
        <w:pStyle w:val="BodyText"/>
        <w:spacing w:line="210" w:lineRule="exact"/>
        <w:ind w:left="513"/>
      </w:pPr>
      <w:r>
        <w:t>danger which has navigable water all around</w:t>
      </w:r>
    </w:p>
    <w:p w:rsidR="0053077E" w:rsidRDefault="00CC348D">
      <w:pPr>
        <w:pStyle w:val="BodyText"/>
        <w:spacing w:before="70"/>
        <w:ind w:left="513"/>
      </w:pPr>
      <w:r>
        <w:t>it.</w:t>
      </w:r>
    </w:p>
    <w:p w:rsidR="0053077E" w:rsidRDefault="00CC348D">
      <w:pPr>
        <w:pStyle w:val="Heading4"/>
        <w:numPr>
          <w:ilvl w:val="1"/>
          <w:numId w:val="5"/>
        </w:numPr>
        <w:tabs>
          <w:tab w:val="left" w:pos="814"/>
        </w:tabs>
        <w:spacing w:before="128"/>
        <w:ind w:left="513" w:firstLine="0"/>
      </w:pPr>
      <w:r>
        <w:t>Description of Isolated Danger</w:t>
      </w:r>
      <w:r>
        <w:rPr>
          <w:spacing w:val="-8"/>
        </w:rPr>
        <w:t xml:space="preserve"> </w:t>
      </w:r>
      <w:r>
        <w:t>Marks</w:t>
      </w:r>
    </w:p>
    <w:p w:rsidR="0053077E" w:rsidRDefault="0053077E">
      <w:pPr>
        <w:sectPr w:rsidR="0053077E">
          <w:footerReference w:type="default" r:id="rId256"/>
          <w:pgSz w:w="11910" w:h="16840"/>
          <w:pgMar w:top="840" w:right="740" w:bottom="840" w:left="740" w:header="587" w:footer="650" w:gutter="0"/>
          <w:cols w:space="720"/>
        </w:sectPr>
      </w:pPr>
    </w:p>
    <w:p w:rsidR="0053077E" w:rsidRDefault="0053077E">
      <w:pPr>
        <w:pStyle w:val="BodyText"/>
        <w:rPr>
          <w:rFonts w:ascii="Book Antiqua"/>
          <w:b/>
        </w:rPr>
      </w:pPr>
    </w:p>
    <w:p w:rsidR="0053077E" w:rsidRDefault="0053077E">
      <w:pPr>
        <w:pStyle w:val="BodyText"/>
        <w:spacing w:before="7"/>
        <w:rPr>
          <w:rFonts w:ascii="Book Antiqua"/>
          <w:b/>
          <w:sz w:val="22"/>
        </w:rPr>
      </w:pPr>
    </w:p>
    <w:p w:rsidR="0053077E" w:rsidRDefault="00CC348D">
      <w:pPr>
        <w:pStyle w:val="BodyText"/>
        <w:ind w:left="627"/>
        <w:rPr>
          <w:rFonts w:ascii="Book Antiqua"/>
        </w:rPr>
      </w:pPr>
      <w:r>
        <w:rPr>
          <w:rFonts w:ascii="Book Antiqua"/>
          <w:noProof/>
          <w:lang w:val="fr-FR" w:eastAsia="fr-FR"/>
        </w:rPr>
        <mc:AlternateContent>
          <mc:Choice Requires="wpg">
            <w:drawing>
              <wp:inline distT="0" distB="0" distL="0" distR="0">
                <wp:extent cx="4677410" cy="3574415"/>
                <wp:effectExtent l="10795" t="11430" r="7620" b="5080"/>
                <wp:docPr id="230"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7410" cy="3574415"/>
                          <a:chOff x="0" y="0"/>
                          <a:chExt cx="7366" cy="5629"/>
                        </a:xfrm>
                      </wpg:grpSpPr>
                      <wps:wsp>
                        <wps:cNvPr id="231" name="Rectangle 55"/>
                        <wps:cNvSpPr>
                          <a:spLocks noChangeArrowheads="1"/>
                        </wps:cNvSpPr>
                        <wps:spPr bwMode="auto">
                          <a:xfrm>
                            <a:off x="0" y="0"/>
                            <a:ext cx="7366" cy="5629"/>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2" name="Picture 5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250" y="250"/>
                            <a:ext cx="6816" cy="50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59E6B7EF" id="Group 53" o:spid="_x0000_s1026" style="width:368.3pt;height:281.45pt;mso-position-horizontal-relative:char;mso-position-vertical-relative:line" coordsize="7366,56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x+iiivyw/0V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">
                <v:rect id="Rectangle 55" o:spid="_x0000_s1027" style="position:absolute;width:7366;height:5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Sf4MUA&#10;AADcAAAADwAAAGRycy9kb3ducmV2LnhtbESPQWvCQBSE7wX/w/KE3ppNIi0huooowUJPtUU9PrLP&#10;JJh9G7NrTPvru4VCj8PMfMMsVqNpxUC9aywrSKIYBHFpdcOVgs+P4ikD4TyyxtYyKfgiB6vl5GGB&#10;ubZ3fqdh7ysRIOxyVFB73+VSurImgy6yHXHwzrY36IPsK6l7vAe4aWUaxy/SYMNhocaONjWVl/3N&#10;KPDXbFdsT8P525T8XL3Z44EKVupxOq7nIDyN/j/8137VCtJZAr9nwhG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BJ/gxQAAANwAAAAPAAAAAAAAAAAAAAAAAJgCAABkcnMv&#10;ZG93bnJldi54bWxQSwUGAAAAAAQABAD1AAAAigMAAAAA&#10;" filled="f" strokecolor="#bfbfbf" strokeweight="0"/>
                <v:shape id="Picture 54" o:spid="_x0000_s1028" type="#_x0000_t75" style="position:absolute;left:250;top:250;width:6816;height:50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nEPzFAAAA3AAAAA8AAABkcnMvZG93bnJldi54bWxEj81qwzAQhO+FvIPYQC4hkeNCKW4UE/JH&#10;Dm3BTg89LtbGNrVWxlJi9e2rQqHHYWa+YdZ5MJ240+BaywpWywQEcWV1y7WCj8tx8QzCeWSNnWVS&#10;8E0O8s3kYY2ZtiMXdC99LSKEXYYKGu/7TEpXNWTQLW1PHL2rHQz6KIda6gHHCDedTJPkSRpsOS40&#10;2NOuoeqrvBkFcxOK17fqHc/z7no67Q+Wg/9UajYN2xcQnoL/D/+1z1pB+pjC75l4BOTm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JxD8xQAAANwAAAAPAAAAAAAAAAAAAAAA&#10;AJ8CAABkcnMvZG93bnJldi54bWxQSwUGAAAAAAQABAD3AAAAkQMAAAAA&#10;">
                  <v:imagedata r:id="rId258" o:title=""/>
                </v:shape>
                <w10:anchorlock/>
              </v:group>
            </w:pict>
          </mc:Fallback>
        </mc:AlternateContent>
      </w:r>
    </w:p>
    <w:p w:rsidR="0053077E" w:rsidRDefault="00CC348D">
      <w:pPr>
        <w:pStyle w:val="BodyText"/>
        <w:spacing w:before="99" w:line="300" w:lineRule="auto"/>
        <w:ind w:left="513" w:right="507"/>
      </w:pPr>
      <w:r>
        <w:rPr>
          <w:rFonts w:ascii="Book Antiqua"/>
          <w:b/>
        </w:rPr>
        <w:t xml:space="preserve">Note (b): </w:t>
      </w:r>
      <w:r>
        <w:t>The double sphere topmark is a very important feature of every Isolated Danger mark by day, and should be used wherever practicable and be as large as possible with a clear separation between the spheres.</w:t>
      </w:r>
    </w:p>
    <w:p w:rsidR="0053077E" w:rsidRDefault="0053077E">
      <w:pPr>
        <w:pStyle w:val="BodyText"/>
        <w:spacing w:before="9"/>
        <w:rPr>
          <w:sz w:val="27"/>
        </w:rPr>
      </w:pPr>
    </w:p>
    <w:p w:rsidR="0053077E" w:rsidRDefault="00CC348D">
      <w:pPr>
        <w:pStyle w:val="Heading2"/>
        <w:numPr>
          <w:ilvl w:val="0"/>
          <w:numId w:val="5"/>
        </w:numPr>
        <w:tabs>
          <w:tab w:val="left" w:pos="794"/>
        </w:tabs>
      </w:pPr>
      <w:r>
        <w:t>Safe Water</w:t>
      </w:r>
      <w:r>
        <w:rPr>
          <w:spacing w:val="-2"/>
        </w:rPr>
        <w:t xml:space="preserve"> </w:t>
      </w:r>
      <w:r>
        <w:t>Marks</w:t>
      </w:r>
    </w:p>
    <w:p w:rsidR="0053077E" w:rsidRDefault="00CC348D">
      <w:pPr>
        <w:pStyle w:val="Heading4"/>
        <w:numPr>
          <w:ilvl w:val="1"/>
          <w:numId w:val="5"/>
        </w:numPr>
        <w:tabs>
          <w:tab w:val="left" w:pos="814"/>
        </w:tabs>
        <w:spacing w:before="174"/>
        <w:ind w:left="813" w:hanging="300"/>
      </w:pPr>
      <w:r>
        <w:rPr>
          <w:noProof/>
          <w:lang w:val="fr-FR" w:eastAsia="fr-FR"/>
        </w:rPr>
        <mc:AlternateContent>
          <mc:Choice Requires="wpg">
            <w:drawing>
              <wp:anchor distT="0" distB="0" distL="114300" distR="114300" simplePos="0" relativeHeight="251702272" behindDoc="0" locked="0" layoutInCell="1" allowOverlap="1">
                <wp:simplePos x="0" y="0"/>
                <wp:positionH relativeFrom="page">
                  <wp:posOffset>3220085</wp:posOffset>
                </wp:positionH>
                <wp:positionV relativeFrom="paragraph">
                  <wp:posOffset>128270</wp:posOffset>
                </wp:positionV>
                <wp:extent cx="3544570" cy="2477135"/>
                <wp:effectExtent l="10160" t="12700" r="7620" b="5715"/>
                <wp:wrapNone/>
                <wp:docPr id="227"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4570" cy="2477135"/>
                          <a:chOff x="5071" y="202"/>
                          <a:chExt cx="5582" cy="3901"/>
                        </a:xfrm>
                      </wpg:grpSpPr>
                      <wps:wsp>
                        <wps:cNvPr id="228" name="Rectangle 52"/>
                        <wps:cNvSpPr>
                          <a:spLocks noChangeArrowheads="1"/>
                        </wps:cNvSpPr>
                        <wps:spPr bwMode="auto">
                          <a:xfrm>
                            <a:off x="5070" y="202"/>
                            <a:ext cx="5582" cy="3901"/>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 name="Picture 51"/>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5308" y="403"/>
                            <a:ext cx="5113" cy="3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6A5CE21" id="Group 50" o:spid="_x0000_s1026" style="position:absolute;margin-left:253.55pt;margin-top:10.1pt;width:279.1pt;height:195.05pt;z-index:251702272;mso-position-horizontal-relative:page" coordorigin="5071,202" coordsize="5582,39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">
                <v:rect id="Rectangle 52" o:spid="_x0000_s1027" style="position:absolute;left:5070;top:202;width:5582;height:39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goMAA&#10;AADcAAAADwAAAGRycy9kb3ducmV2LnhtbERPTYvCMBC9L/gfwgh7W1MLilSjiFIU9qQr6nFoxrbY&#10;TGoTa/XXm4Owx8f7ni06U4mWGldaVjAcRCCIM6tLzhUc/tKfCQjnkTVWlknBkxws5r2vGSbaPnhH&#10;7d7nIoSwS1BB4X2dSOmyggy6ga2JA3exjUEfYJNL3eAjhJtKxlE0lgZLDg0F1rQqKLvu70aBv002&#10;6frcXl4m41H+a09HSlmp7363nILw1Pl/8ce91QriOKwNZ8IRkPM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egoMAAAADcAAAADwAAAAAAAAAAAAAAAACYAgAAZHJzL2Rvd25y&#10;ZXYueG1sUEsFBgAAAAAEAAQA9QAAAIUDAAAAAA==&#10;" filled="f" strokecolor="#bfbfbf" strokeweight="0"/>
                <v:shape id="Picture 51" o:spid="_x0000_s1028" type="#_x0000_t75" style="position:absolute;left:5308;top:403;width:5113;height:33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rfhbGAAAA3AAAAA8AAABkcnMvZG93bnJldi54bWxEj1trAjEUhN8L/odwCr7VbBcsdTVKEQRF&#10;wXp58PGQnL3Qzcm6ievaX98UCn0cZuYbZrbobS06an3lWMHrKAFBrJ2puFBwPq1e3kH4gGywdkwK&#10;HuRhMR88zTAz7s4H6o6hEBHCPkMFZQhNJqXXJVn0I9cQRy93rcUQZVtI0+I9wm0t0yR5kxYrjgsl&#10;NrQsSX8db1bBfv2w490432zz+nOl9aW7fsu9UsPn/mMKIlAf/sN/7bVRkKYT+D0Tj4Cc/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Wt+FsYAAADcAAAADwAAAAAAAAAAAAAA&#10;AACfAgAAZHJzL2Rvd25yZXYueG1sUEsFBgAAAAAEAAQA9wAAAJIDAAAAAA==&#10;">
                  <v:imagedata r:id="rId260" o:title=""/>
                </v:shape>
                <w10:wrap anchorx="page"/>
              </v:group>
            </w:pict>
          </mc:Fallback>
        </mc:AlternateContent>
      </w:r>
      <w:r>
        <w:t>Definition of Safe Water</w:t>
      </w:r>
      <w:r>
        <w:rPr>
          <w:spacing w:val="-6"/>
        </w:rPr>
        <w:t xml:space="preserve"> </w:t>
      </w:r>
      <w:r>
        <w:t>Marks</w:t>
      </w:r>
    </w:p>
    <w:p w:rsidR="0053077E" w:rsidRDefault="00CC348D">
      <w:pPr>
        <w:pStyle w:val="BodyText"/>
        <w:spacing w:before="120" w:line="312" w:lineRule="auto"/>
        <w:ind w:left="513" w:right="6319"/>
        <w:jc w:val="both"/>
      </w:pPr>
      <w:r>
        <w:t>Safe Water marks serve to indicate that  there is navigable water all round the mark. These include centre line marks and mid-channel marks. Such a mark may also be used to indicate channel entrance, port or estuary approach, or landfall. The light rhythm may also be used to indicate</w:t>
      </w:r>
      <w:r>
        <w:rPr>
          <w:spacing w:val="28"/>
        </w:rPr>
        <w:t xml:space="preserve"> </w:t>
      </w:r>
      <w:r>
        <w:t>best point of passage under bridges.</w:t>
      </w:r>
    </w:p>
    <w:p w:rsidR="0053077E" w:rsidRDefault="00CC348D">
      <w:pPr>
        <w:pStyle w:val="Heading4"/>
        <w:numPr>
          <w:ilvl w:val="1"/>
          <w:numId w:val="5"/>
        </w:numPr>
        <w:tabs>
          <w:tab w:val="left" w:pos="814"/>
        </w:tabs>
        <w:spacing w:before="67"/>
        <w:ind w:left="813" w:hanging="300"/>
        <w:jc w:val="both"/>
      </w:pPr>
      <w:r>
        <w:t>Description of Safe Water</w:t>
      </w:r>
      <w:r>
        <w:rPr>
          <w:spacing w:val="-5"/>
        </w:rPr>
        <w:t xml:space="preserve"> </w:t>
      </w:r>
      <w:r>
        <w:t>Marks</w:t>
      </w:r>
    </w:p>
    <w:p w:rsidR="0053077E" w:rsidRDefault="0053077E">
      <w:pPr>
        <w:jc w:val="both"/>
        <w:sectPr w:rsidR="0053077E">
          <w:footerReference w:type="default" r:id="rId261"/>
          <w:pgSz w:w="11910" w:h="16840"/>
          <w:pgMar w:top="840" w:right="740" w:bottom="840" w:left="740" w:header="587" w:footer="650" w:gutter="0"/>
          <w:cols w:space="720"/>
        </w:sectPr>
      </w:pPr>
    </w:p>
    <w:p w:rsidR="0053077E" w:rsidRDefault="0053077E">
      <w:pPr>
        <w:pStyle w:val="BodyText"/>
        <w:rPr>
          <w:rFonts w:ascii="Book Antiqua"/>
          <w:b/>
        </w:rPr>
      </w:pPr>
    </w:p>
    <w:p w:rsidR="0053077E" w:rsidRDefault="0053077E">
      <w:pPr>
        <w:pStyle w:val="BodyText"/>
        <w:spacing w:before="7"/>
        <w:rPr>
          <w:rFonts w:ascii="Book Antiqua"/>
          <w:b/>
          <w:sz w:val="22"/>
        </w:rPr>
      </w:pPr>
    </w:p>
    <w:p w:rsidR="0053077E" w:rsidRDefault="00CC348D">
      <w:pPr>
        <w:pStyle w:val="BodyText"/>
        <w:ind w:left="627"/>
        <w:rPr>
          <w:rFonts w:ascii="Book Antiqua"/>
        </w:rPr>
      </w:pPr>
      <w:r>
        <w:rPr>
          <w:rFonts w:ascii="Book Antiqua"/>
          <w:noProof/>
          <w:lang w:val="fr-FR" w:eastAsia="fr-FR"/>
        </w:rPr>
        <mc:AlternateContent>
          <mc:Choice Requires="wpg">
            <w:drawing>
              <wp:inline distT="0" distB="0" distL="0" distR="0">
                <wp:extent cx="4677410" cy="3589020"/>
                <wp:effectExtent l="10795" t="11430" r="7620" b="9525"/>
                <wp:docPr id="224"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7410" cy="3589020"/>
                          <a:chOff x="0" y="0"/>
                          <a:chExt cx="7366" cy="5652"/>
                        </a:xfrm>
                      </wpg:grpSpPr>
                      <wps:wsp>
                        <wps:cNvPr id="225" name="Rectangle 49"/>
                        <wps:cNvSpPr>
                          <a:spLocks noChangeArrowheads="1"/>
                        </wps:cNvSpPr>
                        <wps:spPr bwMode="auto">
                          <a:xfrm>
                            <a:off x="0" y="0"/>
                            <a:ext cx="7366" cy="5652"/>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6" name="Picture 48"/>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213" y="233"/>
                            <a:ext cx="6920" cy="5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61FA21DE" id="Group 47" o:spid="_x0000_s1026" style="width:368.3pt;height:282.6pt;mso-position-horizontal-relative:char;mso-position-vertical-relative:line" coordsize="7366,5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">
                <v:rect id="Rectangle 49" o:spid="_x0000_s1027" style="position:absolute;width:7366;height:56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YPPsMA&#10;AADcAAAADwAAAGRycy9kb3ducmV2LnhtbESPT4vCMBTE78J+h/AW9qapBUWqUcSluLAn/6AeH82z&#10;LTYv3SbWrp/eCILHYWZ+w8wWnalES40rLSsYDiIQxJnVJecK9ru0PwHhPLLGyjIp+CcHi/lHb4aJ&#10;tjfeULv1uQgQdgkqKLyvEyldVpBBN7A1cfDOtjHog2xyqRu8BbipZBxFY2mw5LBQYE2rgrLL9moU&#10;+L/JOv0+tee7yXiU/9rjgVJW6uuzW05BeOr8O/xq/2gFcTyC55lw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YPPsMAAADcAAAADwAAAAAAAAAAAAAAAACYAgAAZHJzL2Rv&#10;d25yZXYueG1sUEsFBgAAAAAEAAQA9QAAAIgDAAAAAA==&#10;" filled="f" strokecolor="#bfbfbf" strokeweight="0"/>
                <v:shape id="Picture 48" o:spid="_x0000_s1028" type="#_x0000_t75" style="position:absolute;left:213;top:233;width:6920;height:5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FA+rGAAAA3AAAAA8AAABkcnMvZG93bnJldi54bWxEj09rwkAUxO8Fv8PyBC+im0awkmYVWypt&#10;sR5M7f01+/IHs29DdtX47d2C0OMwM79h0lVvGnGmztWWFTxOIxDEudU1lwoO35vJAoTzyBoby6Tg&#10;Sg5Wy8FDiom2F97TOfOlCBB2CSqovG8TKV1ekUE3tS1x8ArbGfRBdqXUHV4C3DQyjqK5NFhzWKiw&#10;pdeK8mN2Mgq+xvXOFRltfrfRy08/ezrMPt/flBoN+/UzCE+9/w/f2x9aQRzP4e9MOAJye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MUD6sYAAADcAAAADwAAAAAAAAAAAAAA&#10;AACfAgAAZHJzL2Rvd25yZXYueG1sUEsFBgAAAAAEAAQA9wAAAJIDAAAAAA==&#10;">
                  <v:imagedata r:id="rId263" o:title=""/>
                </v:shape>
                <w10:anchorlock/>
              </v:group>
            </w:pict>
          </mc:Fallback>
        </mc:AlternateContent>
      </w:r>
    </w:p>
    <w:p w:rsidR="0053077E" w:rsidRDefault="0053077E">
      <w:pPr>
        <w:pStyle w:val="BodyText"/>
        <w:spacing w:before="1"/>
        <w:rPr>
          <w:rFonts w:ascii="Book Antiqua"/>
          <w:b/>
          <w:sz w:val="22"/>
        </w:rPr>
      </w:pPr>
    </w:p>
    <w:p w:rsidR="0053077E" w:rsidRDefault="00CC348D">
      <w:pPr>
        <w:pStyle w:val="ListParagraph"/>
        <w:numPr>
          <w:ilvl w:val="0"/>
          <w:numId w:val="5"/>
        </w:numPr>
        <w:tabs>
          <w:tab w:val="left" w:pos="794"/>
        </w:tabs>
        <w:spacing w:before="89"/>
        <w:rPr>
          <w:rFonts w:ascii="Book Antiqua"/>
          <w:b/>
          <w:sz w:val="28"/>
        </w:rPr>
      </w:pPr>
      <w:r>
        <w:rPr>
          <w:rFonts w:ascii="Book Antiqua"/>
          <w:b/>
          <w:sz w:val="28"/>
        </w:rPr>
        <w:t>Special</w:t>
      </w:r>
      <w:r>
        <w:rPr>
          <w:rFonts w:ascii="Book Antiqua"/>
          <w:b/>
          <w:spacing w:val="-1"/>
          <w:sz w:val="28"/>
        </w:rPr>
        <w:t xml:space="preserve"> </w:t>
      </w:r>
      <w:r>
        <w:rPr>
          <w:rFonts w:ascii="Book Antiqua"/>
          <w:b/>
          <w:sz w:val="28"/>
        </w:rPr>
        <w:t>Marks</w:t>
      </w:r>
    </w:p>
    <w:p w:rsidR="0053077E" w:rsidRDefault="00CC348D">
      <w:pPr>
        <w:pStyle w:val="ListParagraph"/>
        <w:numPr>
          <w:ilvl w:val="1"/>
          <w:numId w:val="5"/>
        </w:numPr>
        <w:tabs>
          <w:tab w:val="left" w:pos="814"/>
        </w:tabs>
        <w:spacing w:before="113"/>
        <w:ind w:left="813" w:hanging="300"/>
        <w:rPr>
          <w:rFonts w:ascii="Book Antiqua"/>
          <w:b/>
          <w:sz w:val="20"/>
        </w:rPr>
      </w:pPr>
      <w:r>
        <w:rPr>
          <w:rFonts w:ascii="Book Antiqua"/>
          <w:b/>
          <w:sz w:val="20"/>
        </w:rPr>
        <w:t>Definition of Special</w:t>
      </w:r>
      <w:r>
        <w:rPr>
          <w:rFonts w:ascii="Book Antiqua"/>
          <w:b/>
          <w:spacing w:val="-5"/>
          <w:sz w:val="20"/>
        </w:rPr>
        <w:t xml:space="preserve"> </w:t>
      </w:r>
      <w:r>
        <w:rPr>
          <w:rFonts w:ascii="Book Antiqua"/>
          <w:b/>
          <w:sz w:val="20"/>
        </w:rPr>
        <w:t>Marks</w:t>
      </w:r>
    </w:p>
    <w:p w:rsidR="0053077E" w:rsidRDefault="00CC348D">
      <w:pPr>
        <w:pStyle w:val="BodyText"/>
        <w:spacing w:before="121" w:line="312" w:lineRule="auto"/>
        <w:ind w:left="513" w:right="6319"/>
        <w:jc w:val="both"/>
      </w:pPr>
      <w:r>
        <w:rPr>
          <w:noProof/>
          <w:lang w:val="fr-FR" w:eastAsia="fr-FR"/>
        </w:rPr>
        <mc:AlternateContent>
          <mc:Choice Requires="wpg">
            <w:drawing>
              <wp:anchor distT="0" distB="0" distL="114300" distR="114300" simplePos="0" relativeHeight="251703296" behindDoc="0" locked="0" layoutInCell="1" allowOverlap="1">
                <wp:simplePos x="0" y="0"/>
                <wp:positionH relativeFrom="page">
                  <wp:posOffset>3220085</wp:posOffset>
                </wp:positionH>
                <wp:positionV relativeFrom="paragraph">
                  <wp:posOffset>93980</wp:posOffset>
                </wp:positionV>
                <wp:extent cx="3544570" cy="2537460"/>
                <wp:effectExtent l="10160" t="8255" r="7620" b="6985"/>
                <wp:wrapNone/>
                <wp:docPr id="221"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4570" cy="2537460"/>
                          <a:chOff x="5071" y="148"/>
                          <a:chExt cx="5582" cy="3996"/>
                        </a:xfrm>
                      </wpg:grpSpPr>
                      <wps:wsp>
                        <wps:cNvPr id="222" name="Rectangle 46"/>
                        <wps:cNvSpPr>
                          <a:spLocks noChangeArrowheads="1"/>
                        </wps:cNvSpPr>
                        <wps:spPr bwMode="auto">
                          <a:xfrm>
                            <a:off x="5070" y="147"/>
                            <a:ext cx="5582" cy="3996"/>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3" name="Picture 45"/>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5509" y="478"/>
                            <a:ext cx="4641" cy="3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01198EC" id="Group 44" o:spid="_x0000_s1026" style="position:absolute;margin-left:253.55pt;margin-top:7.4pt;width:279.1pt;height:199.8pt;z-index:251703296;mso-position-horizontal-relative:page" coordorigin="5071,148" coordsize="5582,39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">
                <v:rect id="Rectangle 46" o:spid="_x0000_s1027" style="position:absolute;left:5070;top:147;width:5582;height:39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XSsMA&#10;AADcAAAADwAAAGRycy9kb3ducmV2LnhtbESPQYvCMBSE74L/ITzB25paUKQaRZSygqd1l9Xjo3m2&#10;xeal28Ra99cbQfA4zMw3zGLVmUq01LjSsoLxKAJBnFldcq7g5zv9mIFwHlljZZkU3MnBatnvLTDR&#10;9sZf1B58LgKEXYIKCu/rREqXFWTQjWxNHLyzbQz6IJtc6gZvAW4qGUfRVBosOSwUWNOmoOxyuBoF&#10;/m/2mW5P7fnfZDzJ9/b4SykrNRx06zkIT51/h1/tnVYQxzE8z4Qj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XSsMAAADcAAAADwAAAAAAAAAAAAAAAACYAgAAZHJzL2Rv&#10;d25yZXYueG1sUEsFBgAAAAAEAAQA9QAAAIgDAAAAAA==&#10;" filled="f" strokecolor="#bfbfbf" strokeweight="0"/>
                <v:shape id="Picture 45" o:spid="_x0000_s1028" type="#_x0000_t75" style="position:absolute;left:5509;top:478;width:4641;height:33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rXAHFAAAA3AAAAA8AAABkcnMvZG93bnJldi54bWxEj0FrwkAUhO8F/8PyBG91Y1qqRFfRgiCC&#10;LY2i10f2JRvMvg3ZVdN/3y0Uehxm5htmseptI+7U+dqxgsk4AUFcOF1zpeB03D7PQPiArLFxTAq+&#10;ycNqOXhaYKbdg7/onodKRAj7DBWYENpMSl8YsujHriWOXuk6iyHKrpK6w0eE20amSfImLdYcFwy2&#10;9G6ouOY3q2C6Nwf5EfLmWG7c5Zwcyle3/VRqNOzXcxCB+vAf/mvvtII0fYHfM/EIy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K1wBxQAAANwAAAAPAAAAAAAAAAAAAAAA&#10;AJ8CAABkcnMvZG93bnJldi54bWxQSwUGAAAAAAQABAD3AAAAkQMAAAAA&#10;">
                  <v:imagedata r:id="rId265" o:title=""/>
                </v:shape>
                <w10:wrap anchorx="page"/>
              </v:group>
            </w:pict>
          </mc:Fallback>
        </mc:AlternateContent>
      </w:r>
      <w:r>
        <w:t>Marks used to indicate a special area or feature whose nature may be apparent from reference to a chart or other nautical publication. They are not generally intended to mark channels or obstructions where other marks are more suitable.</w:t>
      </w:r>
    </w:p>
    <w:p w:rsidR="0053077E" w:rsidRDefault="00CC348D">
      <w:pPr>
        <w:pStyle w:val="BodyText"/>
        <w:spacing w:before="66"/>
        <w:ind w:left="513"/>
      </w:pPr>
      <w:r>
        <w:t>Some examples of uses of Special Marks:</w:t>
      </w:r>
    </w:p>
    <w:p w:rsidR="0053077E" w:rsidRDefault="00CC348D">
      <w:pPr>
        <w:pStyle w:val="ListParagraph"/>
        <w:numPr>
          <w:ilvl w:val="2"/>
          <w:numId w:val="47"/>
        </w:numPr>
        <w:tabs>
          <w:tab w:val="left" w:pos="754"/>
        </w:tabs>
        <w:spacing w:before="128" w:line="300" w:lineRule="auto"/>
        <w:ind w:right="6581"/>
        <w:rPr>
          <w:sz w:val="20"/>
        </w:rPr>
      </w:pPr>
      <w:r>
        <w:rPr>
          <w:rFonts w:ascii="Book Antiqua"/>
          <w:b/>
          <w:sz w:val="20"/>
        </w:rPr>
        <w:t xml:space="preserve">6.1.1 </w:t>
      </w:r>
      <w:r>
        <w:rPr>
          <w:sz w:val="20"/>
        </w:rPr>
        <w:t>Ocean Data Acquisition Systems (ODAS)</w:t>
      </w:r>
      <w:r>
        <w:rPr>
          <w:spacing w:val="-1"/>
          <w:sz w:val="20"/>
        </w:rPr>
        <w:t xml:space="preserve"> </w:t>
      </w:r>
      <w:r>
        <w:rPr>
          <w:sz w:val="20"/>
        </w:rPr>
        <w:t>marks.</w:t>
      </w:r>
    </w:p>
    <w:p w:rsidR="0053077E" w:rsidRDefault="00CC348D">
      <w:pPr>
        <w:pStyle w:val="ListParagraph"/>
        <w:numPr>
          <w:ilvl w:val="2"/>
          <w:numId w:val="47"/>
        </w:numPr>
        <w:tabs>
          <w:tab w:val="left" w:pos="754"/>
        </w:tabs>
        <w:spacing w:before="86" w:line="307" w:lineRule="auto"/>
        <w:ind w:right="6398"/>
        <w:rPr>
          <w:sz w:val="20"/>
        </w:rPr>
      </w:pPr>
      <w:r>
        <w:rPr>
          <w:rFonts w:ascii="Book Antiqua"/>
          <w:b/>
          <w:sz w:val="20"/>
        </w:rPr>
        <w:t xml:space="preserve">6.1.2 </w:t>
      </w:r>
      <w:r>
        <w:rPr>
          <w:sz w:val="20"/>
        </w:rPr>
        <w:t>Traffic separation marks where use of conventional channel marking may cause confusion.</w:t>
      </w:r>
    </w:p>
    <w:p w:rsidR="0053077E" w:rsidRDefault="00CC348D">
      <w:pPr>
        <w:pStyle w:val="ListParagraph"/>
        <w:numPr>
          <w:ilvl w:val="2"/>
          <w:numId w:val="47"/>
        </w:numPr>
        <w:tabs>
          <w:tab w:val="left" w:pos="754"/>
        </w:tabs>
        <w:spacing w:before="86"/>
        <w:rPr>
          <w:sz w:val="20"/>
        </w:rPr>
      </w:pPr>
      <w:r>
        <w:rPr>
          <w:rFonts w:ascii="Book Antiqua"/>
          <w:b/>
          <w:sz w:val="20"/>
        </w:rPr>
        <w:t xml:space="preserve">6.1.3 </w:t>
      </w:r>
      <w:r>
        <w:rPr>
          <w:sz w:val="20"/>
        </w:rPr>
        <w:t>Spoil Ground marks.</w:t>
      </w:r>
    </w:p>
    <w:p w:rsidR="0053077E" w:rsidRDefault="00CC348D">
      <w:pPr>
        <w:pStyle w:val="ListParagraph"/>
        <w:numPr>
          <w:ilvl w:val="2"/>
          <w:numId w:val="47"/>
        </w:numPr>
        <w:tabs>
          <w:tab w:val="left" w:pos="754"/>
        </w:tabs>
        <w:spacing w:before="126"/>
        <w:rPr>
          <w:sz w:val="20"/>
        </w:rPr>
      </w:pPr>
      <w:r>
        <w:rPr>
          <w:rFonts w:ascii="Book Antiqua"/>
          <w:b/>
          <w:sz w:val="20"/>
        </w:rPr>
        <w:t xml:space="preserve">6.1.4 </w:t>
      </w:r>
      <w:r>
        <w:rPr>
          <w:sz w:val="20"/>
        </w:rPr>
        <w:t>Military exercise zone marks.</w:t>
      </w:r>
    </w:p>
    <w:p w:rsidR="0053077E" w:rsidRDefault="00CC348D">
      <w:pPr>
        <w:pStyle w:val="ListParagraph"/>
        <w:numPr>
          <w:ilvl w:val="2"/>
          <w:numId w:val="47"/>
        </w:numPr>
        <w:tabs>
          <w:tab w:val="left" w:pos="754"/>
        </w:tabs>
        <w:spacing w:before="126"/>
        <w:rPr>
          <w:sz w:val="20"/>
        </w:rPr>
      </w:pPr>
      <w:r>
        <w:rPr>
          <w:rFonts w:ascii="Book Antiqua"/>
          <w:b/>
          <w:sz w:val="20"/>
        </w:rPr>
        <w:t xml:space="preserve">6.1.5 </w:t>
      </w:r>
      <w:r>
        <w:rPr>
          <w:sz w:val="20"/>
        </w:rPr>
        <w:t>Cable or pipeline marks.</w:t>
      </w:r>
    </w:p>
    <w:p w:rsidR="0053077E" w:rsidRDefault="00CC348D">
      <w:pPr>
        <w:pStyle w:val="ListParagraph"/>
        <w:numPr>
          <w:ilvl w:val="2"/>
          <w:numId w:val="47"/>
        </w:numPr>
        <w:tabs>
          <w:tab w:val="left" w:pos="754"/>
        </w:tabs>
        <w:spacing w:before="119"/>
        <w:rPr>
          <w:sz w:val="20"/>
        </w:rPr>
      </w:pPr>
      <w:r>
        <w:rPr>
          <w:rFonts w:ascii="Book Antiqua"/>
          <w:b/>
          <w:sz w:val="20"/>
        </w:rPr>
        <w:t xml:space="preserve">6.1.6 </w:t>
      </w:r>
      <w:r>
        <w:rPr>
          <w:sz w:val="20"/>
        </w:rPr>
        <w:t>Recreation zone marks.</w:t>
      </w:r>
    </w:p>
    <w:p w:rsidR="0053077E" w:rsidRDefault="00CC348D">
      <w:pPr>
        <w:pStyle w:val="ListParagraph"/>
        <w:numPr>
          <w:ilvl w:val="2"/>
          <w:numId w:val="47"/>
        </w:numPr>
        <w:tabs>
          <w:tab w:val="left" w:pos="754"/>
        </w:tabs>
        <w:spacing w:before="119"/>
        <w:rPr>
          <w:sz w:val="20"/>
        </w:rPr>
      </w:pPr>
      <w:r>
        <w:rPr>
          <w:rFonts w:ascii="Book Antiqua"/>
          <w:b/>
          <w:sz w:val="20"/>
        </w:rPr>
        <w:t xml:space="preserve">6.1.7 </w:t>
      </w:r>
      <w:r>
        <w:rPr>
          <w:sz w:val="20"/>
        </w:rPr>
        <w:t>Boundaries of anchorage areas</w:t>
      </w:r>
    </w:p>
    <w:p w:rsidR="0053077E" w:rsidRDefault="00CC348D">
      <w:pPr>
        <w:pStyle w:val="ListParagraph"/>
        <w:numPr>
          <w:ilvl w:val="2"/>
          <w:numId w:val="47"/>
        </w:numPr>
        <w:tabs>
          <w:tab w:val="left" w:pos="754"/>
        </w:tabs>
        <w:spacing w:before="119"/>
        <w:rPr>
          <w:sz w:val="20"/>
        </w:rPr>
      </w:pPr>
      <w:r>
        <w:rPr>
          <w:rFonts w:ascii="Book Antiqua"/>
          <w:b/>
          <w:sz w:val="20"/>
        </w:rPr>
        <w:t xml:space="preserve">6.1.8 </w:t>
      </w:r>
      <w:r>
        <w:rPr>
          <w:sz w:val="20"/>
        </w:rPr>
        <w:t>Structures such as offshore renewable energy installations</w:t>
      </w:r>
    </w:p>
    <w:p w:rsidR="0053077E" w:rsidRDefault="00CC348D">
      <w:pPr>
        <w:pStyle w:val="ListParagraph"/>
        <w:numPr>
          <w:ilvl w:val="2"/>
          <w:numId w:val="47"/>
        </w:numPr>
        <w:tabs>
          <w:tab w:val="left" w:pos="754"/>
        </w:tabs>
        <w:spacing w:before="119"/>
        <w:rPr>
          <w:sz w:val="20"/>
        </w:rPr>
      </w:pPr>
      <w:r>
        <w:rPr>
          <w:rFonts w:ascii="Book Antiqua"/>
          <w:b/>
          <w:sz w:val="20"/>
        </w:rPr>
        <w:t xml:space="preserve">6.1.9 </w:t>
      </w:r>
      <w:r>
        <w:rPr>
          <w:sz w:val="20"/>
        </w:rPr>
        <w:t>Aquaculture</w:t>
      </w:r>
    </w:p>
    <w:p w:rsidR="0053077E" w:rsidRDefault="00CC348D">
      <w:pPr>
        <w:pStyle w:val="Heading4"/>
        <w:numPr>
          <w:ilvl w:val="1"/>
          <w:numId w:val="5"/>
        </w:numPr>
        <w:tabs>
          <w:tab w:val="left" w:pos="814"/>
        </w:tabs>
        <w:spacing w:before="119"/>
        <w:ind w:left="813" w:hanging="300"/>
      </w:pPr>
      <w:r>
        <w:t>Description of Special</w:t>
      </w:r>
      <w:r>
        <w:rPr>
          <w:spacing w:val="-4"/>
        </w:rPr>
        <w:t xml:space="preserve"> </w:t>
      </w:r>
      <w:r>
        <w:t>Marks</w:t>
      </w:r>
    </w:p>
    <w:p w:rsidR="0053077E" w:rsidRDefault="0053077E">
      <w:pPr>
        <w:sectPr w:rsidR="0053077E">
          <w:pgSz w:w="11910" w:h="16840"/>
          <w:pgMar w:top="840" w:right="740" w:bottom="840" w:left="740" w:header="587" w:footer="650" w:gutter="0"/>
          <w:cols w:space="720"/>
        </w:sectPr>
      </w:pPr>
    </w:p>
    <w:p w:rsidR="0053077E" w:rsidRDefault="0053077E">
      <w:pPr>
        <w:pStyle w:val="BodyText"/>
        <w:rPr>
          <w:rFonts w:ascii="Book Antiqua"/>
          <w:b/>
        </w:rPr>
      </w:pPr>
    </w:p>
    <w:p w:rsidR="0053077E" w:rsidRDefault="0053077E">
      <w:pPr>
        <w:pStyle w:val="BodyText"/>
        <w:spacing w:before="7"/>
        <w:rPr>
          <w:rFonts w:ascii="Book Antiqua"/>
          <w:b/>
          <w:sz w:val="22"/>
        </w:rPr>
      </w:pPr>
    </w:p>
    <w:p w:rsidR="0053077E" w:rsidRDefault="00CC348D">
      <w:pPr>
        <w:pStyle w:val="BodyText"/>
        <w:ind w:left="627"/>
        <w:rPr>
          <w:rFonts w:ascii="Book Antiqua"/>
        </w:rPr>
      </w:pPr>
      <w:r>
        <w:rPr>
          <w:rFonts w:ascii="Book Antiqua"/>
          <w:noProof/>
          <w:lang w:val="fr-FR" w:eastAsia="fr-FR"/>
        </w:rPr>
        <mc:AlternateContent>
          <mc:Choice Requires="wpg">
            <w:drawing>
              <wp:inline distT="0" distB="0" distL="0" distR="0">
                <wp:extent cx="4677410" cy="4079240"/>
                <wp:effectExtent l="10795" t="11430" r="7620" b="5080"/>
                <wp:docPr id="218"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7410" cy="4079240"/>
                          <a:chOff x="0" y="0"/>
                          <a:chExt cx="7366" cy="6424"/>
                        </a:xfrm>
                      </wpg:grpSpPr>
                      <wps:wsp>
                        <wps:cNvPr id="219" name="Rectangle 43"/>
                        <wps:cNvSpPr>
                          <a:spLocks noChangeArrowheads="1"/>
                        </wps:cNvSpPr>
                        <wps:spPr bwMode="auto">
                          <a:xfrm>
                            <a:off x="0" y="0"/>
                            <a:ext cx="7366" cy="642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0" name="Picture 42"/>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203" y="223"/>
                            <a:ext cx="6959" cy="59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1871933A" id="Group 41" o:spid="_x0000_s1026" style="width:368.3pt;height:321.2pt;mso-position-horizontal-relative:char;mso-position-vertical-relative:line" coordsize="7366,64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">
                <v:rect id="Rectangle 43" o:spid="_x0000_s1027" style="position:absolute;width:7366;height:6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fPhsUA&#10;AADcAAAADwAAAGRycy9kb3ducmV2LnhtbESPQWvCQBSE7wX/w/IKvekmQiVG11CU0IKnRrE9PrLP&#10;JJh9G7PbmPbXdwtCj8PMfMOss9G0YqDeNZYVxLMIBHFpdcOVguMhnyYgnEfW2FomBd/kINtMHtaY&#10;anvjdxoKX4kAYZeigtr7LpXSlTUZdDPbEQfvbHuDPsi+krrHW4CbVs6jaCENNhwWauxoW1N5Kb6M&#10;An9NXvPd53D+MSU/V3v7caKclXp6HF9WIDyN/j98b79pBfN4CX9nw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x8+GxQAAANwAAAAPAAAAAAAAAAAAAAAAAJgCAABkcnMv&#10;ZG93bnJldi54bWxQSwUGAAAAAAQABAD1AAAAigMAAAAA&#10;" filled="f" strokecolor="#bfbfbf" strokeweight="0"/>
                <v:shape id="Picture 42" o:spid="_x0000_s1028" type="#_x0000_t75" style="position:absolute;left:203;top:223;width:6959;height:5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8o3PCAAAA3AAAAA8AAABkcnMvZG93bnJldi54bWxET8uKwjAU3Qv+Q7jC7DS1DKNUo4jDgMzC&#10;8bVxd2muTbW56TSxdv5+shBcHs57vuxsJVpqfOlYwXiUgCDOnS65UHA6fg2nIHxA1lg5JgV/5GG5&#10;6PfmmGn34D21h1CIGMI+QwUmhDqT0ueGLPqRq4kjd3GNxRBhU0jd4COG20qmSfIhLZYcGwzWtDaU&#10;3w53q2D7afcT2rXmF8/b68/1+32i7xul3gbdagYiUBde4qd7oxWkaZwfz8QjIB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wPKNzwgAAANwAAAAPAAAAAAAAAAAAAAAAAJ8C&#10;AABkcnMvZG93bnJldi54bWxQSwUGAAAAAAQABAD3AAAAjgMAAAAA&#10;">
                  <v:imagedata r:id="rId267" o:title=""/>
                </v:shape>
                <w10:anchorlock/>
              </v:group>
            </w:pict>
          </mc:Fallback>
        </mc:AlternateContent>
      </w:r>
    </w:p>
    <w:p w:rsidR="0053077E" w:rsidRDefault="0053077E">
      <w:pPr>
        <w:pStyle w:val="BodyText"/>
        <w:spacing w:before="5"/>
        <w:rPr>
          <w:rFonts w:ascii="Book Antiqua"/>
          <w:b/>
          <w:sz w:val="21"/>
        </w:rPr>
      </w:pPr>
    </w:p>
    <w:p w:rsidR="0053077E" w:rsidRDefault="00CC348D">
      <w:pPr>
        <w:pStyle w:val="ListParagraph"/>
        <w:numPr>
          <w:ilvl w:val="0"/>
          <w:numId w:val="5"/>
        </w:numPr>
        <w:tabs>
          <w:tab w:val="left" w:pos="794"/>
        </w:tabs>
        <w:spacing w:before="89"/>
        <w:rPr>
          <w:rFonts w:ascii="Book Antiqua"/>
          <w:b/>
          <w:sz w:val="28"/>
        </w:rPr>
      </w:pPr>
      <w:r>
        <w:rPr>
          <w:rFonts w:ascii="Book Antiqua"/>
          <w:b/>
          <w:sz w:val="28"/>
        </w:rPr>
        <w:t>Marking New</w:t>
      </w:r>
      <w:r>
        <w:rPr>
          <w:rFonts w:ascii="Book Antiqua"/>
          <w:b/>
          <w:spacing w:val="-5"/>
          <w:sz w:val="28"/>
        </w:rPr>
        <w:t xml:space="preserve"> </w:t>
      </w:r>
      <w:r>
        <w:rPr>
          <w:rFonts w:ascii="Book Antiqua"/>
          <w:b/>
          <w:sz w:val="28"/>
        </w:rPr>
        <w:t>Dangers</w:t>
      </w:r>
    </w:p>
    <w:p w:rsidR="0053077E" w:rsidRDefault="00CC348D">
      <w:pPr>
        <w:pStyle w:val="ListParagraph"/>
        <w:numPr>
          <w:ilvl w:val="1"/>
          <w:numId w:val="5"/>
        </w:numPr>
        <w:tabs>
          <w:tab w:val="left" w:pos="814"/>
        </w:tabs>
        <w:spacing w:before="113"/>
        <w:ind w:left="813" w:hanging="300"/>
        <w:rPr>
          <w:rFonts w:ascii="Book Antiqua"/>
          <w:b/>
          <w:sz w:val="20"/>
        </w:rPr>
      </w:pPr>
      <w:r>
        <w:rPr>
          <w:rFonts w:ascii="Book Antiqua"/>
          <w:b/>
          <w:sz w:val="20"/>
        </w:rPr>
        <w:t>Definition of New</w:t>
      </w:r>
      <w:r>
        <w:rPr>
          <w:rFonts w:ascii="Book Antiqua"/>
          <w:b/>
          <w:spacing w:val="-5"/>
          <w:sz w:val="20"/>
        </w:rPr>
        <w:t xml:space="preserve"> </w:t>
      </w:r>
      <w:r>
        <w:rPr>
          <w:rFonts w:ascii="Book Antiqua"/>
          <w:b/>
          <w:sz w:val="20"/>
        </w:rPr>
        <w:t>Dangers</w:t>
      </w:r>
    </w:p>
    <w:p w:rsidR="0053077E" w:rsidRDefault="00CC348D">
      <w:pPr>
        <w:pStyle w:val="BodyText"/>
        <w:spacing w:before="121" w:line="312" w:lineRule="auto"/>
        <w:ind w:left="513" w:right="6319"/>
        <w:jc w:val="both"/>
      </w:pPr>
      <w:r>
        <w:rPr>
          <w:noProof/>
          <w:lang w:val="fr-FR" w:eastAsia="fr-FR"/>
        </w:rPr>
        <mc:AlternateContent>
          <mc:Choice Requires="wpg">
            <w:drawing>
              <wp:anchor distT="0" distB="0" distL="114300" distR="114300" simplePos="0" relativeHeight="251704320" behindDoc="0" locked="0" layoutInCell="1" allowOverlap="1">
                <wp:simplePos x="0" y="0"/>
                <wp:positionH relativeFrom="page">
                  <wp:posOffset>3220085</wp:posOffset>
                </wp:positionH>
                <wp:positionV relativeFrom="paragraph">
                  <wp:posOffset>93980</wp:posOffset>
                </wp:positionV>
                <wp:extent cx="3544570" cy="3211195"/>
                <wp:effectExtent l="10160" t="12700" r="7620" b="5080"/>
                <wp:wrapNone/>
                <wp:docPr id="215"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4570" cy="3211195"/>
                          <a:chOff x="5071" y="148"/>
                          <a:chExt cx="5582" cy="5057"/>
                        </a:xfrm>
                      </wpg:grpSpPr>
                      <wps:wsp>
                        <wps:cNvPr id="216" name="Rectangle 40"/>
                        <wps:cNvSpPr>
                          <a:spLocks noChangeArrowheads="1"/>
                        </wps:cNvSpPr>
                        <wps:spPr bwMode="auto">
                          <a:xfrm>
                            <a:off x="5070" y="147"/>
                            <a:ext cx="5582" cy="5057"/>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7" name="Picture 39"/>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5610" y="409"/>
                            <a:ext cx="4800" cy="44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FEFC20F" id="Group 38" o:spid="_x0000_s1026" style="position:absolute;margin-left:253.55pt;margin-top:7.4pt;width:279.1pt;height:252.85pt;z-index:251704320;mso-position-horizontal-relative:page" coordorigin="5071,148" coordsize="5582,50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">
                <v:rect id="Rectangle 40" o:spid="_x0000_s1027" style="position:absolute;left:5070;top:147;width:5582;height:50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hb9MIA&#10;AADcAAAADwAAAGRycy9kb3ducmV2LnhtbESPQYvCMBSE74L/ITxhb2uqoEg1iihFYU+6oh4fzbMt&#10;Ni+1ibW7v94IgsdhZr5hZovWlKKh2hWWFQz6EQji1OqCMwWH3+R7AsJ5ZI2lZVLwRw4W825nhrG2&#10;D95Rs/eZCBB2MSrIva9iKV2ak0HXtxVx8C62NuiDrDOpa3wEuCnlMIrG0mDBYSHHilY5pdf93Sjw&#10;t8kmWZ+by79JeZT92NORElbqq9cupyA8tf4Tfre3WsFwMIbXmXAE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WFv0wgAAANwAAAAPAAAAAAAAAAAAAAAAAJgCAABkcnMvZG93&#10;bnJldi54bWxQSwUGAAAAAAQABAD1AAAAhwMAAAAA&#10;" filled="f" strokecolor="#bfbfbf" strokeweight="0"/>
                <v:shape id="Picture 39" o:spid="_x0000_s1028" type="#_x0000_t75" style="position:absolute;left:5610;top:409;width:4800;height:44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3MHsfEAAAA3AAAAA8AAABkcnMvZG93bnJldi54bWxEj0+LwjAUxO+C3yE8YW+a6mGVahQRBT24&#10;sP7p+dk822LzUptY67ffLAgeh5n5DTNbtKYUDdWusKxgOIhAEKdWF5wpOB03/QkI55E1lpZJwYsc&#10;LObdzgxjbZ/8S83BZyJA2MWoIPe+iqV0aU4G3cBWxMG72tqgD7LOpK7xGeCmlKMo+pYGCw4LOVa0&#10;yim9HR5GgTld9kmyu183azNOlj/FvTlXqNRXr11OQXhq/Sf8bm+1gtFwDP9nwhGQ8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3MHsfEAAAA3AAAAA8AAAAAAAAAAAAAAAAA&#10;nwIAAGRycy9kb3ducmV2LnhtbFBLBQYAAAAABAAEAPcAAACQAwAAAAA=&#10;">
                  <v:imagedata r:id="rId269" o:title=""/>
                </v:shape>
                <w10:wrap anchorx="page"/>
              </v:group>
            </w:pict>
          </mc:Fallback>
        </mc:AlternateContent>
      </w:r>
      <w:r>
        <w:t xml:space="preserve">The term </w:t>
      </w:r>
      <w:r>
        <w:rPr>
          <w:rFonts w:ascii="Microsoft Sans Serif" w:hAnsi="Microsoft Sans Serif"/>
        </w:rPr>
        <w:t>“</w:t>
      </w:r>
      <w:r>
        <w:t>New Danger</w:t>
      </w:r>
      <w:r>
        <w:rPr>
          <w:rFonts w:ascii="Microsoft Sans Serif" w:hAnsi="Microsoft Sans Serif"/>
        </w:rPr>
        <w:t xml:space="preserve">” </w:t>
      </w:r>
      <w:r>
        <w:t xml:space="preserve">is used to describe newly discovered hazards not yet shown in nautical documents. </w:t>
      </w:r>
      <w:r>
        <w:rPr>
          <w:rFonts w:ascii="Microsoft Sans Serif" w:hAnsi="Microsoft Sans Serif"/>
        </w:rPr>
        <w:t>‘</w:t>
      </w:r>
      <w:r>
        <w:t>New Dangers</w:t>
      </w:r>
      <w:r>
        <w:rPr>
          <w:rFonts w:ascii="Microsoft Sans Serif" w:hAnsi="Microsoft Sans Serif"/>
        </w:rPr>
        <w:t xml:space="preserve">’ </w:t>
      </w:r>
      <w:r>
        <w:t>include naturally occurring obstructions such as sandbanks or rocks or man-made dangers such as wrecks.</w:t>
      </w:r>
    </w:p>
    <w:p w:rsidR="0053077E" w:rsidRDefault="00CC348D">
      <w:pPr>
        <w:pStyle w:val="Heading4"/>
        <w:numPr>
          <w:ilvl w:val="1"/>
          <w:numId w:val="5"/>
        </w:numPr>
        <w:tabs>
          <w:tab w:val="left" w:pos="814"/>
        </w:tabs>
        <w:spacing w:before="110"/>
        <w:ind w:left="813" w:hanging="300"/>
      </w:pPr>
      <w:r>
        <w:t>Marking of New</w:t>
      </w:r>
      <w:r>
        <w:rPr>
          <w:spacing w:val="-4"/>
        </w:rPr>
        <w:t xml:space="preserve"> </w:t>
      </w:r>
      <w:r>
        <w:t>Dangers</w:t>
      </w:r>
    </w:p>
    <w:p w:rsidR="0053077E" w:rsidRDefault="00CC348D">
      <w:pPr>
        <w:pStyle w:val="ListParagraph"/>
        <w:numPr>
          <w:ilvl w:val="2"/>
          <w:numId w:val="47"/>
        </w:numPr>
        <w:tabs>
          <w:tab w:val="left" w:pos="754"/>
        </w:tabs>
        <w:spacing w:before="118" w:line="312" w:lineRule="auto"/>
        <w:ind w:right="6431"/>
        <w:rPr>
          <w:sz w:val="20"/>
        </w:rPr>
      </w:pPr>
      <w:r>
        <w:rPr>
          <w:rFonts w:ascii="Book Antiqua" w:hAnsi="Book Antiqua"/>
          <w:b/>
          <w:sz w:val="20"/>
        </w:rPr>
        <w:t xml:space="preserve">7.2.1 </w:t>
      </w:r>
      <w:r>
        <w:rPr>
          <w:rFonts w:ascii="Microsoft Sans Serif" w:hAnsi="Microsoft Sans Serif"/>
          <w:sz w:val="20"/>
        </w:rPr>
        <w:t>‘</w:t>
      </w:r>
      <w:r>
        <w:rPr>
          <w:sz w:val="20"/>
        </w:rPr>
        <w:t>New Dangers</w:t>
      </w:r>
      <w:r>
        <w:rPr>
          <w:rFonts w:ascii="Microsoft Sans Serif" w:hAnsi="Microsoft Sans Serif"/>
          <w:sz w:val="20"/>
        </w:rPr>
        <w:t xml:space="preserve">’ </w:t>
      </w:r>
      <w:r>
        <w:rPr>
          <w:sz w:val="20"/>
        </w:rPr>
        <w:t>should be appropriately marked using Lateral, Cardinal, Isolated Danger marks or by using the Emergency Wreck Marking Buoy. If the Authority considers the risk to navigation to be especially high, at least one of the marks should be duplicated.</w:t>
      </w:r>
    </w:p>
    <w:p w:rsidR="0053077E" w:rsidRDefault="00CC348D">
      <w:pPr>
        <w:pStyle w:val="ListParagraph"/>
        <w:numPr>
          <w:ilvl w:val="2"/>
          <w:numId w:val="47"/>
        </w:numPr>
        <w:tabs>
          <w:tab w:val="left" w:pos="754"/>
        </w:tabs>
        <w:spacing w:before="114" w:line="307" w:lineRule="auto"/>
        <w:ind w:right="6498"/>
        <w:rPr>
          <w:sz w:val="20"/>
        </w:rPr>
      </w:pPr>
      <w:r>
        <w:rPr>
          <w:rFonts w:ascii="Book Antiqua"/>
          <w:b/>
          <w:sz w:val="20"/>
        </w:rPr>
        <w:t xml:space="preserve">7.2.2 </w:t>
      </w:r>
      <w:r>
        <w:rPr>
          <w:sz w:val="20"/>
        </w:rPr>
        <w:t>If using a Lateral lighted mark for this purpose a VQ or Q light character shall be used.</w:t>
      </w:r>
    </w:p>
    <w:p w:rsidR="0053077E" w:rsidRDefault="00CC348D">
      <w:pPr>
        <w:pStyle w:val="ListParagraph"/>
        <w:numPr>
          <w:ilvl w:val="2"/>
          <w:numId w:val="47"/>
        </w:numPr>
        <w:tabs>
          <w:tab w:val="left" w:pos="754"/>
        </w:tabs>
        <w:spacing w:before="85"/>
        <w:rPr>
          <w:sz w:val="20"/>
        </w:rPr>
      </w:pPr>
      <w:r>
        <w:rPr>
          <w:rFonts w:ascii="Book Antiqua"/>
          <w:b/>
          <w:sz w:val="20"/>
        </w:rPr>
        <w:t xml:space="preserve">7.2.3 </w:t>
      </w:r>
      <w:r>
        <w:rPr>
          <w:sz w:val="20"/>
        </w:rPr>
        <w:t>Any duplicate mark shall be identical to its partner in all respects.</w:t>
      </w:r>
    </w:p>
    <w:p w:rsidR="0053077E" w:rsidRDefault="00CC348D">
      <w:pPr>
        <w:pStyle w:val="ListParagraph"/>
        <w:numPr>
          <w:ilvl w:val="2"/>
          <w:numId w:val="47"/>
        </w:numPr>
        <w:tabs>
          <w:tab w:val="left" w:pos="754"/>
        </w:tabs>
        <w:spacing w:before="127"/>
        <w:rPr>
          <w:sz w:val="20"/>
        </w:rPr>
      </w:pPr>
      <w:r>
        <w:rPr>
          <w:rFonts w:ascii="Book Antiqua" w:hAnsi="Book Antiqua"/>
          <w:b/>
          <w:w w:val="105"/>
          <w:sz w:val="20"/>
        </w:rPr>
        <w:t>7.2.4</w:t>
      </w:r>
      <w:r>
        <w:rPr>
          <w:rFonts w:ascii="Book Antiqua" w:hAnsi="Book Antiqua"/>
          <w:b/>
          <w:spacing w:val="-5"/>
          <w:w w:val="105"/>
          <w:sz w:val="20"/>
        </w:rPr>
        <w:t xml:space="preserve"> </w:t>
      </w:r>
      <w:r>
        <w:rPr>
          <w:w w:val="105"/>
          <w:sz w:val="20"/>
        </w:rPr>
        <w:t>In</w:t>
      </w:r>
      <w:r>
        <w:rPr>
          <w:spacing w:val="-5"/>
          <w:w w:val="105"/>
          <w:sz w:val="20"/>
        </w:rPr>
        <w:t xml:space="preserve"> </w:t>
      </w:r>
      <w:r>
        <w:rPr>
          <w:w w:val="105"/>
          <w:sz w:val="20"/>
        </w:rPr>
        <w:t>addition</w:t>
      </w:r>
      <w:r>
        <w:rPr>
          <w:spacing w:val="-5"/>
          <w:w w:val="105"/>
          <w:sz w:val="20"/>
        </w:rPr>
        <w:t xml:space="preserve"> </w:t>
      </w:r>
      <w:r>
        <w:rPr>
          <w:w w:val="105"/>
          <w:sz w:val="20"/>
        </w:rPr>
        <w:t>it</w:t>
      </w:r>
      <w:r>
        <w:rPr>
          <w:spacing w:val="-5"/>
          <w:w w:val="105"/>
          <w:sz w:val="20"/>
        </w:rPr>
        <w:t xml:space="preserve"> </w:t>
      </w:r>
      <w:r>
        <w:rPr>
          <w:w w:val="105"/>
          <w:sz w:val="20"/>
        </w:rPr>
        <w:t>may</w:t>
      </w:r>
      <w:r>
        <w:rPr>
          <w:spacing w:val="-5"/>
          <w:w w:val="105"/>
          <w:sz w:val="20"/>
        </w:rPr>
        <w:t xml:space="preserve"> </w:t>
      </w:r>
      <w:r>
        <w:rPr>
          <w:w w:val="105"/>
          <w:sz w:val="20"/>
        </w:rPr>
        <w:t>be</w:t>
      </w:r>
      <w:r>
        <w:rPr>
          <w:spacing w:val="-5"/>
          <w:w w:val="105"/>
          <w:sz w:val="20"/>
        </w:rPr>
        <w:t xml:space="preserve"> </w:t>
      </w:r>
      <w:r>
        <w:rPr>
          <w:w w:val="105"/>
          <w:sz w:val="20"/>
        </w:rPr>
        <w:t>marked</w:t>
      </w:r>
      <w:r>
        <w:rPr>
          <w:spacing w:val="-5"/>
          <w:w w:val="105"/>
          <w:sz w:val="20"/>
        </w:rPr>
        <w:t xml:space="preserve"> </w:t>
      </w:r>
      <w:r>
        <w:rPr>
          <w:w w:val="105"/>
          <w:sz w:val="20"/>
        </w:rPr>
        <w:t>by</w:t>
      </w:r>
      <w:r>
        <w:rPr>
          <w:spacing w:val="-5"/>
          <w:w w:val="105"/>
          <w:sz w:val="20"/>
        </w:rPr>
        <w:t xml:space="preserve"> </w:t>
      </w:r>
      <w:r>
        <w:rPr>
          <w:w w:val="105"/>
          <w:sz w:val="20"/>
        </w:rPr>
        <w:t>a</w:t>
      </w:r>
      <w:r>
        <w:rPr>
          <w:spacing w:val="-5"/>
          <w:w w:val="105"/>
          <w:sz w:val="20"/>
        </w:rPr>
        <w:t xml:space="preserve"> </w:t>
      </w:r>
      <w:r>
        <w:rPr>
          <w:w w:val="105"/>
          <w:sz w:val="20"/>
        </w:rPr>
        <w:t>Racon,</w:t>
      </w:r>
      <w:r>
        <w:rPr>
          <w:spacing w:val="-5"/>
          <w:w w:val="105"/>
          <w:sz w:val="20"/>
        </w:rPr>
        <w:t xml:space="preserve"> </w:t>
      </w:r>
      <w:r>
        <w:rPr>
          <w:w w:val="105"/>
          <w:sz w:val="20"/>
        </w:rPr>
        <w:t>coded</w:t>
      </w:r>
      <w:r>
        <w:rPr>
          <w:spacing w:val="-5"/>
          <w:w w:val="105"/>
          <w:sz w:val="20"/>
        </w:rPr>
        <w:t xml:space="preserve"> </w:t>
      </w:r>
      <w:r>
        <w:rPr>
          <w:w w:val="105"/>
          <w:sz w:val="20"/>
        </w:rPr>
        <w:t>Morse</w:t>
      </w:r>
      <w:r>
        <w:rPr>
          <w:spacing w:val="-5"/>
          <w:w w:val="105"/>
          <w:sz w:val="20"/>
        </w:rPr>
        <w:t xml:space="preserve"> </w:t>
      </w:r>
      <w:r>
        <w:rPr>
          <w:rFonts w:ascii="Microsoft Sans Serif" w:hAnsi="Microsoft Sans Serif"/>
          <w:w w:val="105"/>
          <w:sz w:val="20"/>
        </w:rPr>
        <w:t>“</w:t>
      </w:r>
      <w:r>
        <w:rPr>
          <w:w w:val="105"/>
          <w:sz w:val="20"/>
        </w:rPr>
        <w:t>D</w:t>
      </w:r>
      <w:r>
        <w:rPr>
          <w:rFonts w:ascii="Microsoft Sans Serif" w:hAnsi="Microsoft Sans Serif"/>
          <w:w w:val="105"/>
          <w:sz w:val="20"/>
        </w:rPr>
        <w:t>”</w:t>
      </w:r>
      <w:r>
        <w:rPr>
          <w:w w:val="105"/>
          <w:sz w:val="20"/>
        </w:rPr>
        <w:t>(-</w:t>
      </w:r>
      <w:r>
        <w:rPr>
          <w:spacing w:val="-5"/>
          <w:w w:val="105"/>
          <w:sz w:val="20"/>
        </w:rPr>
        <w:t xml:space="preserve"> </w:t>
      </w:r>
      <w:r>
        <w:rPr>
          <w:w w:val="105"/>
          <w:sz w:val="20"/>
        </w:rPr>
        <w:t>●</w:t>
      </w:r>
      <w:r>
        <w:rPr>
          <w:spacing w:val="-5"/>
          <w:w w:val="105"/>
          <w:sz w:val="20"/>
        </w:rPr>
        <w:t xml:space="preserve"> </w:t>
      </w:r>
      <w:r>
        <w:rPr>
          <w:w w:val="105"/>
          <w:sz w:val="20"/>
        </w:rPr>
        <w:t>●)</w:t>
      </w:r>
    </w:p>
    <w:p w:rsidR="0053077E" w:rsidRDefault="0053077E">
      <w:pPr>
        <w:rPr>
          <w:sz w:val="20"/>
        </w:rPr>
        <w:sectPr w:rsidR="0053077E">
          <w:pgSz w:w="11910" w:h="16840"/>
          <w:pgMar w:top="840" w:right="740" w:bottom="840" w:left="740" w:header="587" w:footer="650" w:gutter="0"/>
          <w:cols w:space="720"/>
        </w:sectPr>
      </w:pPr>
    </w:p>
    <w:p w:rsidR="0053077E" w:rsidRDefault="0053077E">
      <w:pPr>
        <w:pStyle w:val="BodyText"/>
        <w:spacing w:before="4"/>
        <w:rPr>
          <w:sz w:val="24"/>
        </w:rPr>
      </w:pPr>
    </w:p>
    <w:p w:rsidR="0053077E" w:rsidRDefault="00CC348D">
      <w:pPr>
        <w:pStyle w:val="ListParagraph"/>
        <w:numPr>
          <w:ilvl w:val="2"/>
          <w:numId w:val="47"/>
        </w:numPr>
        <w:tabs>
          <w:tab w:val="left" w:pos="754"/>
        </w:tabs>
        <w:spacing w:before="92" w:line="300" w:lineRule="auto"/>
        <w:ind w:right="654"/>
        <w:rPr>
          <w:sz w:val="20"/>
        </w:rPr>
      </w:pPr>
      <w:r>
        <w:rPr>
          <w:rFonts w:ascii="Book Antiqua"/>
          <w:b/>
          <w:sz w:val="20"/>
        </w:rPr>
        <w:t xml:space="preserve">7.2.5 </w:t>
      </w:r>
      <w:r>
        <w:rPr>
          <w:sz w:val="20"/>
        </w:rPr>
        <w:t>In addition it may be marked by other electronic means, such as automatic identification system (AIS as an AtoN).</w:t>
      </w:r>
    </w:p>
    <w:p w:rsidR="0053077E" w:rsidRDefault="00CC348D">
      <w:pPr>
        <w:pStyle w:val="ListParagraph"/>
        <w:numPr>
          <w:ilvl w:val="2"/>
          <w:numId w:val="47"/>
        </w:numPr>
        <w:tabs>
          <w:tab w:val="left" w:pos="754"/>
        </w:tabs>
        <w:spacing w:before="71"/>
        <w:rPr>
          <w:sz w:val="20"/>
        </w:rPr>
      </w:pPr>
      <w:r>
        <w:rPr>
          <w:rFonts w:ascii="Book Antiqua"/>
          <w:b/>
          <w:sz w:val="20"/>
        </w:rPr>
        <w:t xml:space="preserve">7.2.6 </w:t>
      </w:r>
      <w:r>
        <w:rPr>
          <w:sz w:val="20"/>
        </w:rPr>
        <w:t>Virtual Aids to Navigation may be deployed solely or in addition to physical Aids to Navigation.</w:t>
      </w:r>
    </w:p>
    <w:p w:rsidR="0053077E" w:rsidRDefault="00CC348D">
      <w:pPr>
        <w:pStyle w:val="ListParagraph"/>
        <w:numPr>
          <w:ilvl w:val="2"/>
          <w:numId w:val="47"/>
        </w:numPr>
        <w:tabs>
          <w:tab w:val="left" w:pos="754"/>
        </w:tabs>
        <w:spacing w:before="119" w:line="300" w:lineRule="auto"/>
        <w:ind w:right="587"/>
        <w:rPr>
          <w:sz w:val="20"/>
        </w:rPr>
      </w:pPr>
      <w:r>
        <w:rPr>
          <w:rFonts w:ascii="Book Antiqua" w:hAnsi="Book Antiqua"/>
          <w:b/>
          <w:sz w:val="20"/>
        </w:rPr>
        <w:t xml:space="preserve">7.2.7 </w:t>
      </w:r>
      <w:r>
        <w:rPr>
          <w:sz w:val="20"/>
        </w:rPr>
        <w:t xml:space="preserve">The marking of the new danger may be removed when the competent Authority is satisfied that information concerning the </w:t>
      </w:r>
      <w:r>
        <w:rPr>
          <w:rFonts w:ascii="Microsoft Sans Serif" w:hAnsi="Microsoft Sans Serif"/>
          <w:sz w:val="20"/>
        </w:rPr>
        <w:t>“</w:t>
      </w:r>
      <w:r>
        <w:rPr>
          <w:sz w:val="20"/>
        </w:rPr>
        <w:t>New Danger</w:t>
      </w:r>
      <w:r>
        <w:rPr>
          <w:rFonts w:ascii="Microsoft Sans Serif" w:hAnsi="Microsoft Sans Serif"/>
          <w:sz w:val="20"/>
        </w:rPr>
        <w:t xml:space="preserve">” </w:t>
      </w:r>
      <w:r>
        <w:rPr>
          <w:sz w:val="20"/>
        </w:rPr>
        <w:t>has been sufficiently promulgated or the danger otherwise</w:t>
      </w:r>
      <w:r>
        <w:rPr>
          <w:spacing w:val="1"/>
          <w:sz w:val="20"/>
        </w:rPr>
        <w:t xml:space="preserve"> </w:t>
      </w:r>
      <w:r>
        <w:rPr>
          <w:sz w:val="20"/>
        </w:rPr>
        <w:t>resolved.</w:t>
      </w:r>
    </w:p>
    <w:p w:rsidR="0053077E" w:rsidRDefault="00CC348D">
      <w:pPr>
        <w:pStyle w:val="Heading4"/>
        <w:numPr>
          <w:ilvl w:val="1"/>
          <w:numId w:val="5"/>
        </w:numPr>
        <w:tabs>
          <w:tab w:val="left" w:pos="814"/>
        </w:tabs>
        <w:spacing w:before="71"/>
        <w:ind w:left="813" w:hanging="300"/>
      </w:pPr>
      <w:r>
        <w:t>Description of New Dangers</w:t>
      </w:r>
      <w:r>
        <w:rPr>
          <w:spacing w:val="-8"/>
        </w:rPr>
        <w:t xml:space="preserve"> </w:t>
      </w:r>
      <w:r>
        <w:t>Marks</w:t>
      </w:r>
    </w:p>
    <w:p w:rsidR="0053077E" w:rsidRDefault="00CC348D">
      <w:pPr>
        <w:pStyle w:val="BodyText"/>
        <w:spacing w:before="4"/>
        <w:rPr>
          <w:rFonts w:ascii="Book Antiqua"/>
          <w:b/>
          <w:sz w:val="13"/>
        </w:rPr>
      </w:pPr>
      <w:r>
        <w:rPr>
          <w:noProof/>
          <w:lang w:val="fr-FR" w:eastAsia="fr-FR"/>
        </w:rPr>
        <mc:AlternateContent>
          <mc:Choice Requires="wpg">
            <w:drawing>
              <wp:anchor distT="0" distB="0" distL="0" distR="0" simplePos="0" relativeHeight="251705344" behindDoc="0" locked="0" layoutInCell="1" allowOverlap="1">
                <wp:simplePos x="0" y="0"/>
                <wp:positionH relativeFrom="page">
                  <wp:posOffset>868045</wp:posOffset>
                </wp:positionH>
                <wp:positionV relativeFrom="paragraph">
                  <wp:posOffset>127635</wp:posOffset>
                </wp:positionV>
                <wp:extent cx="4677410" cy="4076700"/>
                <wp:effectExtent l="10795" t="12065" r="7620" b="6985"/>
                <wp:wrapTopAndBottom/>
                <wp:docPr id="212"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7410" cy="4076700"/>
                          <a:chOff x="1367" y="201"/>
                          <a:chExt cx="7366" cy="6420"/>
                        </a:xfrm>
                      </wpg:grpSpPr>
                      <wps:wsp>
                        <wps:cNvPr id="213" name="Rectangle 37"/>
                        <wps:cNvSpPr>
                          <a:spLocks noChangeArrowheads="1"/>
                        </wps:cNvSpPr>
                        <wps:spPr bwMode="auto">
                          <a:xfrm>
                            <a:off x="1367" y="200"/>
                            <a:ext cx="7366" cy="6420"/>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4" name="Picture 36"/>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1599" y="459"/>
                            <a:ext cx="6901" cy="5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3B41834" id="Group 35" o:spid="_x0000_s1026" style="position:absolute;margin-left:68.35pt;margin-top:10.05pt;width:368.3pt;height:321pt;z-index:251705344;mso-wrap-distance-left:0;mso-wrap-distance-right:0;mso-position-horizontal-relative:page" coordorigin="1367,201" coordsize="7366,64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">
                <v:rect id="Rectangle 37" o:spid="_x0000_s1027" style="position:absolute;left:1367;top:200;width:7366;height:6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4bMUA&#10;AADcAAAADwAAAGRycy9kb3ducmV2LnhtbESPQWvCQBSE7wX/w/KE3ppNIi0huooowUJPtUU9PrLP&#10;JJh9G7NrTPvru4VCj8PMfMMsVqNpxUC9aywrSKIYBHFpdcOVgs+P4ikD4TyyxtYyKfgiB6vl5GGB&#10;ubZ3fqdh7ysRIOxyVFB73+VSurImgy6yHXHwzrY36IPsK6l7vAe4aWUaxy/SYMNhocaONjWVl/3N&#10;KPDXbFdsT8P525T8XL3Z44EKVupxOq7nIDyN/j/8137VCtJkBr9nwhG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L/hsxQAAANwAAAAPAAAAAAAAAAAAAAAAAJgCAABkcnMv&#10;ZG93bnJldi54bWxQSwUGAAAAAAQABAD1AAAAigMAAAAA&#10;" filled="f" strokecolor="#bfbfbf" strokeweight="0"/>
                <v:shape id="Picture 36" o:spid="_x0000_s1028" type="#_x0000_t75" style="position:absolute;left:1599;top:459;width:6901;height:58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bG47GAAAA3AAAAA8AAABkcnMvZG93bnJldi54bWxEj0FrwkAUhO+C/2F5Qm+6UYrRNBuRlqIV&#10;sTT24u01+5qEZt+G7Krpv+8WBI/DzHzDpKveNOJCnastK5hOIhDEhdU1lwo+j6/jBQjnkTU2lknB&#10;LzlYZcNBiom2V/6gS+5LESDsElRQed8mUrqiIoNuYlvi4H3bzqAPsiul7vAa4KaRsyiaS4M1h4UK&#10;W3quqPjJz0bBerc7yfgrXr7ofPOec9zuD28npR5G/foJhKfe38O39lYrmE0f4f9MOAIy+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5sbjsYAAADcAAAADwAAAAAAAAAAAAAA&#10;AACfAgAAZHJzL2Rvd25yZXYueG1sUEsFBgAAAAAEAAQA9wAAAJIDAAAAAA==&#10;">
                  <v:imagedata r:id="rId271" o:title=""/>
                </v:shape>
                <w10:wrap type="topAndBottom" anchorx="page"/>
              </v:group>
            </w:pict>
          </mc:Fallback>
        </mc:AlternateContent>
      </w:r>
    </w:p>
    <w:p w:rsidR="0053077E" w:rsidRDefault="0053077E">
      <w:pPr>
        <w:rPr>
          <w:rFonts w:ascii="Book Antiqua"/>
          <w:sz w:val="13"/>
        </w:rPr>
        <w:sectPr w:rsidR="0053077E">
          <w:footerReference w:type="default" r:id="rId272"/>
          <w:pgSz w:w="11910" w:h="16840"/>
          <w:pgMar w:top="840" w:right="740" w:bottom="840" w:left="740" w:header="587" w:footer="650" w:gutter="0"/>
          <w:cols w:space="720"/>
        </w:sectPr>
      </w:pPr>
    </w:p>
    <w:p w:rsidR="0053077E" w:rsidRDefault="0053077E">
      <w:pPr>
        <w:pStyle w:val="BodyText"/>
        <w:spacing w:before="6"/>
        <w:rPr>
          <w:rFonts w:ascii="Book Antiqua"/>
          <w:b/>
          <w:sz w:val="22"/>
        </w:rPr>
      </w:pPr>
    </w:p>
    <w:p w:rsidR="0053077E" w:rsidRDefault="00CC348D">
      <w:pPr>
        <w:pStyle w:val="ListParagraph"/>
        <w:numPr>
          <w:ilvl w:val="0"/>
          <w:numId w:val="5"/>
        </w:numPr>
        <w:tabs>
          <w:tab w:val="left" w:pos="794"/>
        </w:tabs>
        <w:spacing w:before="89"/>
        <w:rPr>
          <w:rFonts w:ascii="Book Antiqua"/>
          <w:b/>
          <w:sz w:val="28"/>
        </w:rPr>
      </w:pPr>
      <w:r>
        <w:rPr>
          <w:rFonts w:ascii="Book Antiqua"/>
          <w:b/>
          <w:sz w:val="28"/>
        </w:rPr>
        <w:t>Other</w:t>
      </w:r>
      <w:r>
        <w:rPr>
          <w:rFonts w:ascii="Book Antiqua"/>
          <w:b/>
          <w:spacing w:val="-1"/>
          <w:sz w:val="28"/>
        </w:rPr>
        <w:t xml:space="preserve"> </w:t>
      </w:r>
      <w:r>
        <w:rPr>
          <w:rFonts w:ascii="Book Antiqua"/>
          <w:b/>
          <w:sz w:val="28"/>
        </w:rPr>
        <w:t>Marks</w:t>
      </w:r>
    </w:p>
    <w:p w:rsidR="0053077E" w:rsidRDefault="00CC348D">
      <w:pPr>
        <w:pStyle w:val="ListParagraph"/>
        <w:numPr>
          <w:ilvl w:val="1"/>
          <w:numId w:val="5"/>
        </w:numPr>
        <w:tabs>
          <w:tab w:val="left" w:pos="874"/>
        </w:tabs>
        <w:spacing w:before="268"/>
        <w:rPr>
          <w:rFonts w:ascii="Book Antiqua"/>
          <w:b/>
          <w:sz w:val="24"/>
        </w:rPr>
      </w:pPr>
      <w:r>
        <w:rPr>
          <w:rFonts w:ascii="Book Antiqua"/>
          <w:b/>
          <w:sz w:val="24"/>
        </w:rPr>
        <w:t>Leading</w:t>
      </w:r>
      <w:r>
        <w:rPr>
          <w:rFonts w:ascii="Book Antiqua"/>
          <w:b/>
          <w:spacing w:val="-2"/>
          <w:sz w:val="24"/>
        </w:rPr>
        <w:t xml:space="preserve"> </w:t>
      </w:r>
      <w:r>
        <w:rPr>
          <w:rFonts w:ascii="Book Antiqua"/>
          <w:b/>
          <w:sz w:val="24"/>
        </w:rPr>
        <w:t>Lines/Ranges</w:t>
      </w:r>
    </w:p>
    <w:p w:rsidR="0053077E" w:rsidRDefault="00CC348D">
      <w:pPr>
        <w:pStyle w:val="ListParagraph"/>
        <w:numPr>
          <w:ilvl w:val="2"/>
          <w:numId w:val="5"/>
        </w:numPr>
        <w:tabs>
          <w:tab w:val="left" w:pos="964"/>
        </w:tabs>
        <w:spacing w:before="177" w:line="336" w:lineRule="auto"/>
        <w:ind w:right="6319" w:firstLine="0"/>
        <w:rPr>
          <w:sz w:val="20"/>
        </w:rPr>
      </w:pPr>
      <w:r>
        <w:rPr>
          <w:noProof/>
          <w:lang w:val="fr-FR" w:eastAsia="fr-FR"/>
        </w:rPr>
        <mc:AlternateContent>
          <mc:Choice Requires="wpg">
            <w:drawing>
              <wp:anchor distT="0" distB="0" distL="114300" distR="114300" simplePos="0" relativeHeight="251707392" behindDoc="0" locked="0" layoutInCell="1" allowOverlap="1">
                <wp:simplePos x="0" y="0"/>
                <wp:positionH relativeFrom="page">
                  <wp:posOffset>3220085</wp:posOffset>
                </wp:positionH>
                <wp:positionV relativeFrom="paragraph">
                  <wp:posOffset>130175</wp:posOffset>
                </wp:positionV>
                <wp:extent cx="3544570" cy="3670935"/>
                <wp:effectExtent l="10160" t="12700" r="7620" b="12065"/>
                <wp:wrapNone/>
                <wp:docPr id="209"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4570" cy="3670935"/>
                          <a:chOff x="5071" y="205"/>
                          <a:chExt cx="5582" cy="5781"/>
                        </a:xfrm>
                      </wpg:grpSpPr>
                      <wps:wsp>
                        <wps:cNvPr id="210" name="Rectangle 34"/>
                        <wps:cNvSpPr>
                          <a:spLocks noChangeArrowheads="1"/>
                        </wps:cNvSpPr>
                        <wps:spPr bwMode="auto">
                          <a:xfrm>
                            <a:off x="5070" y="205"/>
                            <a:ext cx="5582" cy="5781"/>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1" name="Picture 3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5796" y="717"/>
                            <a:ext cx="3610" cy="4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734B480" id="Group 32" o:spid="_x0000_s1026" style="position:absolute;margin-left:253.55pt;margin-top:10.25pt;width:279.1pt;height:289.05pt;z-index:251707392;mso-position-horizontal-relative:page" coordorigin="5071,205" coordsize="5582,57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">
                <v:rect id="Rectangle 34" o:spid="_x0000_s1027" style="position:absolute;left:5070;top:205;width:5582;height:57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mG8IA&#10;AADcAAAADwAAAGRycy9kb3ducmV2LnhtbERPy2rCQBTdC/2H4Rbc6SSBiqROQmkJFlxpS9vlJXPz&#10;oJk7aWZMol/vLIQuD+e9y2fTiZEG11pWEK8jEMSl1S3XCj4/itUWhPPIGjvLpOBCDvLsYbHDVNuJ&#10;jzSefC1CCLsUFTTe96mUrmzIoFvbnjhwlR0M+gCHWuoBpxBuOplE0UYabDk0NNjTa0Pl7+lsFPi/&#10;7b54+xmrqyn5qT7Y7y8qWKnl4/zyDMLT7P/Fd/e7VpDEYX44E46AzG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WYbwgAAANwAAAAPAAAAAAAAAAAAAAAAAJgCAABkcnMvZG93&#10;bnJldi54bWxQSwUGAAAAAAQABAD1AAAAhwMAAAAA&#10;" filled="f" strokecolor="#bfbfbf" strokeweight="0"/>
                <v:shape id="Picture 33" o:spid="_x0000_s1028" type="#_x0000_t75" style="position:absolute;left:5796;top:717;width:3610;height:48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aP1DDAAAA3AAAAA8AAABkcnMvZG93bnJldi54bWxEj0FrwkAUhO8F/8PyBG91kyBV0mxEI4Ee&#10;q6331+wzCWbfht1V03/fLRR6HGbmG6bYTmYQd3K+t6wgXSYgiBure24VfH7UzxsQPiBrHCyTgm/y&#10;sC1nTwXm2j74SPdTaEWEsM9RQRfCmEvpm44M+qUdiaN3sc5giNK1Ujt8RLgZZJYkL9Jgz3Ghw5Gq&#10;jprr6WYUvOtVXXt33lXrPR/9ofmy/Wqt1GI+7V5BBJrCf/iv/aYVZGkKv2fiEZDl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Bo/UMMAAADcAAAADwAAAAAAAAAAAAAAAACf&#10;AgAAZHJzL2Rvd25yZXYueG1sUEsFBgAAAAAEAAQA9wAAAI8DAAAAAA==&#10;">
                  <v:imagedata r:id="rId274" o:title=""/>
                </v:shape>
                <w10:wrap anchorx="page"/>
              </v:group>
            </w:pict>
          </mc:Fallback>
        </mc:AlternateContent>
      </w:r>
      <w:r>
        <w:rPr>
          <w:rFonts w:ascii="Book Antiqua"/>
          <w:b/>
          <w:w w:val="95"/>
          <w:sz w:val="20"/>
        </w:rPr>
        <w:t xml:space="preserve">Definition of Leading Lines/Ranges </w:t>
      </w:r>
      <w:r>
        <w:rPr>
          <w:sz w:val="20"/>
        </w:rPr>
        <w:t xml:space="preserve">A group of two or more marks or lights, in the  </w:t>
      </w:r>
      <w:r>
        <w:rPr>
          <w:spacing w:val="15"/>
          <w:sz w:val="20"/>
        </w:rPr>
        <w:t xml:space="preserve"> </w:t>
      </w:r>
      <w:r>
        <w:rPr>
          <w:sz w:val="20"/>
        </w:rPr>
        <w:t xml:space="preserve">same  </w:t>
      </w:r>
      <w:r>
        <w:rPr>
          <w:spacing w:val="15"/>
          <w:sz w:val="20"/>
        </w:rPr>
        <w:t xml:space="preserve"> </w:t>
      </w:r>
      <w:r>
        <w:rPr>
          <w:sz w:val="20"/>
        </w:rPr>
        <w:t xml:space="preserve">vertical  </w:t>
      </w:r>
      <w:r>
        <w:rPr>
          <w:spacing w:val="15"/>
          <w:sz w:val="20"/>
        </w:rPr>
        <w:t xml:space="preserve"> </w:t>
      </w:r>
      <w:r>
        <w:rPr>
          <w:sz w:val="20"/>
        </w:rPr>
        <w:t xml:space="preserve">plane  </w:t>
      </w:r>
      <w:r>
        <w:rPr>
          <w:spacing w:val="15"/>
          <w:sz w:val="20"/>
        </w:rPr>
        <w:t xml:space="preserve"> </w:t>
      </w:r>
      <w:r>
        <w:rPr>
          <w:sz w:val="20"/>
        </w:rPr>
        <w:t xml:space="preserve">such  </w:t>
      </w:r>
      <w:r>
        <w:rPr>
          <w:spacing w:val="15"/>
          <w:sz w:val="20"/>
        </w:rPr>
        <w:t xml:space="preserve"> </w:t>
      </w:r>
      <w:r>
        <w:rPr>
          <w:sz w:val="20"/>
        </w:rPr>
        <w:t xml:space="preserve">that  </w:t>
      </w:r>
      <w:r>
        <w:rPr>
          <w:spacing w:val="15"/>
          <w:sz w:val="20"/>
        </w:rPr>
        <w:t xml:space="preserve"> </w:t>
      </w:r>
      <w:r>
        <w:rPr>
          <w:sz w:val="20"/>
        </w:rPr>
        <w:t>the</w:t>
      </w:r>
    </w:p>
    <w:p w:rsidR="0053077E" w:rsidRDefault="00CC348D">
      <w:pPr>
        <w:pStyle w:val="BodyText"/>
        <w:spacing w:line="210" w:lineRule="exact"/>
        <w:ind w:left="513"/>
      </w:pPr>
      <w:r>
        <w:t>navigator can follow the leading line on the</w:t>
      </w:r>
    </w:p>
    <w:p w:rsidR="0053077E" w:rsidRDefault="00CC348D">
      <w:pPr>
        <w:pStyle w:val="BodyText"/>
        <w:spacing w:before="70"/>
        <w:ind w:left="513"/>
      </w:pPr>
      <w:r>
        <w:t>same bearing.</w:t>
      </w:r>
    </w:p>
    <w:p w:rsidR="0053077E" w:rsidRDefault="00CC348D">
      <w:pPr>
        <w:pStyle w:val="ListParagraph"/>
        <w:numPr>
          <w:ilvl w:val="2"/>
          <w:numId w:val="5"/>
        </w:numPr>
        <w:tabs>
          <w:tab w:val="left" w:pos="964"/>
        </w:tabs>
        <w:spacing w:before="128" w:line="336" w:lineRule="auto"/>
        <w:ind w:right="6319" w:firstLine="0"/>
        <w:rPr>
          <w:sz w:val="20"/>
        </w:rPr>
      </w:pPr>
      <w:r>
        <w:rPr>
          <w:rFonts w:ascii="Book Antiqua"/>
          <w:b/>
          <w:sz w:val="20"/>
        </w:rPr>
        <w:t xml:space="preserve">Description of Leading Lines </w:t>
      </w:r>
      <w:r>
        <w:rPr>
          <w:sz w:val="20"/>
        </w:rPr>
        <w:t>Leading Line structures can be any colour or shape</w:t>
      </w:r>
      <w:r>
        <w:rPr>
          <w:spacing w:val="35"/>
          <w:sz w:val="20"/>
        </w:rPr>
        <w:t xml:space="preserve"> </w:t>
      </w:r>
      <w:r>
        <w:rPr>
          <w:sz w:val="20"/>
        </w:rPr>
        <w:t>that</w:t>
      </w:r>
      <w:r>
        <w:rPr>
          <w:spacing w:val="35"/>
          <w:sz w:val="20"/>
        </w:rPr>
        <w:t xml:space="preserve"> </w:t>
      </w:r>
      <w:r>
        <w:rPr>
          <w:sz w:val="20"/>
        </w:rPr>
        <w:t>provides</w:t>
      </w:r>
      <w:r>
        <w:rPr>
          <w:spacing w:val="35"/>
          <w:sz w:val="20"/>
        </w:rPr>
        <w:t xml:space="preserve"> </w:t>
      </w:r>
      <w:r>
        <w:rPr>
          <w:sz w:val="20"/>
        </w:rPr>
        <w:t>a</w:t>
      </w:r>
      <w:r>
        <w:rPr>
          <w:spacing w:val="35"/>
          <w:sz w:val="20"/>
        </w:rPr>
        <w:t xml:space="preserve"> </w:t>
      </w:r>
      <w:r>
        <w:rPr>
          <w:sz w:val="20"/>
        </w:rPr>
        <w:t>distinctive</w:t>
      </w:r>
      <w:r>
        <w:rPr>
          <w:spacing w:val="35"/>
          <w:sz w:val="20"/>
        </w:rPr>
        <w:t xml:space="preserve"> </w:t>
      </w:r>
      <w:r>
        <w:rPr>
          <w:sz w:val="20"/>
        </w:rPr>
        <w:t>mark</w:t>
      </w:r>
      <w:r>
        <w:rPr>
          <w:spacing w:val="35"/>
          <w:sz w:val="20"/>
        </w:rPr>
        <w:t xml:space="preserve"> </w:t>
      </w:r>
      <w:r>
        <w:rPr>
          <w:sz w:val="20"/>
        </w:rPr>
        <w:t>that</w:t>
      </w:r>
    </w:p>
    <w:p w:rsidR="0053077E" w:rsidRDefault="00CC348D">
      <w:pPr>
        <w:pStyle w:val="BodyText"/>
        <w:spacing w:line="210" w:lineRule="exact"/>
        <w:ind w:left="513"/>
      </w:pPr>
      <w:r>
        <w:t>cannot be confused with adjacent structures.</w:t>
      </w: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CC348D">
      <w:pPr>
        <w:pStyle w:val="BodyText"/>
        <w:spacing w:before="7"/>
        <w:rPr>
          <w:sz w:val="21"/>
        </w:rPr>
      </w:pPr>
      <w:r>
        <w:rPr>
          <w:noProof/>
          <w:lang w:val="fr-FR" w:eastAsia="fr-FR"/>
        </w:rPr>
        <mc:AlternateContent>
          <mc:Choice Requires="wpg">
            <w:drawing>
              <wp:anchor distT="0" distB="0" distL="0" distR="0" simplePos="0" relativeHeight="251706368" behindDoc="0" locked="0" layoutInCell="1" allowOverlap="1">
                <wp:simplePos x="0" y="0"/>
                <wp:positionH relativeFrom="page">
                  <wp:posOffset>868045</wp:posOffset>
                </wp:positionH>
                <wp:positionV relativeFrom="paragraph">
                  <wp:posOffset>182880</wp:posOffset>
                </wp:positionV>
                <wp:extent cx="4107180" cy="4345940"/>
                <wp:effectExtent l="10795" t="6985" r="6350" b="9525"/>
                <wp:wrapTopAndBottom/>
                <wp:docPr id="206"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07180" cy="4345940"/>
                          <a:chOff x="1367" y="288"/>
                          <a:chExt cx="6468" cy="6844"/>
                        </a:xfrm>
                      </wpg:grpSpPr>
                      <wps:wsp>
                        <wps:cNvPr id="207" name="Rectangle 31"/>
                        <wps:cNvSpPr>
                          <a:spLocks noChangeArrowheads="1"/>
                        </wps:cNvSpPr>
                        <wps:spPr bwMode="auto">
                          <a:xfrm>
                            <a:off x="1367" y="288"/>
                            <a:ext cx="6468" cy="6844"/>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8" name="Picture 30"/>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1582" y="513"/>
                            <a:ext cx="6017" cy="63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452E6BA" id="Group 29" o:spid="_x0000_s1026" style="position:absolute;margin-left:68.35pt;margin-top:14.4pt;width:323.4pt;height:342.2pt;z-index:251706368;mso-wrap-distance-left:0;mso-wrap-distance-right:0;mso-position-horizontal-relative:page" coordorigin="1367,288" coordsize="6468,68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">
                <v:rect id="Rectangle 31" o:spid="_x0000_s1027" style="position:absolute;left:1367;top:288;width:6468;height:6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1ossMA&#10;AADcAAAADwAAAGRycy9kb3ducmV2LnhtbESPT4vCMBTE74LfITzB25oq6Eo1irgUhT35B/X4aJ5t&#10;sXmpTbZ2/fRmYcHjMDO/YebL1pSiodoVlhUMBxEI4tTqgjMFx0PyMQXhPLLG0jIp+CUHy0W3M8dY&#10;2wfvqNn7TAQIuxgV5N5XsZQuzcmgG9iKOHhXWxv0QdaZ1DU+AtyUchRFE2mw4LCQY0XrnNLb/sco&#10;8PfpJvm6NNenSXmcfdvziRJWqt9rVzMQnlr/Dv+3t1rBKPqEvzPhCM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1ossMAAADcAAAADwAAAAAAAAAAAAAAAACYAgAAZHJzL2Rv&#10;d25yZXYueG1sUEsFBgAAAAAEAAQA9QAAAIgDAAAAAA==&#10;" filled="f" strokecolor="#bfbfbf" strokeweight="0"/>
                <v:shape id="Picture 30" o:spid="_x0000_s1028" type="#_x0000_t75" style="position:absolute;left:1582;top:513;width:6017;height:6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8RUwPCAAAA3AAAAA8AAABkcnMvZG93bnJldi54bWxET01rg0AQvRfyH5YJ5FLiWg8ixk0ISQMt&#10;9FIbmuvgTlR0Z8Xdqvn33UOhx8f7Lg6L6cVEo2stK3iJYhDEldUt1wquX5dtBsJ5ZI29ZVLwIAeH&#10;/eqpwFzbmT9pKn0tQgi7HBU03g+5lK5qyKCL7EAcuLsdDfoAx1rqEecQbnqZxHEqDbYcGhoc6NRQ&#10;1ZU/RsHHpcz65/R6mrt3ek2/z9yZ5KbUZr0cdyA8Lf5f/Od+0wqSOKwNZ8IRkP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EVMDwgAAANwAAAAPAAAAAAAAAAAAAAAAAJ8C&#10;AABkcnMvZG93bnJldi54bWxQSwUGAAAAAAQABAD3AAAAjgMAAAAA&#10;">
                  <v:imagedata r:id="rId276" o:title=""/>
                </v:shape>
                <w10:wrap type="topAndBottom" anchorx="page"/>
              </v:group>
            </w:pict>
          </mc:Fallback>
        </mc:AlternateContent>
      </w:r>
    </w:p>
    <w:p w:rsidR="0053077E" w:rsidRDefault="0053077E">
      <w:pPr>
        <w:rPr>
          <w:sz w:val="21"/>
        </w:rPr>
        <w:sectPr w:rsidR="0053077E">
          <w:footerReference w:type="default" r:id="rId277"/>
          <w:pgSz w:w="11910" w:h="16840"/>
          <w:pgMar w:top="840" w:right="740" w:bottom="840" w:left="740" w:header="587" w:footer="650" w:gutter="0"/>
          <w:cols w:space="720"/>
        </w:sectPr>
      </w:pPr>
    </w:p>
    <w:p w:rsidR="0053077E" w:rsidRDefault="0053077E">
      <w:pPr>
        <w:pStyle w:val="BodyText"/>
        <w:spacing w:before="4"/>
        <w:rPr>
          <w:sz w:val="13"/>
        </w:rPr>
      </w:pPr>
    </w:p>
    <w:p w:rsidR="0053077E" w:rsidRDefault="00CC348D">
      <w:pPr>
        <w:pStyle w:val="ListParagraph"/>
        <w:numPr>
          <w:ilvl w:val="1"/>
          <w:numId w:val="4"/>
        </w:numPr>
        <w:tabs>
          <w:tab w:val="left" w:pos="874"/>
        </w:tabs>
        <w:spacing w:before="90"/>
        <w:rPr>
          <w:rFonts w:ascii="Book Antiqua"/>
          <w:b/>
          <w:sz w:val="24"/>
        </w:rPr>
      </w:pPr>
      <w:r>
        <w:rPr>
          <w:rFonts w:ascii="Book Antiqua"/>
          <w:b/>
          <w:sz w:val="24"/>
        </w:rPr>
        <w:t>Sector</w:t>
      </w:r>
      <w:r>
        <w:rPr>
          <w:rFonts w:ascii="Book Antiqua"/>
          <w:b/>
          <w:spacing w:val="-1"/>
          <w:sz w:val="24"/>
        </w:rPr>
        <w:t xml:space="preserve"> </w:t>
      </w:r>
      <w:r>
        <w:rPr>
          <w:rFonts w:ascii="Book Antiqua"/>
          <w:b/>
          <w:sz w:val="24"/>
        </w:rPr>
        <w:t>Lights</w:t>
      </w:r>
    </w:p>
    <w:p w:rsidR="0053077E" w:rsidRDefault="00CC348D">
      <w:pPr>
        <w:pStyle w:val="Heading4"/>
        <w:numPr>
          <w:ilvl w:val="2"/>
          <w:numId w:val="4"/>
        </w:numPr>
        <w:tabs>
          <w:tab w:val="left" w:pos="964"/>
        </w:tabs>
        <w:spacing w:before="176"/>
      </w:pPr>
      <w:r>
        <w:rPr>
          <w:noProof/>
          <w:lang w:val="fr-FR" w:eastAsia="fr-FR"/>
        </w:rPr>
        <mc:AlternateContent>
          <mc:Choice Requires="wpg">
            <w:drawing>
              <wp:anchor distT="0" distB="0" distL="114300" distR="114300" simplePos="0" relativeHeight="251709440" behindDoc="0" locked="0" layoutInCell="1" allowOverlap="1">
                <wp:simplePos x="0" y="0"/>
                <wp:positionH relativeFrom="page">
                  <wp:posOffset>3220085</wp:posOffset>
                </wp:positionH>
                <wp:positionV relativeFrom="paragraph">
                  <wp:posOffset>129540</wp:posOffset>
                </wp:positionV>
                <wp:extent cx="3544570" cy="3376930"/>
                <wp:effectExtent l="10160" t="10795" r="7620" b="12700"/>
                <wp:wrapNone/>
                <wp:docPr id="203"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4570" cy="3376930"/>
                          <a:chOff x="5071" y="204"/>
                          <a:chExt cx="5582" cy="5318"/>
                        </a:xfrm>
                      </wpg:grpSpPr>
                      <wps:wsp>
                        <wps:cNvPr id="204" name="Rectangle 28"/>
                        <wps:cNvSpPr>
                          <a:spLocks noChangeArrowheads="1"/>
                        </wps:cNvSpPr>
                        <wps:spPr bwMode="auto">
                          <a:xfrm>
                            <a:off x="5070" y="204"/>
                            <a:ext cx="5582" cy="5318"/>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 name="Picture 27"/>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5618" y="581"/>
                            <a:ext cx="4545" cy="47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CE97AF7" id="Group 26" o:spid="_x0000_s1026" style="position:absolute;margin-left:253.55pt;margin-top:10.2pt;width:279.1pt;height:265.9pt;z-index:251709440;mso-position-horizontal-relative:page" coordorigin="5071,204" coordsize="5582,53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">
                <v:rect id="Rectangle 28" o:spid="_x0000_s1027" style="position:absolute;left:5070;top:204;width:5582;height:5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2xcMA&#10;AADcAAAADwAAAGRycy9kb3ducmV2LnhtbESPT4vCMBTE74LfITzB25oqukg1irgUhT35B/X4aJ5t&#10;sXmpTbZ2/fRmYcHjMDO/YebL1pSiodoVlhUMBxEI4tTqgjMFx0PyMQXhPLLG0jIp+CUHy0W3M8dY&#10;2wfvqNn7TAQIuxgV5N5XsZQuzcmgG9iKOHhXWxv0QdaZ1DU+AtyUchRFn9JgwWEhx4rWOaW3/Y9R&#10;4O/TTfJ1aa5Pk/Ik+7bnEyWsVL/XrmYgPLX+Hf5vb7WCUTSGvzPhCM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2xcMAAADcAAAADwAAAAAAAAAAAAAAAACYAgAAZHJzL2Rv&#10;d25yZXYueG1sUEsFBgAAAAAEAAQA9QAAAIgDAAAAAA==&#10;" filled="f" strokecolor="#bfbfbf" strokeweight="0"/>
                <v:shape id="Picture 27" o:spid="_x0000_s1028" type="#_x0000_t75" style="position:absolute;left:5618;top:581;width:4545;height:47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xVvDFAAAA3AAAAA8AAABkcnMvZG93bnJldi54bWxEj0FrAjEUhO+C/yE8oTdNauuy3RpFlEJB&#10;L9r20Ntj89xdunlZkqxu/70pFDwOM/MNs1wPthUX8qFxrOFxpkAQl840XGn4/Hib5iBCRDbYOiYN&#10;vxRgvRqPllgYd+UjXU6xEgnCoUANdYxdIWUoa7IYZq4jTt7ZeYsxSV9J4/Ga4LaVc6UyabHhtFBj&#10;R9uayp9TbzVsv3dt9uz7l/OXesLe7vM8zw5aP0yGzSuISEO8h//b70bDXC3g70w6AnJ1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sVbwxQAAANwAAAAPAAAAAAAAAAAAAAAA&#10;AJ8CAABkcnMvZG93bnJldi54bWxQSwUGAAAAAAQABAD3AAAAkQMAAAAA&#10;">
                  <v:imagedata r:id="rId279" o:title=""/>
                </v:shape>
                <w10:wrap anchorx="page"/>
              </v:group>
            </w:pict>
          </mc:Fallback>
        </mc:AlternateContent>
      </w:r>
      <w:r>
        <w:t>Definition of Sector</w:t>
      </w:r>
      <w:r>
        <w:rPr>
          <w:spacing w:val="-4"/>
        </w:rPr>
        <w:t xml:space="preserve"> </w:t>
      </w:r>
      <w:r>
        <w:t>Lights</w:t>
      </w:r>
    </w:p>
    <w:p w:rsidR="0053077E" w:rsidRDefault="00CC348D">
      <w:pPr>
        <w:pStyle w:val="BodyText"/>
        <w:spacing w:before="121" w:line="312" w:lineRule="auto"/>
        <w:ind w:left="513" w:right="6319"/>
        <w:jc w:val="both"/>
      </w:pPr>
      <w:r>
        <w:t>A sector light is a fixed aid to navigation that displays a light of different colours and/or rhythms over designated arcs. The colour of the light provides directional information to the mariner.</w:t>
      </w:r>
    </w:p>
    <w:p w:rsidR="0053077E" w:rsidRDefault="00CC348D">
      <w:pPr>
        <w:pStyle w:val="Heading4"/>
        <w:numPr>
          <w:ilvl w:val="2"/>
          <w:numId w:val="4"/>
        </w:numPr>
        <w:tabs>
          <w:tab w:val="left" w:pos="964"/>
        </w:tabs>
        <w:spacing w:before="63"/>
      </w:pPr>
      <w:r>
        <w:t>Description of Sector</w:t>
      </w:r>
      <w:r>
        <w:rPr>
          <w:spacing w:val="-4"/>
        </w:rPr>
        <w:t xml:space="preserve"> </w:t>
      </w:r>
      <w:r>
        <w:t>Lights</w:t>
      </w:r>
    </w:p>
    <w:p w:rsidR="0053077E" w:rsidRDefault="00CC348D">
      <w:pPr>
        <w:pStyle w:val="BodyText"/>
        <w:spacing w:before="121"/>
        <w:ind w:left="513"/>
      </w:pPr>
      <w:r>
        <w:t>A sector light may be used:</w:t>
      </w:r>
    </w:p>
    <w:p w:rsidR="0053077E" w:rsidRDefault="00CC348D">
      <w:pPr>
        <w:pStyle w:val="ListParagraph"/>
        <w:numPr>
          <w:ilvl w:val="2"/>
          <w:numId w:val="47"/>
        </w:numPr>
        <w:tabs>
          <w:tab w:val="left" w:pos="754"/>
        </w:tabs>
        <w:spacing w:before="130" w:line="312" w:lineRule="auto"/>
        <w:ind w:right="6542"/>
        <w:rPr>
          <w:sz w:val="20"/>
        </w:rPr>
      </w:pPr>
      <w:r>
        <w:rPr>
          <w:sz w:val="20"/>
        </w:rPr>
        <w:t>To provide directional information in a fairway;</w:t>
      </w:r>
    </w:p>
    <w:p w:rsidR="0053077E" w:rsidRDefault="00CC348D">
      <w:pPr>
        <w:pStyle w:val="ListParagraph"/>
        <w:numPr>
          <w:ilvl w:val="2"/>
          <w:numId w:val="47"/>
        </w:numPr>
        <w:tabs>
          <w:tab w:val="left" w:pos="754"/>
        </w:tabs>
        <w:spacing w:before="2" w:line="312" w:lineRule="auto"/>
        <w:ind w:right="6642"/>
        <w:jc w:val="both"/>
        <w:rPr>
          <w:sz w:val="20"/>
        </w:rPr>
      </w:pPr>
      <w:r>
        <w:rPr>
          <w:sz w:val="20"/>
        </w:rPr>
        <w:t>To indicate a turning point, a junction with other channels, a hazard or other items of navigational importance;</w:t>
      </w:r>
    </w:p>
    <w:p w:rsidR="0053077E" w:rsidRDefault="00CC348D">
      <w:pPr>
        <w:pStyle w:val="ListParagraph"/>
        <w:numPr>
          <w:ilvl w:val="2"/>
          <w:numId w:val="47"/>
        </w:numPr>
        <w:tabs>
          <w:tab w:val="left" w:pos="754"/>
        </w:tabs>
        <w:spacing w:before="3" w:line="312" w:lineRule="auto"/>
        <w:ind w:right="6498"/>
        <w:rPr>
          <w:sz w:val="20"/>
        </w:rPr>
      </w:pPr>
      <w:r>
        <w:rPr>
          <w:sz w:val="20"/>
        </w:rPr>
        <w:t>To provide information on hazard areas that should be avoided;</w:t>
      </w:r>
    </w:p>
    <w:p w:rsidR="0053077E" w:rsidRDefault="00CC348D">
      <w:pPr>
        <w:pStyle w:val="ListParagraph"/>
        <w:numPr>
          <w:ilvl w:val="2"/>
          <w:numId w:val="47"/>
        </w:numPr>
        <w:tabs>
          <w:tab w:val="left" w:pos="754"/>
        </w:tabs>
        <w:spacing w:before="2" w:line="312" w:lineRule="auto"/>
        <w:ind w:right="6570"/>
        <w:rPr>
          <w:sz w:val="20"/>
        </w:rPr>
      </w:pPr>
      <w:r>
        <w:rPr>
          <w:sz w:val="20"/>
        </w:rPr>
        <w:t>In some cases a single directional light may be used.</w:t>
      </w:r>
    </w:p>
    <w:p w:rsidR="0053077E" w:rsidRDefault="0053077E">
      <w:pPr>
        <w:pStyle w:val="BodyText"/>
      </w:pPr>
    </w:p>
    <w:p w:rsidR="0053077E" w:rsidRDefault="00CC348D">
      <w:pPr>
        <w:pStyle w:val="BodyText"/>
        <w:spacing w:before="5"/>
        <w:rPr>
          <w:sz w:val="21"/>
        </w:rPr>
      </w:pPr>
      <w:r>
        <w:rPr>
          <w:noProof/>
          <w:lang w:val="fr-FR" w:eastAsia="fr-FR"/>
        </w:rPr>
        <mc:AlternateContent>
          <mc:Choice Requires="wpg">
            <w:drawing>
              <wp:anchor distT="0" distB="0" distL="0" distR="0" simplePos="0" relativeHeight="251708416" behindDoc="0" locked="0" layoutInCell="1" allowOverlap="1">
                <wp:simplePos x="0" y="0"/>
                <wp:positionH relativeFrom="page">
                  <wp:posOffset>868045</wp:posOffset>
                </wp:positionH>
                <wp:positionV relativeFrom="paragraph">
                  <wp:posOffset>181610</wp:posOffset>
                </wp:positionV>
                <wp:extent cx="4677410" cy="3218180"/>
                <wp:effectExtent l="10795" t="6350" r="7620" b="13970"/>
                <wp:wrapTopAndBottom/>
                <wp:docPr id="200"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7410" cy="3218180"/>
                          <a:chOff x="1367" y="286"/>
                          <a:chExt cx="7366" cy="5068"/>
                        </a:xfrm>
                      </wpg:grpSpPr>
                      <wps:wsp>
                        <wps:cNvPr id="201" name="Rectangle 25"/>
                        <wps:cNvSpPr>
                          <a:spLocks noChangeArrowheads="1"/>
                        </wps:cNvSpPr>
                        <wps:spPr bwMode="auto">
                          <a:xfrm>
                            <a:off x="1367" y="286"/>
                            <a:ext cx="7366" cy="5068"/>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2" name="Picture 24"/>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1585" y="514"/>
                            <a:ext cx="6909" cy="4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11859C6" id="Group 23" o:spid="_x0000_s1026" style="position:absolute;margin-left:68.35pt;margin-top:14.3pt;width:368.3pt;height:253.4pt;z-index:251708416;mso-wrap-distance-left:0;mso-wrap-distance-right:0;mso-position-horizontal-relative:page" coordorigin="1367,286" coordsize="7366,50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">
                <v:rect id="Rectangle 25" o:spid="_x0000_s1027" style="position:absolute;left:1367;top:286;width:7366;height:50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hVXcIA&#10;AADcAAAADwAAAGRycy9kb3ducmV2LnhtbESPQYvCMBSE74L/ITzB25oqKFKNIkpZwdO6oh4fzbMt&#10;Ni/dJta6v94IgsdhZr5h5svWlKKh2hWWFQwHEQji1OqCMwWH3+RrCsJ5ZI2lZVLwIAfLRbczx1jb&#10;O/9Qs/eZCBB2MSrIva9iKV2ak0E3sBVx8C62NuiDrDOpa7wHuCnlKIom0mDBYSHHitY5pdf9zSjw&#10;f9PvZHNuLv8m5XG2s6cjJaxUv9euZiA8tf4Tfre3WsEoGsLrTDgC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aFVdwgAAANwAAAAPAAAAAAAAAAAAAAAAAJgCAABkcnMvZG93&#10;bnJldi54bWxQSwUGAAAAAAQABAD1AAAAhwMAAAAA&#10;" filled="f" strokecolor="#bfbfbf" strokeweight="0"/>
                <v:shape id="Picture 24" o:spid="_x0000_s1028" type="#_x0000_t75" style="position:absolute;left:1585;top:514;width:6909;height:45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7swjGAAAA3AAAAA8AAABkcnMvZG93bnJldi54bWxEj09rwkAUxO9Cv8PyCt50Yw4qqavUloII&#10;go32z/E1+7oJZt+m2VXjt+8KgsdhZn7DzBadrcWJWl85VjAaJiCIC6crNgr2u7fBFIQPyBprx6Tg&#10;Qh4W84feDDPtzvxOpzwYESHsM1RQhtBkUvqiJIt+6Bri6P261mKIsjVSt3iOcFvLNEnG0mLFcaHE&#10;hl5KKg750SoIR/P1bTb1Zfn58/G6neRreRj/KdV/7J6fQATqwj18a6+0gjRJ4XomHgE5/w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XuzCMYAAADcAAAADwAAAAAAAAAAAAAA&#10;AACfAgAAZHJzL2Rvd25yZXYueG1sUEsFBgAAAAAEAAQA9wAAAJIDAAAAAA==&#10;">
                  <v:imagedata r:id="rId281" o:title=""/>
                </v:shape>
                <w10:wrap type="topAndBottom" anchorx="page"/>
              </v:group>
            </w:pict>
          </mc:Fallback>
        </mc:AlternateContent>
      </w:r>
    </w:p>
    <w:p w:rsidR="0053077E" w:rsidRDefault="0053077E">
      <w:pPr>
        <w:rPr>
          <w:sz w:val="21"/>
        </w:rPr>
        <w:sectPr w:rsidR="0053077E">
          <w:headerReference w:type="default" r:id="rId282"/>
          <w:footerReference w:type="default" r:id="rId283"/>
          <w:pgSz w:w="11910" w:h="16840"/>
          <w:pgMar w:top="1260" w:right="740" w:bottom="840" w:left="740" w:header="587" w:footer="650" w:gutter="0"/>
          <w:pgNumType w:start="178"/>
          <w:cols w:space="720"/>
        </w:sectPr>
      </w:pPr>
    </w:p>
    <w:p w:rsidR="0053077E" w:rsidRDefault="0053077E">
      <w:pPr>
        <w:pStyle w:val="BodyText"/>
        <w:spacing w:before="4"/>
        <w:rPr>
          <w:sz w:val="13"/>
        </w:rPr>
      </w:pPr>
    </w:p>
    <w:p w:rsidR="0053077E" w:rsidRDefault="00CC348D">
      <w:pPr>
        <w:pStyle w:val="Heading3"/>
        <w:numPr>
          <w:ilvl w:val="1"/>
          <w:numId w:val="4"/>
        </w:numPr>
        <w:tabs>
          <w:tab w:val="left" w:pos="874"/>
        </w:tabs>
        <w:spacing w:before="90"/>
      </w:pPr>
      <w:r>
        <w:t>Lighthouses</w:t>
      </w:r>
    </w:p>
    <w:p w:rsidR="0053077E" w:rsidRDefault="00CC348D">
      <w:pPr>
        <w:pStyle w:val="Heading4"/>
        <w:numPr>
          <w:ilvl w:val="2"/>
          <w:numId w:val="4"/>
        </w:numPr>
        <w:tabs>
          <w:tab w:val="left" w:pos="964"/>
        </w:tabs>
        <w:spacing w:before="176"/>
      </w:pPr>
      <w:r>
        <w:rPr>
          <w:noProof/>
          <w:lang w:val="fr-FR" w:eastAsia="fr-FR"/>
        </w:rPr>
        <mc:AlternateContent>
          <mc:Choice Requires="wpg">
            <w:drawing>
              <wp:anchor distT="0" distB="0" distL="114300" distR="114300" simplePos="0" relativeHeight="251711488" behindDoc="0" locked="0" layoutInCell="1" allowOverlap="1">
                <wp:simplePos x="0" y="0"/>
                <wp:positionH relativeFrom="page">
                  <wp:posOffset>3220085</wp:posOffset>
                </wp:positionH>
                <wp:positionV relativeFrom="paragraph">
                  <wp:posOffset>129540</wp:posOffset>
                </wp:positionV>
                <wp:extent cx="3544570" cy="3859530"/>
                <wp:effectExtent l="10160" t="10795" r="7620" b="6350"/>
                <wp:wrapNone/>
                <wp:docPr id="197"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4570" cy="3859530"/>
                          <a:chOff x="5071" y="204"/>
                          <a:chExt cx="5582" cy="6078"/>
                        </a:xfrm>
                      </wpg:grpSpPr>
                      <wps:wsp>
                        <wps:cNvPr id="198" name="Rectangle 22"/>
                        <wps:cNvSpPr>
                          <a:spLocks noChangeArrowheads="1"/>
                        </wps:cNvSpPr>
                        <wps:spPr bwMode="auto">
                          <a:xfrm>
                            <a:off x="5070" y="204"/>
                            <a:ext cx="5582" cy="6078"/>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9" name="Picture 21"/>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5590" y="591"/>
                            <a:ext cx="4471" cy="54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1C52A1C" id="Group 20" o:spid="_x0000_s1026" style="position:absolute;margin-left:253.55pt;margin-top:10.2pt;width:279.1pt;height:303.9pt;z-index:251711488;mso-position-horizontal-relative:page" coordorigin="5071,204" coordsize="5582,60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">
                <v:rect id="Rectangle 22" o:spid="_x0000_s1027" style="position:absolute;left:5070;top:204;width:5582;height:60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0IO8QA&#10;AADcAAAADwAAAGRycy9kb3ducmV2LnhtbESPQWvCQBCF74X+h2UK3uqmgmKjq0hLUPCkltbjkB2T&#10;YHY2za4x+uudQ6G3Gd6b976ZL3tXq47aUHk28DZMQBHn3lZcGPg6ZK9TUCEiW6w9k4EbBVgunp/m&#10;mFp/5R11+1goCeGQooEyxibVOuQlOQxD3xCLdvKtwyhrW2jb4lXCXa1HSTLRDiuWhhIb+igpP+8v&#10;zkD8na6zz2N3urucx8XW/3xTxsYMXvrVDFSkPv6b/643VvDfhVaekQn0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9CDvEAAAA3AAAAA8AAAAAAAAAAAAAAAAAmAIAAGRycy9k&#10;b3ducmV2LnhtbFBLBQYAAAAABAAEAPUAAACJAwAAAAA=&#10;" filled="f" strokecolor="#bfbfbf" strokeweight="0"/>
                <v:shape id="Picture 21" o:spid="_x0000_s1028" type="#_x0000_t75" style="position:absolute;left:5590;top:591;width:4471;height:54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OxcHAAAAA3AAAAA8AAABkcnMvZG93bnJldi54bWxET0uLwjAQvgv7H8II3jStB9FqFCnrsjex&#10;K+JxaKYPbCYlidr99xtB2Nt8fM/Z7AbTiQc531pWkM4SEMSl1S3XCs4/h+kShA/IGjvLpOCXPOy2&#10;H6MNZto++USPItQihrDPUEETQp9J6cuGDPqZ7YkjV1lnMEToaqkdPmO46eQ8SRbSYMuxocGe8obK&#10;W3E3CvJrkbOrzlwFmebz0/B1TD8vSk3Gw34NItAQ/sVv97eO81creD0TL5Db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8g7FwcAAAADcAAAADwAAAAAAAAAAAAAAAACfAgAA&#10;ZHJzL2Rvd25yZXYueG1sUEsFBgAAAAAEAAQA9wAAAIwDAAAAAA==&#10;">
                  <v:imagedata r:id="rId285" o:title=""/>
                </v:shape>
                <w10:wrap anchorx="page"/>
              </v:group>
            </w:pict>
          </mc:Fallback>
        </mc:AlternateContent>
      </w:r>
      <w:r>
        <w:t>Definition of a</w:t>
      </w:r>
      <w:r>
        <w:rPr>
          <w:spacing w:val="-5"/>
        </w:rPr>
        <w:t xml:space="preserve"> </w:t>
      </w:r>
      <w:r>
        <w:t>Lighthouse</w:t>
      </w:r>
    </w:p>
    <w:p w:rsidR="0053077E" w:rsidRDefault="00CC348D">
      <w:pPr>
        <w:pStyle w:val="BodyText"/>
        <w:spacing w:before="121" w:line="312" w:lineRule="auto"/>
        <w:ind w:left="513" w:right="6319"/>
        <w:jc w:val="both"/>
      </w:pPr>
      <w:r>
        <w:t>A lighthouse is a tower, or substantial building or structure, erected at a designated geographical location to carry a signal light and provides a significant daymark. It provides a long or medium range light for identification by night.</w:t>
      </w:r>
    </w:p>
    <w:p w:rsidR="0053077E" w:rsidRDefault="00CC348D">
      <w:pPr>
        <w:pStyle w:val="Heading4"/>
        <w:numPr>
          <w:ilvl w:val="2"/>
          <w:numId w:val="4"/>
        </w:numPr>
        <w:tabs>
          <w:tab w:val="left" w:pos="964"/>
        </w:tabs>
        <w:spacing w:before="64"/>
      </w:pPr>
      <w:r>
        <w:t>Description of a</w:t>
      </w:r>
      <w:r>
        <w:rPr>
          <w:spacing w:val="-4"/>
        </w:rPr>
        <w:t xml:space="preserve"> </w:t>
      </w:r>
      <w:r>
        <w:t>Lighthouse</w:t>
      </w:r>
    </w:p>
    <w:p w:rsidR="0053077E" w:rsidRDefault="00CC348D">
      <w:pPr>
        <w:pStyle w:val="BodyText"/>
        <w:spacing w:before="121" w:line="312" w:lineRule="auto"/>
        <w:ind w:left="513" w:right="6319"/>
        <w:jc w:val="both"/>
      </w:pPr>
      <w:r>
        <w:t>It may provide a platform for other AtoN such as DGNSS, racon or AIS as an Aids to Navigation to assist marine navigation. A lighthouse is a structure that may provide a daymark for identification by day. A sector light may also be incorporated into the structure.</w:t>
      </w: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CC348D">
      <w:pPr>
        <w:pStyle w:val="BodyText"/>
        <w:spacing w:before="5"/>
        <w:rPr>
          <w:sz w:val="25"/>
        </w:rPr>
      </w:pPr>
      <w:r>
        <w:rPr>
          <w:noProof/>
          <w:lang w:val="fr-FR" w:eastAsia="fr-FR"/>
        </w:rPr>
        <mc:AlternateContent>
          <mc:Choice Requires="wpg">
            <w:drawing>
              <wp:anchor distT="0" distB="0" distL="0" distR="0" simplePos="0" relativeHeight="251710464" behindDoc="0" locked="0" layoutInCell="1" allowOverlap="1">
                <wp:simplePos x="0" y="0"/>
                <wp:positionH relativeFrom="page">
                  <wp:posOffset>868045</wp:posOffset>
                </wp:positionH>
                <wp:positionV relativeFrom="paragraph">
                  <wp:posOffset>210820</wp:posOffset>
                </wp:positionV>
                <wp:extent cx="4677410" cy="3046730"/>
                <wp:effectExtent l="10795" t="13335" r="7620" b="6985"/>
                <wp:wrapTopAndBottom/>
                <wp:docPr id="194"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7410" cy="3046730"/>
                          <a:chOff x="1367" y="332"/>
                          <a:chExt cx="7366" cy="4798"/>
                        </a:xfrm>
                      </wpg:grpSpPr>
                      <wps:wsp>
                        <wps:cNvPr id="195" name="Rectangle 19"/>
                        <wps:cNvSpPr>
                          <a:spLocks noChangeArrowheads="1"/>
                        </wps:cNvSpPr>
                        <wps:spPr bwMode="auto">
                          <a:xfrm>
                            <a:off x="1367" y="332"/>
                            <a:ext cx="7366" cy="4798"/>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6" name="Picture 18"/>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1590" y="545"/>
                            <a:ext cx="6911" cy="42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146BAFF" id="Group 17" o:spid="_x0000_s1026" style="position:absolute;margin-left:68.35pt;margin-top:16.6pt;width:368.3pt;height:239.9pt;z-index:251710464;mso-wrap-distance-left:0;mso-wrap-distance-right:0;mso-position-horizontal-relative:page" coordorigin="1367,332" coordsize="7366,47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">
                <v:rect id="Rectangle 19" o:spid="_x0000_s1027" style="position:absolute;left:1367;top:332;width:7366;height:4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ynpcEA&#10;AADcAAAADwAAAGRycy9kb3ducmV2LnhtbERPS4vCMBC+L/gfwgjeNHXBRatRxKUo7MkH6nFoxrbY&#10;TLpNtlZ/vRGEvc3H95zZojWlaKh2hWUFw0EEgji1uuBMwWGf9McgnEfWWFomBXdysJh3PmYYa3vj&#10;LTU7n4kQwi5GBbn3VSylS3My6Aa2Ig7cxdYGfYB1JnWNtxBuSvkZRV/SYMGhIceKVjml192fUeB/&#10;x+vk+9xcHiblUfZjT0dKWKlet11OQXhq/b/47d7oMH8ygtcz4QI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8p6XBAAAA3AAAAA8AAAAAAAAAAAAAAAAAmAIAAGRycy9kb3du&#10;cmV2LnhtbFBLBQYAAAAABAAEAPUAAACGAwAAAAA=&#10;" filled="f" strokecolor="#bfbfbf" strokeweight="0"/>
                <v:shape id="Picture 18" o:spid="_x0000_s1028" type="#_x0000_t75" style="position:absolute;left:1590;top:545;width:6911;height:4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nfGfBAAAA3AAAAA8AAABkcnMvZG93bnJldi54bWxET02LwjAQvQv7H8Is7E3T9SBajSKCdC8u&#10;Wj14HJqxKTaTbhNr998bQfA2j/c5i1Vva9FR6yvHCr5HCQjiwumKSwWn43Y4BeEDssbaMSn4Jw+r&#10;5cdggal2dz5Ql4dSxBD2KSowITSplL4wZNGPXEMcuYtrLYYI21LqFu8x3NZynCQTabHi2GCwoY2h&#10;4prfrILf7m9/3k2zvq7y29ngKaPDLlPq67Nfz0EE6sNb/HL/6Dh/NoHnM/ECuXw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MnfGfBAAAA3AAAAA8AAAAAAAAAAAAAAAAAnwIA&#10;AGRycy9kb3ducmV2LnhtbFBLBQYAAAAABAAEAPcAAACNAwAAAAA=&#10;">
                  <v:imagedata r:id="rId287" o:title=""/>
                </v:shape>
                <w10:wrap type="topAndBottom" anchorx="page"/>
              </v:group>
            </w:pict>
          </mc:Fallback>
        </mc:AlternateContent>
      </w:r>
    </w:p>
    <w:p w:rsidR="0053077E" w:rsidRDefault="0053077E">
      <w:pPr>
        <w:rPr>
          <w:sz w:val="25"/>
        </w:rPr>
        <w:sectPr w:rsidR="0053077E">
          <w:footerReference w:type="default" r:id="rId288"/>
          <w:pgSz w:w="11910" w:h="16840"/>
          <w:pgMar w:top="1260" w:right="740" w:bottom="840" w:left="740" w:header="587" w:footer="650" w:gutter="0"/>
          <w:cols w:space="720"/>
        </w:sectPr>
      </w:pPr>
    </w:p>
    <w:p w:rsidR="0053077E" w:rsidRDefault="0053077E">
      <w:pPr>
        <w:pStyle w:val="BodyText"/>
        <w:spacing w:before="4"/>
        <w:rPr>
          <w:sz w:val="13"/>
        </w:rPr>
      </w:pPr>
    </w:p>
    <w:p w:rsidR="0053077E" w:rsidRDefault="00CC348D">
      <w:pPr>
        <w:pStyle w:val="Heading3"/>
        <w:numPr>
          <w:ilvl w:val="1"/>
          <w:numId w:val="3"/>
        </w:numPr>
        <w:tabs>
          <w:tab w:val="left" w:pos="874"/>
        </w:tabs>
        <w:spacing w:before="90"/>
      </w:pPr>
      <w:r>
        <w:t>Beacons</w:t>
      </w:r>
    </w:p>
    <w:p w:rsidR="0053077E" w:rsidRDefault="00CC348D">
      <w:pPr>
        <w:pStyle w:val="Heading4"/>
        <w:numPr>
          <w:ilvl w:val="2"/>
          <w:numId w:val="3"/>
        </w:numPr>
        <w:tabs>
          <w:tab w:val="left" w:pos="964"/>
        </w:tabs>
        <w:spacing w:before="176"/>
      </w:pPr>
      <w:r>
        <w:rPr>
          <w:noProof/>
          <w:lang w:val="fr-FR" w:eastAsia="fr-FR"/>
        </w:rPr>
        <mc:AlternateContent>
          <mc:Choice Requires="wpg">
            <w:drawing>
              <wp:anchor distT="0" distB="0" distL="114300" distR="114300" simplePos="0" relativeHeight="251713536" behindDoc="0" locked="0" layoutInCell="1" allowOverlap="1">
                <wp:simplePos x="0" y="0"/>
                <wp:positionH relativeFrom="page">
                  <wp:posOffset>3220085</wp:posOffset>
                </wp:positionH>
                <wp:positionV relativeFrom="paragraph">
                  <wp:posOffset>129540</wp:posOffset>
                </wp:positionV>
                <wp:extent cx="3544570" cy="3815080"/>
                <wp:effectExtent l="10160" t="10795" r="7620" b="12700"/>
                <wp:wrapNone/>
                <wp:docPr id="191"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4570" cy="3815080"/>
                          <a:chOff x="5071" y="204"/>
                          <a:chExt cx="5582" cy="6008"/>
                        </a:xfrm>
                      </wpg:grpSpPr>
                      <wps:wsp>
                        <wps:cNvPr id="192" name="Rectangle 16"/>
                        <wps:cNvSpPr>
                          <a:spLocks noChangeArrowheads="1"/>
                        </wps:cNvSpPr>
                        <wps:spPr bwMode="auto">
                          <a:xfrm>
                            <a:off x="5070" y="204"/>
                            <a:ext cx="5582" cy="6008"/>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3" name="Picture 15"/>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6502" y="605"/>
                            <a:ext cx="2757" cy="5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ACD6800" id="Group 14" o:spid="_x0000_s1026" style="position:absolute;margin-left:253.55pt;margin-top:10.2pt;width:279.1pt;height:300.4pt;z-index:251713536;mso-position-horizontal-relative:page" coordorigin="5071,204" coordsize="5582,60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">
                <v:rect id="Rectangle 16" o:spid="_x0000_s1027" style="position:absolute;left:5070;top:204;width:5582;height:6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U/0cMA&#10;AADcAAAADwAAAGRycy9kb3ducmV2LnhtbERPS2vCQBC+F/wPyxR6M5sKLTFmlWIJFXryQetxyI5J&#10;aHY2zW6T6K93BaG3+fiek61G04ieOldbVvAcxSCIC6trLhUc9vk0AeE8ssbGMik4k4PVcvKQYart&#10;wFvqd74UIYRdigoq79tUSldUZNBFtiUO3Ml2Bn2AXSl1h0MIN42cxfGrNFhzaKiwpXVFxc/uzyjw&#10;v8lH/n7sTxdT8Ev5ab+/KGelnh7HtwUIT6P/F9/dGx3mz2dweyZc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U/0cMAAADcAAAADwAAAAAAAAAAAAAAAACYAgAAZHJzL2Rv&#10;d25yZXYueG1sUEsFBgAAAAAEAAQA9QAAAIgDAAAAAA==&#10;" filled="f" strokecolor="#bfbfbf" strokeweight="0"/>
                <v:shape id="Picture 15" o:spid="_x0000_s1028" type="#_x0000_t75" style="position:absolute;left:6502;top:605;width:2757;height:52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w9tTBAAAA3AAAAA8AAABkcnMvZG93bnJldi54bWxET01rwkAQvQv9D8sUepG6qYJpUzehCIF6&#10;VON9mp0maXdnQ3aN6b/vCoK3ebzP2RSTNWKkwXeOFbwsEhDEtdMdNwqqY/n8CsIHZI3GMSn4Iw9F&#10;/jDbYKbdhfc0HkIjYgj7DBW0IfSZlL5uyaJfuJ44ct9usBgiHBqpB7zEcGvkMknW0mLHsaHFnrYt&#10;1b+Hs1WwMyOWU1qZ0+rnPE/LL12lZVDq6XH6eAcRaAp38c39qeP8txVcn4kXyP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Uw9tTBAAAA3AAAAA8AAAAAAAAAAAAAAAAAnwIA&#10;AGRycy9kb3ducmV2LnhtbFBLBQYAAAAABAAEAPcAAACNAwAAAAA=&#10;">
                  <v:imagedata r:id="rId290" o:title=""/>
                </v:shape>
                <w10:wrap anchorx="page"/>
              </v:group>
            </w:pict>
          </mc:Fallback>
        </mc:AlternateContent>
      </w:r>
      <w:r>
        <w:t>Definition of a</w:t>
      </w:r>
      <w:r>
        <w:rPr>
          <w:spacing w:val="-4"/>
        </w:rPr>
        <w:t xml:space="preserve"> </w:t>
      </w:r>
      <w:r>
        <w:t>Beacon</w:t>
      </w:r>
    </w:p>
    <w:p w:rsidR="0053077E" w:rsidRDefault="00CC348D">
      <w:pPr>
        <w:pStyle w:val="BodyText"/>
        <w:spacing w:before="121" w:line="312" w:lineRule="auto"/>
        <w:ind w:left="513" w:right="6319"/>
        <w:jc w:val="both"/>
      </w:pPr>
      <w:r>
        <w:t>A fixed man-made navigation mark that can be recognised by its shape, colour, pattern, topmark, or light character, or a combination of these.</w:t>
      </w:r>
    </w:p>
    <w:p w:rsidR="0053077E" w:rsidRDefault="00CC348D">
      <w:pPr>
        <w:pStyle w:val="Heading4"/>
        <w:numPr>
          <w:ilvl w:val="2"/>
          <w:numId w:val="3"/>
        </w:numPr>
        <w:tabs>
          <w:tab w:val="left" w:pos="964"/>
        </w:tabs>
        <w:spacing w:before="62"/>
      </w:pPr>
      <w:r>
        <w:t>Description of a</w:t>
      </w:r>
      <w:r>
        <w:rPr>
          <w:spacing w:val="-3"/>
        </w:rPr>
        <w:t xml:space="preserve"> </w:t>
      </w:r>
      <w:r>
        <w:t>Beacon</w:t>
      </w:r>
    </w:p>
    <w:p w:rsidR="0053077E" w:rsidRDefault="00CC348D">
      <w:pPr>
        <w:pStyle w:val="ListParagraph"/>
        <w:numPr>
          <w:ilvl w:val="2"/>
          <w:numId w:val="47"/>
        </w:numPr>
        <w:tabs>
          <w:tab w:val="left" w:pos="754"/>
        </w:tabs>
        <w:spacing w:before="121" w:line="312" w:lineRule="auto"/>
        <w:ind w:right="6342"/>
        <w:rPr>
          <w:sz w:val="20"/>
        </w:rPr>
      </w:pPr>
      <w:r>
        <w:rPr>
          <w:sz w:val="20"/>
        </w:rPr>
        <w:t>Can carry a signal light and in this case is termed a light beacon or lighted beacon;</w:t>
      </w:r>
    </w:p>
    <w:p w:rsidR="0053077E" w:rsidRDefault="00CC348D">
      <w:pPr>
        <w:pStyle w:val="ListParagraph"/>
        <w:numPr>
          <w:ilvl w:val="2"/>
          <w:numId w:val="47"/>
        </w:numPr>
        <w:tabs>
          <w:tab w:val="left" w:pos="754"/>
        </w:tabs>
        <w:spacing w:before="2" w:line="312" w:lineRule="auto"/>
        <w:ind w:right="6586"/>
        <w:jc w:val="both"/>
        <w:rPr>
          <w:sz w:val="20"/>
        </w:rPr>
      </w:pPr>
      <w:r>
        <w:rPr>
          <w:sz w:val="20"/>
        </w:rPr>
        <w:t>If not fitted with a light it is termed an unlighted or unlit beacon and provides only a day mark;</w:t>
      </w:r>
    </w:p>
    <w:p w:rsidR="0053077E" w:rsidRDefault="00CC348D">
      <w:pPr>
        <w:pStyle w:val="ListParagraph"/>
        <w:numPr>
          <w:ilvl w:val="2"/>
          <w:numId w:val="47"/>
        </w:numPr>
        <w:tabs>
          <w:tab w:val="left" w:pos="754"/>
        </w:tabs>
        <w:spacing w:before="3" w:line="312" w:lineRule="auto"/>
        <w:ind w:right="6564"/>
        <w:rPr>
          <w:sz w:val="20"/>
        </w:rPr>
      </w:pPr>
      <w:r>
        <w:rPr>
          <w:sz w:val="20"/>
        </w:rPr>
        <w:t>As a leading line/range or conspicuous radar mark;</w:t>
      </w:r>
    </w:p>
    <w:p w:rsidR="0053077E" w:rsidRDefault="00CC348D">
      <w:pPr>
        <w:pStyle w:val="ListParagraph"/>
        <w:numPr>
          <w:ilvl w:val="2"/>
          <w:numId w:val="47"/>
        </w:numPr>
        <w:tabs>
          <w:tab w:val="left" w:pos="754"/>
        </w:tabs>
        <w:spacing w:before="2"/>
        <w:rPr>
          <w:sz w:val="20"/>
        </w:rPr>
      </w:pPr>
      <w:r>
        <w:rPr>
          <w:sz w:val="20"/>
        </w:rPr>
        <w:t>It may also carry a topmark.</w:t>
      </w: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53077E">
      <w:pPr>
        <w:pStyle w:val="BodyText"/>
      </w:pPr>
    </w:p>
    <w:p w:rsidR="0053077E" w:rsidRDefault="00CC348D">
      <w:pPr>
        <w:pStyle w:val="BodyText"/>
        <w:spacing w:before="11"/>
        <w:rPr>
          <w:sz w:val="10"/>
        </w:rPr>
      </w:pPr>
      <w:r>
        <w:rPr>
          <w:noProof/>
          <w:lang w:val="fr-FR" w:eastAsia="fr-FR"/>
        </w:rPr>
        <mc:AlternateContent>
          <mc:Choice Requires="wpg">
            <w:drawing>
              <wp:anchor distT="0" distB="0" distL="0" distR="0" simplePos="0" relativeHeight="251712512" behindDoc="0" locked="0" layoutInCell="1" allowOverlap="1">
                <wp:simplePos x="0" y="0"/>
                <wp:positionH relativeFrom="page">
                  <wp:posOffset>868045</wp:posOffset>
                </wp:positionH>
                <wp:positionV relativeFrom="paragraph">
                  <wp:posOffset>104775</wp:posOffset>
                </wp:positionV>
                <wp:extent cx="4677410" cy="3240405"/>
                <wp:effectExtent l="10795" t="6985" r="7620" b="10160"/>
                <wp:wrapTopAndBottom/>
                <wp:docPr id="188"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7410" cy="3240405"/>
                          <a:chOff x="1367" y="165"/>
                          <a:chExt cx="7366" cy="5103"/>
                        </a:xfrm>
                      </wpg:grpSpPr>
                      <wps:wsp>
                        <wps:cNvPr id="189" name="Rectangle 13"/>
                        <wps:cNvSpPr>
                          <a:spLocks noChangeArrowheads="1"/>
                        </wps:cNvSpPr>
                        <wps:spPr bwMode="auto">
                          <a:xfrm>
                            <a:off x="1367" y="165"/>
                            <a:ext cx="7366" cy="5103"/>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0" name="Picture 12"/>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1580" y="378"/>
                            <a:ext cx="6920" cy="4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93B58EC" id="Group 11" o:spid="_x0000_s1026" style="position:absolute;margin-left:68.35pt;margin-top:8.25pt;width:368.3pt;height:255.15pt;z-index:251712512;mso-wrap-distance-left:0;mso-wrap-distance-right:0;mso-position-horizontal-relative:page" coordorigin="1367,165" coordsize="7366,51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">
                <v:rect id="Rectangle 13" o:spid="_x0000_s1027" style="position:absolute;left:1367;top:165;width:7366;height:51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g7fcIA&#10;AADcAAAADwAAAGRycy9kb3ducmV2LnhtbERPTWvCQBC9C/6HZQRvZtOCEqObUFpCC56qYnscsmMS&#10;zM6m2W1M++u7BcHbPN7nbPPRtGKg3jWWFTxEMQji0uqGKwXHQ7FIQDiPrLG1TAp+yEGeTSdbTLW9&#10;8jsNe1+JEMIuRQW1910qpStrMugi2xEH7mx7gz7AvpK6x2sIN618jOOVNNhwaKixo+eaysv+2yjw&#10;X8lr8fI5nH9NyctqZz9OVLBS89n4tAHhafR38c39psP8ZA3/z4QLZ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6Dt9wgAAANwAAAAPAAAAAAAAAAAAAAAAAJgCAABkcnMvZG93&#10;bnJldi54bWxQSwUGAAAAAAQABAD1AAAAhwMAAAAA&#10;" filled="f" strokecolor="#bfbfbf" strokeweight="0"/>
                <v:shape id="Picture 12" o:spid="_x0000_s1028" type="#_x0000_t75" style="position:absolute;left:1580;top:378;width:6920;height:45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wv5/DAAAA3AAAAA8AAABkcnMvZG93bnJldi54bWxEj0FvwjAMhe9I/IfISLtBWg4T60grBEzi&#10;MqTBdrca03Y0TpUE6P79fJi0m633/N7ndTW6Xt0pxM6zgXyRgSKuve24MfB5fpuvQMWEbLH3TAZ+&#10;KEJVTidrLKx/8AfdT6lREsKxQANtSkOhdaxbchgXfiAW7eKDwyRraLQN+JBw1+tllj1rhx1LQ4sD&#10;bVuqr6ebM+AY9++688vjLty+NvidX/JDbszTbNy8gko0pn/z3/XBCv6L4MszMoEu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3C/n8MAAADcAAAADwAAAAAAAAAAAAAAAACf&#10;AgAAZHJzL2Rvd25yZXYueG1sUEsFBgAAAAAEAAQA9wAAAI8DAAAAAA==&#10;">
                  <v:imagedata r:id="rId292" o:title=""/>
                </v:shape>
                <w10:wrap type="topAndBottom" anchorx="page"/>
              </v:group>
            </w:pict>
          </mc:Fallback>
        </mc:AlternateContent>
      </w:r>
    </w:p>
    <w:p w:rsidR="0053077E" w:rsidRDefault="0053077E">
      <w:pPr>
        <w:rPr>
          <w:sz w:val="10"/>
        </w:rPr>
        <w:sectPr w:rsidR="0053077E">
          <w:footerReference w:type="default" r:id="rId293"/>
          <w:pgSz w:w="11910" w:h="16840"/>
          <w:pgMar w:top="1260" w:right="740" w:bottom="840" w:left="740" w:header="587" w:footer="650" w:gutter="0"/>
          <w:cols w:space="720"/>
        </w:sectPr>
      </w:pPr>
    </w:p>
    <w:p w:rsidR="0053077E" w:rsidRDefault="0053077E">
      <w:pPr>
        <w:pStyle w:val="BodyText"/>
        <w:spacing w:before="4"/>
        <w:rPr>
          <w:sz w:val="13"/>
        </w:rPr>
      </w:pPr>
    </w:p>
    <w:p w:rsidR="0053077E" w:rsidRDefault="00CC348D">
      <w:pPr>
        <w:pStyle w:val="Heading3"/>
        <w:numPr>
          <w:ilvl w:val="1"/>
          <w:numId w:val="2"/>
        </w:numPr>
        <w:tabs>
          <w:tab w:val="left" w:pos="874"/>
        </w:tabs>
        <w:spacing w:before="90"/>
      </w:pPr>
      <w:r>
        <w:t>Major Floating</w:t>
      </w:r>
      <w:r>
        <w:rPr>
          <w:spacing w:val="-2"/>
        </w:rPr>
        <w:t xml:space="preserve"> </w:t>
      </w:r>
      <w:r>
        <w:t>Aids</w:t>
      </w:r>
    </w:p>
    <w:p w:rsidR="0053077E" w:rsidRDefault="00CC348D">
      <w:pPr>
        <w:pStyle w:val="ListParagraph"/>
        <w:numPr>
          <w:ilvl w:val="2"/>
          <w:numId w:val="2"/>
        </w:numPr>
        <w:tabs>
          <w:tab w:val="left" w:pos="964"/>
        </w:tabs>
        <w:spacing w:before="176" w:line="336" w:lineRule="auto"/>
        <w:ind w:right="6319" w:firstLine="0"/>
        <w:rPr>
          <w:sz w:val="20"/>
        </w:rPr>
      </w:pPr>
      <w:r>
        <w:rPr>
          <w:noProof/>
          <w:lang w:val="fr-FR" w:eastAsia="fr-FR"/>
        </w:rPr>
        <mc:AlternateContent>
          <mc:Choice Requires="wpg">
            <w:drawing>
              <wp:anchor distT="0" distB="0" distL="114300" distR="114300" simplePos="0" relativeHeight="251715584" behindDoc="0" locked="0" layoutInCell="1" allowOverlap="1">
                <wp:simplePos x="0" y="0"/>
                <wp:positionH relativeFrom="page">
                  <wp:posOffset>3220085</wp:posOffset>
                </wp:positionH>
                <wp:positionV relativeFrom="paragraph">
                  <wp:posOffset>129540</wp:posOffset>
                </wp:positionV>
                <wp:extent cx="3544570" cy="2178050"/>
                <wp:effectExtent l="10160" t="10795" r="7620" b="11430"/>
                <wp:wrapNone/>
                <wp:docPr id="185"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4570" cy="2178050"/>
                          <a:chOff x="5071" y="204"/>
                          <a:chExt cx="5582" cy="3430"/>
                        </a:xfrm>
                      </wpg:grpSpPr>
                      <wps:wsp>
                        <wps:cNvPr id="186" name="Rectangle 10"/>
                        <wps:cNvSpPr>
                          <a:spLocks noChangeArrowheads="1"/>
                        </wps:cNvSpPr>
                        <wps:spPr bwMode="auto">
                          <a:xfrm>
                            <a:off x="5070" y="204"/>
                            <a:ext cx="5582" cy="3430"/>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7" name="Picture 9"/>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5447" y="534"/>
                            <a:ext cx="4889" cy="2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37DF84B" id="Group 8" o:spid="_x0000_s1026" style="position:absolute;margin-left:253.55pt;margin-top:10.2pt;width:279.1pt;height:171.5pt;z-index:251715584;mso-position-horizontal-relative:page" coordorigin="5071,204" coordsize="5582,34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">
                <v:rect id="Rectangle 10" o:spid="_x0000_s1027" style="position:absolute;left:5070;top:204;width:5582;height:3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evD8EA&#10;AADcAAAADwAAAGRycy9kb3ducmV2LnhtbERPTYvCMBC9L/gfwgh7W1MFpVSjiFIU9qQr6nFoxrbY&#10;TGoTa3d/vRGEvc3jfc5s0ZlKtNS40rKC4SACQZxZXXKu4PCTfsUgnEfWWFkmBb/kYDHvfcww0fbB&#10;O2r3PhchhF2CCgrv60RKlxVk0A1sTRy4i20M+gCbXOoGHyHcVHIURRNpsOTQUGBNq4Ky6/5uFPhb&#10;vEnX5/byZzIe59/2dKSUlfrsd8spCE+d/xe/3Vsd5scTeD0TLp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3rw/BAAAA3AAAAA8AAAAAAAAAAAAAAAAAmAIAAGRycy9kb3du&#10;cmV2LnhtbFBLBQYAAAAABAAEAPUAAACGAwAAAAA=&#10;" filled="f" strokecolor="#bfbfbf" strokeweight="0"/>
                <v:shape id="Picture 9" o:spid="_x0000_s1028" type="#_x0000_t75" style="position:absolute;left:5447;top:534;width:4889;height:2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95nrCAAAA3AAAAA8AAABkcnMvZG93bnJldi54bWxET01PAjEQvZv4H5ox8QatRoUsFKKoCYkX&#10;BS7chu243bidrm1ly7+3JiTe5uV9znyZXSeOFGLrWcPNWIEgrr1pudGw276OpiBiQjbYeSYNJ4qw&#10;XFxezLEyfuAPOm5SI0oIxwo12JT6SspYW3IYx74nLtynDw5TgaGRJuBQwl0nb5V6kA5bLg0We1pZ&#10;qr82P07D/ftTyGb1Xb+9qOf9wd/Zwaus9fVVfpyBSJTTv/jsXpsyfzqBv2fKBXLx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PeZ6wgAAANwAAAAPAAAAAAAAAAAAAAAAAJ8C&#10;AABkcnMvZG93bnJldi54bWxQSwUGAAAAAAQABAD3AAAAjgMAAAAA&#10;">
                  <v:imagedata r:id="rId295" o:title=""/>
                </v:shape>
                <w10:wrap anchorx="page"/>
              </v:group>
            </w:pict>
          </mc:Fallback>
        </mc:AlternateContent>
      </w:r>
      <w:r>
        <w:rPr>
          <w:rFonts w:ascii="Book Antiqua"/>
          <w:b/>
          <w:sz w:val="20"/>
        </w:rPr>
        <w:t xml:space="preserve">Definition of Major Floating Aids </w:t>
      </w:r>
      <w:r>
        <w:rPr>
          <w:sz w:val="20"/>
        </w:rPr>
        <w:t>Major floating aids include lightvessels, light floats and large navigational buoys.</w:t>
      </w:r>
    </w:p>
    <w:p w:rsidR="0053077E" w:rsidRDefault="00CC348D">
      <w:pPr>
        <w:pStyle w:val="ListParagraph"/>
        <w:numPr>
          <w:ilvl w:val="2"/>
          <w:numId w:val="2"/>
        </w:numPr>
        <w:tabs>
          <w:tab w:val="left" w:pos="964"/>
        </w:tabs>
        <w:spacing w:before="39" w:line="336" w:lineRule="auto"/>
        <w:ind w:right="6319" w:firstLine="0"/>
        <w:rPr>
          <w:sz w:val="20"/>
        </w:rPr>
      </w:pPr>
      <w:r>
        <w:rPr>
          <w:rFonts w:ascii="Book Antiqua"/>
          <w:b/>
          <w:sz w:val="20"/>
        </w:rPr>
        <w:t>Description</w:t>
      </w:r>
      <w:r>
        <w:rPr>
          <w:rFonts w:ascii="Book Antiqua"/>
          <w:b/>
          <w:spacing w:val="-31"/>
          <w:sz w:val="20"/>
        </w:rPr>
        <w:t xml:space="preserve"> </w:t>
      </w:r>
      <w:r>
        <w:rPr>
          <w:rFonts w:ascii="Book Antiqua"/>
          <w:b/>
          <w:sz w:val="20"/>
        </w:rPr>
        <w:t>of</w:t>
      </w:r>
      <w:r>
        <w:rPr>
          <w:rFonts w:ascii="Book Antiqua"/>
          <w:b/>
          <w:spacing w:val="-31"/>
          <w:sz w:val="20"/>
        </w:rPr>
        <w:t xml:space="preserve"> </w:t>
      </w:r>
      <w:r>
        <w:rPr>
          <w:rFonts w:ascii="Book Antiqua"/>
          <w:b/>
          <w:sz w:val="20"/>
        </w:rPr>
        <w:t>Major</w:t>
      </w:r>
      <w:r>
        <w:rPr>
          <w:rFonts w:ascii="Book Antiqua"/>
          <w:b/>
          <w:spacing w:val="-31"/>
          <w:sz w:val="20"/>
        </w:rPr>
        <w:t xml:space="preserve"> </w:t>
      </w:r>
      <w:r>
        <w:rPr>
          <w:rFonts w:ascii="Book Antiqua"/>
          <w:b/>
          <w:sz w:val="20"/>
        </w:rPr>
        <w:t>Floating</w:t>
      </w:r>
      <w:r>
        <w:rPr>
          <w:rFonts w:ascii="Book Antiqua"/>
          <w:b/>
          <w:spacing w:val="-31"/>
          <w:sz w:val="20"/>
        </w:rPr>
        <w:t xml:space="preserve"> </w:t>
      </w:r>
      <w:r>
        <w:rPr>
          <w:rFonts w:ascii="Book Antiqua"/>
          <w:b/>
          <w:sz w:val="20"/>
        </w:rPr>
        <w:t xml:space="preserve">Aids </w:t>
      </w:r>
      <w:r>
        <w:rPr>
          <w:sz w:val="20"/>
        </w:rPr>
        <w:t>Major floating aids are generally deployed at critical locations, intended to</w:t>
      </w:r>
      <w:r>
        <w:rPr>
          <w:spacing w:val="10"/>
          <w:sz w:val="20"/>
        </w:rPr>
        <w:t xml:space="preserve"> </w:t>
      </w:r>
      <w:r>
        <w:rPr>
          <w:sz w:val="20"/>
        </w:rPr>
        <w:t>mark</w:t>
      </w:r>
    </w:p>
    <w:p w:rsidR="0053077E" w:rsidRDefault="00CC348D">
      <w:pPr>
        <w:pStyle w:val="BodyText"/>
        <w:spacing w:line="210" w:lineRule="exact"/>
        <w:ind w:left="513"/>
      </w:pPr>
      <w:r>
        <w:t>approaches from offshore areas, where</w:t>
      </w:r>
    </w:p>
    <w:p w:rsidR="0053077E" w:rsidRDefault="00CC348D">
      <w:pPr>
        <w:pStyle w:val="BodyText"/>
        <w:spacing w:before="70" w:line="312" w:lineRule="auto"/>
        <w:ind w:left="513" w:right="6319"/>
        <w:jc w:val="both"/>
      </w:pPr>
      <w:r>
        <w:t>shipping traffic concentrations are high. It may provide a platform for other Aids to Navigation such as, racon or AIS as an Aids to Navigation to assist marine navigation.</w:t>
      </w:r>
    </w:p>
    <w:p w:rsidR="0053077E" w:rsidRDefault="0053077E">
      <w:pPr>
        <w:pStyle w:val="BodyText"/>
      </w:pPr>
    </w:p>
    <w:p w:rsidR="0053077E" w:rsidRDefault="00CC348D">
      <w:pPr>
        <w:pStyle w:val="BodyText"/>
        <w:spacing w:before="3"/>
        <w:rPr>
          <w:sz w:val="19"/>
        </w:rPr>
      </w:pPr>
      <w:r>
        <w:rPr>
          <w:noProof/>
          <w:lang w:val="fr-FR" w:eastAsia="fr-FR"/>
        </w:rPr>
        <mc:AlternateContent>
          <mc:Choice Requires="wpg">
            <w:drawing>
              <wp:anchor distT="0" distB="0" distL="0" distR="0" simplePos="0" relativeHeight="251714560" behindDoc="0" locked="0" layoutInCell="1" allowOverlap="1">
                <wp:simplePos x="0" y="0"/>
                <wp:positionH relativeFrom="page">
                  <wp:posOffset>868045</wp:posOffset>
                </wp:positionH>
                <wp:positionV relativeFrom="paragraph">
                  <wp:posOffset>165735</wp:posOffset>
                </wp:positionV>
                <wp:extent cx="4677410" cy="2874010"/>
                <wp:effectExtent l="10795" t="8255" r="7620" b="13335"/>
                <wp:wrapTopAndBottom/>
                <wp:docPr id="182"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7410" cy="2874010"/>
                          <a:chOff x="1367" y="261"/>
                          <a:chExt cx="7366" cy="4526"/>
                        </a:xfrm>
                      </wpg:grpSpPr>
                      <wps:wsp>
                        <wps:cNvPr id="183" name="Rectangle 7"/>
                        <wps:cNvSpPr>
                          <a:spLocks noChangeArrowheads="1"/>
                        </wps:cNvSpPr>
                        <wps:spPr bwMode="auto">
                          <a:xfrm>
                            <a:off x="1367" y="260"/>
                            <a:ext cx="7366" cy="4526"/>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4" name="Picture 6"/>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1551" y="454"/>
                            <a:ext cx="6989" cy="40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A6E7A9C" id="Group 5" o:spid="_x0000_s1026" style="position:absolute;margin-left:68.35pt;margin-top:13.05pt;width:368.3pt;height:226.3pt;z-index:251714560;mso-wrap-distance-left:0;mso-wrap-distance-right:0;mso-position-horizontal-relative:page" coordorigin="1367,261" coordsize="7366,45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">
                <v:rect id="Rectangle 7" o:spid="_x0000_s1027" style="position:absolute;left:1367;top:260;width:7366;height:4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AMl8EA&#10;AADcAAAADwAAAGRycy9kb3ducmV2LnhtbERPTWvCQBC9F/wPywje6kbFEqKriCUoeNIW9ThkxySY&#10;nU2za4z+erdQ6G0e73Pmy85UoqXGlZYVjIYRCOLM6pJzBd9f6XsMwnlkjZVlUvAgB8tF722OibZ3&#10;3lN78LkIIewSVFB4XydSuqwgg25oa+LAXWxj0AfY5FI3eA/hppLjKPqQBksODQXWtC4oux5uRoH/&#10;iTfp57m9PE3G03xnT0dKWalBv1vNQHjq/L/4z73VYX48gd9nwgVy8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ADJfBAAAA3AAAAA8AAAAAAAAAAAAAAAAAmAIAAGRycy9kb3du&#10;cmV2LnhtbFBLBQYAAAAABAAEAPUAAACGAwAAAAA=&#10;" filled="f" strokecolor="#bfbfbf" strokeweight="0"/>
                <v:shape id="Picture 6" o:spid="_x0000_s1028" type="#_x0000_t75" style="position:absolute;left:1551;top:454;width:6989;height:40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JYwjDAAAA3AAAAA8AAABkcnMvZG93bnJldi54bWxET0trAjEQvgv+hzBCL6LZlqKyGmURCkIp&#10;+OjB47AZN6ubyZpE3f57Uyj0Nh/fcxarzjbiTj7UjhW8jjMQxKXTNVcKvg8foxmIEJE1No5JwQ8F&#10;WC37vQXm2j14R/d9rEQK4ZCjAhNjm0sZSkMWw9i1xIk7OW8xJugrqT0+Urht5FuWTaTFmlODwZbW&#10;hsrL/mYVHMuJL47Gf17b6WW6/dLnYjc8KPUy6Io5iEhd/Bf/uTc6zZ+9w+8z6QK5f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0ljCMMAAADcAAAADwAAAAAAAAAAAAAAAACf&#10;AgAAZHJzL2Rvd25yZXYueG1sUEsFBgAAAAAEAAQA9wAAAI8DAAAAAA==&#10;">
                  <v:imagedata r:id="rId297" o:title=""/>
                </v:shape>
                <w10:wrap type="topAndBottom" anchorx="page"/>
              </v:group>
            </w:pict>
          </mc:Fallback>
        </mc:AlternateContent>
      </w:r>
    </w:p>
    <w:p w:rsidR="0053077E" w:rsidRDefault="0053077E">
      <w:pPr>
        <w:rPr>
          <w:sz w:val="19"/>
        </w:rPr>
        <w:sectPr w:rsidR="0053077E">
          <w:footerReference w:type="default" r:id="rId298"/>
          <w:pgSz w:w="11910" w:h="16840"/>
          <w:pgMar w:top="1260" w:right="740" w:bottom="840" w:left="740" w:header="587" w:footer="650" w:gutter="0"/>
          <w:cols w:space="720"/>
        </w:sectPr>
      </w:pPr>
    </w:p>
    <w:p w:rsidR="0053077E" w:rsidRDefault="0053077E">
      <w:pPr>
        <w:pStyle w:val="BodyText"/>
        <w:spacing w:before="4"/>
        <w:rPr>
          <w:sz w:val="13"/>
        </w:rPr>
      </w:pPr>
    </w:p>
    <w:p w:rsidR="0053077E" w:rsidRDefault="00CC348D">
      <w:pPr>
        <w:pStyle w:val="Heading3"/>
        <w:numPr>
          <w:ilvl w:val="1"/>
          <w:numId w:val="1"/>
        </w:numPr>
        <w:tabs>
          <w:tab w:val="left" w:pos="874"/>
        </w:tabs>
        <w:spacing w:before="90"/>
      </w:pPr>
      <w:r>
        <w:t>Auxiliary</w:t>
      </w:r>
      <w:r>
        <w:rPr>
          <w:spacing w:val="-1"/>
        </w:rPr>
        <w:t xml:space="preserve"> </w:t>
      </w:r>
      <w:r>
        <w:t>Marks</w:t>
      </w:r>
    </w:p>
    <w:p w:rsidR="0053077E" w:rsidRDefault="00CC348D">
      <w:pPr>
        <w:pStyle w:val="Heading4"/>
        <w:numPr>
          <w:ilvl w:val="2"/>
          <w:numId w:val="1"/>
        </w:numPr>
        <w:tabs>
          <w:tab w:val="left" w:pos="964"/>
        </w:tabs>
        <w:spacing w:before="176"/>
        <w:ind w:firstLine="0"/>
      </w:pPr>
      <w:r>
        <w:rPr>
          <w:noProof/>
          <w:lang w:val="fr-FR" w:eastAsia="fr-FR"/>
        </w:rPr>
        <mc:AlternateContent>
          <mc:Choice Requires="wpg">
            <w:drawing>
              <wp:anchor distT="0" distB="0" distL="114300" distR="114300" simplePos="0" relativeHeight="251716608" behindDoc="0" locked="0" layoutInCell="1" allowOverlap="1">
                <wp:simplePos x="0" y="0"/>
                <wp:positionH relativeFrom="page">
                  <wp:posOffset>3220085</wp:posOffset>
                </wp:positionH>
                <wp:positionV relativeFrom="paragraph">
                  <wp:posOffset>129540</wp:posOffset>
                </wp:positionV>
                <wp:extent cx="3544570" cy="3674745"/>
                <wp:effectExtent l="10160" t="10795" r="7620" b="10160"/>
                <wp:wrapNone/>
                <wp:docPr id="17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4570" cy="3674745"/>
                          <a:chOff x="5071" y="204"/>
                          <a:chExt cx="5582" cy="5787"/>
                        </a:xfrm>
                      </wpg:grpSpPr>
                      <wps:wsp>
                        <wps:cNvPr id="180" name="Rectangle 4"/>
                        <wps:cNvSpPr>
                          <a:spLocks noChangeArrowheads="1"/>
                        </wps:cNvSpPr>
                        <wps:spPr bwMode="auto">
                          <a:xfrm>
                            <a:off x="5070" y="204"/>
                            <a:ext cx="5582" cy="5787"/>
                          </a:xfrm>
                          <a:prstGeom prst="rect">
                            <a:avLst/>
                          </a:prstGeom>
                          <a:noFill/>
                          <a:ln w="0">
                            <a:solidFill>
                              <a:srgbClr val="BFBFB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1" name="Picture 3"/>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6674" y="454"/>
                            <a:ext cx="2416" cy="5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977946B" id="Group 2" o:spid="_x0000_s1026" style="position:absolute;margin-left:253.55pt;margin-top:10.2pt;width:279.1pt;height:289.35pt;z-index:251716608;mso-position-horizontal-relative:page" coordorigin="5071,204" coordsize="5582,5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">
                <v:rect id="Rectangle 4" o:spid="_x0000_s1027" style="position:absolute;left:5070;top:204;width:5582;height:5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KS4MQA&#10;AADcAAAADwAAAGRycy9kb3ducmV2LnhtbESPQWvCQBCF70L/wzIFb7qpUAmpq5SWYMGTWtoeh+yY&#10;hGZnY3aN0V/vHARvM7w3732zWA2uUT11ofZs4GWagCIuvK25NPC9zycpqBCRLTaeycCFAqyWT6MF&#10;ZtafeUv9LpZKQjhkaKCKsc20DkVFDsPUt8SiHXznMMraldp2eJZw1+hZksy1w5qlocKWPioq/ncn&#10;ZyAe03X++dcfrq7g13Ljf38oZ2PGz8P7G6hIQ3yY79dfVvBTwZdnZAK9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SkuDEAAAA3AAAAA8AAAAAAAAAAAAAAAAAmAIAAGRycy9k&#10;b3ducmV2LnhtbFBLBQYAAAAABAAEAPUAAACJAwAAAAA=&#10;" filled="f" strokecolor="#bfbfbf" strokeweight="0"/>
                <v:shape id="Picture 3" o:spid="_x0000_s1028" type="#_x0000_t75" style="position:absolute;left:6674;top:454;width:2416;height:53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JRe2/AAAA3AAAAA8AAABkcnMvZG93bnJldi54bWxET8uqwjAQ3Qv+QxjBnabehdZqFJGK7sTH&#10;B4zN2BabSW1ybf17c+GCuzmc5yzXnanEixpXWlYwGUcgiDOrS84VXC+7UQzCeWSNlWVS8CYH61W/&#10;t8RE25ZP9Dr7XIQQdgkqKLyvEyldVpBBN7Y1ceDutjHoA2xyqRtsQ7ip5E8UTaXBkkNDgTVtC8oe&#10;51+joH4e97e0POS7TMfzfdqmrpulSg0H3WYBwlPnv+J/90GH+fEE/p4JF8jV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QyUXtvwAAANwAAAAPAAAAAAAAAAAAAAAAAJ8CAABk&#10;cnMvZG93bnJldi54bWxQSwUGAAAAAAQABAD3AAAAiwMAAAAA&#10;">
                  <v:imagedata r:id="rId300" o:title=""/>
                </v:shape>
                <w10:wrap anchorx="page"/>
              </v:group>
            </w:pict>
          </mc:Fallback>
        </mc:AlternateContent>
      </w:r>
      <w:r>
        <w:t>Definition of Auxiliary</w:t>
      </w:r>
      <w:r>
        <w:rPr>
          <w:spacing w:val="-5"/>
        </w:rPr>
        <w:t xml:space="preserve"> </w:t>
      </w:r>
      <w:r>
        <w:t>Marks</w:t>
      </w:r>
    </w:p>
    <w:p w:rsidR="0053077E" w:rsidRDefault="00CC348D">
      <w:pPr>
        <w:pStyle w:val="BodyText"/>
        <w:spacing w:before="121" w:line="312" w:lineRule="auto"/>
        <w:ind w:left="513" w:right="6292"/>
      </w:pPr>
      <w:r>
        <w:t>Minor aids that have not been previously described.</w:t>
      </w:r>
    </w:p>
    <w:p w:rsidR="0053077E" w:rsidRDefault="00CC348D">
      <w:pPr>
        <w:pStyle w:val="ListParagraph"/>
        <w:numPr>
          <w:ilvl w:val="2"/>
          <w:numId w:val="1"/>
        </w:numPr>
        <w:tabs>
          <w:tab w:val="left" w:pos="964"/>
        </w:tabs>
        <w:spacing w:before="60" w:line="336" w:lineRule="auto"/>
        <w:ind w:right="6319" w:firstLine="0"/>
        <w:rPr>
          <w:sz w:val="20"/>
        </w:rPr>
      </w:pPr>
      <w:r>
        <w:rPr>
          <w:rFonts w:ascii="Book Antiqua"/>
          <w:b/>
          <w:sz w:val="20"/>
        </w:rPr>
        <w:t xml:space="preserve">Description of Auxiliary Marks </w:t>
      </w:r>
      <w:r>
        <w:rPr>
          <w:sz w:val="20"/>
        </w:rPr>
        <w:t>These marks are usually outside of defined channels</w:t>
      </w:r>
      <w:r>
        <w:rPr>
          <w:spacing w:val="36"/>
          <w:sz w:val="20"/>
        </w:rPr>
        <w:t xml:space="preserve"> </w:t>
      </w:r>
      <w:r>
        <w:rPr>
          <w:sz w:val="20"/>
        </w:rPr>
        <w:t>and</w:t>
      </w:r>
      <w:r>
        <w:rPr>
          <w:spacing w:val="36"/>
          <w:sz w:val="20"/>
        </w:rPr>
        <w:t xml:space="preserve"> </w:t>
      </w:r>
      <w:r>
        <w:rPr>
          <w:sz w:val="20"/>
        </w:rPr>
        <w:t>generally</w:t>
      </w:r>
      <w:r>
        <w:rPr>
          <w:spacing w:val="36"/>
          <w:sz w:val="20"/>
        </w:rPr>
        <w:t xml:space="preserve"> </w:t>
      </w:r>
      <w:r>
        <w:rPr>
          <w:sz w:val="20"/>
        </w:rPr>
        <w:t>do</w:t>
      </w:r>
      <w:r>
        <w:rPr>
          <w:spacing w:val="36"/>
          <w:sz w:val="20"/>
        </w:rPr>
        <w:t xml:space="preserve"> </w:t>
      </w:r>
      <w:r>
        <w:rPr>
          <w:sz w:val="20"/>
        </w:rPr>
        <w:t>not</w:t>
      </w:r>
      <w:r>
        <w:rPr>
          <w:spacing w:val="36"/>
          <w:sz w:val="20"/>
        </w:rPr>
        <w:t xml:space="preserve"> </w:t>
      </w:r>
      <w:r>
        <w:rPr>
          <w:sz w:val="20"/>
        </w:rPr>
        <w:t>indicate</w:t>
      </w:r>
      <w:r>
        <w:rPr>
          <w:spacing w:val="36"/>
          <w:sz w:val="20"/>
        </w:rPr>
        <w:t xml:space="preserve"> </w:t>
      </w:r>
      <w:r>
        <w:rPr>
          <w:sz w:val="20"/>
        </w:rPr>
        <w:t>the</w:t>
      </w:r>
    </w:p>
    <w:p w:rsidR="0053077E" w:rsidRDefault="00CC348D">
      <w:pPr>
        <w:pStyle w:val="BodyText"/>
        <w:spacing w:line="210" w:lineRule="exact"/>
        <w:ind w:left="513"/>
      </w:pPr>
      <w:r>
        <w:t>port and starboard sides of the route to be</w:t>
      </w:r>
    </w:p>
    <w:p w:rsidR="0053077E" w:rsidRDefault="00CC348D">
      <w:pPr>
        <w:pStyle w:val="BodyText"/>
        <w:spacing w:before="70" w:line="312" w:lineRule="auto"/>
        <w:ind w:left="513" w:right="6319"/>
        <w:jc w:val="both"/>
      </w:pPr>
      <w:r>
        <w:t>followed or obstructions to be avoided.  They also include those marks used to convey information related to navigation safety. These marks shall not conflict with other navigational marks and shall be promulgated in appropriate nautical charts and documents. Should not generally be used if a more appropriate mark is available within the MBS.</w:t>
      </w:r>
    </w:p>
    <w:p w:rsidR="0053077E" w:rsidRDefault="0053077E">
      <w:pPr>
        <w:pStyle w:val="BodyText"/>
        <w:spacing w:before="6"/>
        <w:rPr>
          <w:sz w:val="24"/>
        </w:rPr>
      </w:pPr>
    </w:p>
    <w:p w:rsidR="0053077E" w:rsidRDefault="00CC348D">
      <w:pPr>
        <w:pStyle w:val="Heading3"/>
        <w:spacing w:before="1"/>
        <w:ind w:left="513" w:firstLine="0"/>
      </w:pPr>
      <w:r>
        <w:t>8.7 Port or Harbour Marks</w:t>
      </w:r>
    </w:p>
    <w:p w:rsidR="0053077E" w:rsidRDefault="00CC348D">
      <w:pPr>
        <w:pStyle w:val="BodyText"/>
        <w:spacing w:before="184"/>
        <w:ind w:left="513"/>
      </w:pPr>
      <w:r>
        <w:t>Mariners should be careful to take account</w:t>
      </w:r>
    </w:p>
    <w:p w:rsidR="0053077E" w:rsidRDefault="00CC348D">
      <w:pPr>
        <w:pStyle w:val="BodyText"/>
        <w:spacing w:before="70" w:line="312" w:lineRule="auto"/>
        <w:ind w:left="513" w:right="507"/>
      </w:pPr>
      <w:r>
        <w:t>of any local marking measures that may be in place and will often be covered by Local Regulations or by-laws. Before transiting an area for the first time, mariners should make themselves aware of local marking arrangements.</w:t>
      </w:r>
    </w:p>
    <w:p w:rsidR="0053077E" w:rsidRDefault="00CC348D">
      <w:pPr>
        <w:pStyle w:val="BodyText"/>
        <w:spacing w:before="62"/>
        <w:ind w:left="513"/>
      </w:pPr>
      <w:r>
        <w:t>Local Aids to Navigation may include, but not be restricted to, marking of:</w:t>
      </w:r>
    </w:p>
    <w:p w:rsidR="0053077E" w:rsidRDefault="00CC348D">
      <w:pPr>
        <w:pStyle w:val="ListParagraph"/>
        <w:numPr>
          <w:ilvl w:val="2"/>
          <w:numId w:val="47"/>
        </w:numPr>
        <w:tabs>
          <w:tab w:val="left" w:pos="754"/>
        </w:tabs>
        <w:spacing w:before="130"/>
        <w:rPr>
          <w:sz w:val="20"/>
        </w:rPr>
      </w:pPr>
      <w:r>
        <w:rPr>
          <w:sz w:val="20"/>
        </w:rPr>
        <w:t>breakwaters, quays and jetties;</w:t>
      </w:r>
    </w:p>
    <w:p w:rsidR="0053077E" w:rsidRDefault="00CC348D">
      <w:pPr>
        <w:pStyle w:val="ListParagraph"/>
        <w:numPr>
          <w:ilvl w:val="2"/>
          <w:numId w:val="47"/>
        </w:numPr>
        <w:tabs>
          <w:tab w:val="left" w:pos="754"/>
        </w:tabs>
        <w:rPr>
          <w:sz w:val="20"/>
        </w:rPr>
      </w:pPr>
      <w:r>
        <w:rPr>
          <w:sz w:val="20"/>
        </w:rPr>
        <w:t>bridges and traffic signals;</w:t>
      </w:r>
    </w:p>
    <w:p w:rsidR="0053077E" w:rsidRDefault="00CC348D">
      <w:pPr>
        <w:pStyle w:val="ListParagraph"/>
        <w:numPr>
          <w:ilvl w:val="2"/>
          <w:numId w:val="47"/>
        </w:numPr>
        <w:tabs>
          <w:tab w:val="left" w:pos="754"/>
        </w:tabs>
        <w:rPr>
          <w:sz w:val="20"/>
        </w:rPr>
      </w:pPr>
      <w:r>
        <w:rPr>
          <w:sz w:val="20"/>
        </w:rPr>
        <w:t>leisure areas.</w:t>
      </w:r>
    </w:p>
    <w:p w:rsidR="0053077E" w:rsidRDefault="00CC348D">
      <w:pPr>
        <w:pStyle w:val="BodyText"/>
        <w:spacing w:before="130"/>
        <w:ind w:left="513"/>
      </w:pPr>
      <w:r>
        <w:t>and other river, channel, canal, lock and waterways mar- ked within the responsibilities of competent authorities.</w:t>
      </w:r>
    </w:p>
    <w:p w:rsidR="0053077E" w:rsidRDefault="0053077E">
      <w:pPr>
        <w:sectPr w:rsidR="0053077E">
          <w:footerReference w:type="default" r:id="rId301"/>
          <w:pgSz w:w="11910" w:h="16840"/>
          <w:pgMar w:top="1260" w:right="740" w:bottom="840" w:left="740" w:header="587" w:footer="650" w:gutter="0"/>
          <w:cols w:space="720"/>
        </w:sectPr>
      </w:pPr>
    </w:p>
    <w:p w:rsidR="0053077E" w:rsidRDefault="0053077E">
      <w:pPr>
        <w:pStyle w:val="BodyText"/>
        <w:spacing w:before="7"/>
        <w:rPr>
          <w:sz w:val="23"/>
        </w:rPr>
      </w:pPr>
    </w:p>
    <w:p w:rsidR="0053077E" w:rsidRDefault="00CC348D">
      <w:pPr>
        <w:pStyle w:val="Heading2"/>
        <w:numPr>
          <w:ilvl w:val="0"/>
          <w:numId w:val="5"/>
        </w:numPr>
        <w:tabs>
          <w:tab w:val="left" w:pos="794"/>
        </w:tabs>
        <w:spacing w:before="89"/>
      </w:pPr>
      <w:r>
        <w:t>IALA Recommendations and</w:t>
      </w:r>
      <w:r>
        <w:rPr>
          <w:spacing w:val="-16"/>
        </w:rPr>
        <w:t xml:space="preserve"> </w:t>
      </w:r>
      <w:r>
        <w:t>Guidelines</w:t>
      </w:r>
    </w:p>
    <w:p w:rsidR="0053077E" w:rsidRDefault="00CC348D">
      <w:pPr>
        <w:pStyle w:val="BodyText"/>
        <w:spacing w:before="115" w:line="312" w:lineRule="auto"/>
        <w:ind w:left="513" w:right="507"/>
      </w:pPr>
      <w:r>
        <w:t xml:space="preserve">IALA Recommendations and Guidelines provide information on planning, operating, managing, and implementing the marks authorized by the MBS and can be found via the IALA website at: </w:t>
      </w:r>
      <w:hyperlink r:id="rId302">
        <w:r>
          <w:rPr>
            <w:rFonts w:ascii="Book Antiqua"/>
            <w:b/>
          </w:rPr>
          <w:t>www.iala-aism.org</w:t>
        </w:r>
        <w:r>
          <w:t>.</w:t>
        </w:r>
      </w:hyperlink>
    </w:p>
    <w:p w:rsidR="0053077E" w:rsidRDefault="0053077E">
      <w:pPr>
        <w:pStyle w:val="BodyText"/>
        <w:spacing w:before="8"/>
        <w:rPr>
          <w:sz w:val="22"/>
        </w:rPr>
      </w:pPr>
    </w:p>
    <w:p w:rsidR="0053077E" w:rsidRDefault="00CC348D">
      <w:pPr>
        <w:pStyle w:val="Heading3"/>
        <w:ind w:left="513" w:firstLine="0"/>
      </w:pPr>
      <w:r>
        <w:t>Region A by Day &amp; Night</w:t>
      </w:r>
    </w:p>
    <w:p w:rsidR="0053077E" w:rsidRDefault="00CC348D">
      <w:pPr>
        <w:pStyle w:val="BodyText"/>
        <w:spacing w:before="10"/>
        <w:rPr>
          <w:rFonts w:ascii="Book Antiqua"/>
          <w:b/>
          <w:sz w:val="15"/>
        </w:rPr>
      </w:pPr>
      <w:r>
        <w:rPr>
          <w:noProof/>
          <w:lang w:val="fr-FR" w:eastAsia="fr-FR"/>
        </w:rPr>
        <w:drawing>
          <wp:anchor distT="0" distB="0" distL="0" distR="0" simplePos="0" relativeHeight="251578368" behindDoc="0" locked="0" layoutInCell="1" allowOverlap="1">
            <wp:simplePos x="0" y="0"/>
            <wp:positionH relativeFrom="page">
              <wp:posOffset>839226</wp:posOffset>
            </wp:positionH>
            <wp:positionV relativeFrom="paragraph">
              <wp:posOffset>146460</wp:posOffset>
            </wp:positionV>
            <wp:extent cx="4284060" cy="3319462"/>
            <wp:effectExtent l="0" t="0" r="0" b="0"/>
            <wp:wrapTopAndBottom/>
            <wp:docPr id="39"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10.jpeg"/>
                    <pic:cNvPicPr/>
                  </pic:nvPicPr>
                  <pic:blipFill>
                    <a:blip r:embed="rId303" cstate="print"/>
                    <a:stretch>
                      <a:fillRect/>
                    </a:stretch>
                  </pic:blipFill>
                  <pic:spPr>
                    <a:xfrm>
                      <a:off x="0" y="0"/>
                      <a:ext cx="4284060" cy="3319462"/>
                    </a:xfrm>
                    <a:prstGeom prst="rect">
                      <a:avLst/>
                    </a:prstGeom>
                  </pic:spPr>
                </pic:pic>
              </a:graphicData>
            </a:graphic>
          </wp:anchor>
        </w:drawing>
      </w:r>
      <w:r>
        <w:rPr>
          <w:noProof/>
          <w:lang w:val="fr-FR" w:eastAsia="fr-FR"/>
        </w:rPr>
        <w:drawing>
          <wp:anchor distT="0" distB="0" distL="0" distR="0" simplePos="0" relativeHeight="251579392" behindDoc="0" locked="0" layoutInCell="1" allowOverlap="1">
            <wp:simplePos x="0" y="0"/>
            <wp:positionH relativeFrom="page">
              <wp:posOffset>838997</wp:posOffset>
            </wp:positionH>
            <wp:positionV relativeFrom="paragraph">
              <wp:posOffset>3599148</wp:posOffset>
            </wp:positionV>
            <wp:extent cx="4175762" cy="3211830"/>
            <wp:effectExtent l="0" t="0" r="0" b="0"/>
            <wp:wrapTopAndBottom/>
            <wp:docPr id="41"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11.jpeg"/>
                    <pic:cNvPicPr/>
                  </pic:nvPicPr>
                  <pic:blipFill>
                    <a:blip r:embed="rId304" cstate="print"/>
                    <a:stretch>
                      <a:fillRect/>
                    </a:stretch>
                  </pic:blipFill>
                  <pic:spPr>
                    <a:xfrm>
                      <a:off x="0" y="0"/>
                      <a:ext cx="4175762" cy="3211830"/>
                    </a:xfrm>
                    <a:prstGeom prst="rect">
                      <a:avLst/>
                    </a:prstGeom>
                  </pic:spPr>
                </pic:pic>
              </a:graphicData>
            </a:graphic>
          </wp:anchor>
        </w:drawing>
      </w:r>
    </w:p>
    <w:p w:rsidR="0053077E" w:rsidRDefault="0053077E">
      <w:pPr>
        <w:pStyle w:val="BodyText"/>
        <w:spacing w:before="9"/>
        <w:rPr>
          <w:rFonts w:ascii="Book Antiqua"/>
          <w:b/>
          <w:sz w:val="11"/>
        </w:rPr>
      </w:pPr>
    </w:p>
    <w:p w:rsidR="0053077E" w:rsidRDefault="0053077E">
      <w:pPr>
        <w:rPr>
          <w:rFonts w:ascii="Book Antiqua"/>
          <w:sz w:val="11"/>
        </w:rPr>
        <w:sectPr w:rsidR="0053077E">
          <w:headerReference w:type="default" r:id="rId305"/>
          <w:footerReference w:type="default" r:id="rId306"/>
          <w:pgSz w:w="11910" w:h="16840"/>
          <w:pgMar w:top="840" w:right="740" w:bottom="840" w:left="740" w:header="587" w:footer="650" w:gutter="0"/>
          <w:pgNumType w:start="183"/>
          <w:cols w:space="720"/>
        </w:sectPr>
      </w:pPr>
    </w:p>
    <w:p w:rsidR="0053077E" w:rsidRDefault="0053077E">
      <w:pPr>
        <w:pStyle w:val="BodyText"/>
        <w:spacing w:before="10"/>
        <w:rPr>
          <w:rFonts w:ascii="Book Antiqua"/>
          <w:b/>
          <w:sz w:val="22"/>
        </w:rPr>
      </w:pPr>
    </w:p>
    <w:p w:rsidR="0053077E" w:rsidRDefault="00CC348D">
      <w:pPr>
        <w:spacing w:before="91"/>
        <w:ind w:left="513"/>
        <w:rPr>
          <w:rFonts w:ascii="Book Antiqua"/>
          <w:b/>
          <w:sz w:val="24"/>
        </w:rPr>
      </w:pPr>
      <w:r>
        <w:rPr>
          <w:rFonts w:ascii="Book Antiqua"/>
          <w:b/>
          <w:sz w:val="24"/>
        </w:rPr>
        <w:t>Region B by Day &amp; Night</w:t>
      </w:r>
    </w:p>
    <w:p w:rsidR="0053077E" w:rsidRDefault="00CC348D">
      <w:pPr>
        <w:pStyle w:val="BodyText"/>
        <w:spacing w:before="10"/>
        <w:rPr>
          <w:rFonts w:ascii="Book Antiqua"/>
          <w:b/>
          <w:sz w:val="13"/>
        </w:rPr>
      </w:pPr>
      <w:r>
        <w:rPr>
          <w:noProof/>
          <w:lang w:val="fr-FR" w:eastAsia="fr-FR"/>
        </w:rPr>
        <w:drawing>
          <wp:anchor distT="0" distB="0" distL="0" distR="0" simplePos="0" relativeHeight="251580416" behindDoc="0" locked="0" layoutInCell="1" allowOverlap="1">
            <wp:simplePos x="0" y="0"/>
            <wp:positionH relativeFrom="page">
              <wp:posOffset>831593</wp:posOffset>
            </wp:positionH>
            <wp:positionV relativeFrom="paragraph">
              <wp:posOffset>131146</wp:posOffset>
            </wp:positionV>
            <wp:extent cx="4284052" cy="3319462"/>
            <wp:effectExtent l="0" t="0" r="0" b="0"/>
            <wp:wrapTopAndBottom/>
            <wp:docPr id="43"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112.jpeg"/>
                    <pic:cNvPicPr/>
                  </pic:nvPicPr>
                  <pic:blipFill>
                    <a:blip r:embed="rId307" cstate="print"/>
                    <a:stretch>
                      <a:fillRect/>
                    </a:stretch>
                  </pic:blipFill>
                  <pic:spPr>
                    <a:xfrm>
                      <a:off x="0" y="0"/>
                      <a:ext cx="4284052" cy="3319462"/>
                    </a:xfrm>
                    <a:prstGeom prst="rect">
                      <a:avLst/>
                    </a:prstGeom>
                  </pic:spPr>
                </pic:pic>
              </a:graphicData>
            </a:graphic>
          </wp:anchor>
        </w:drawing>
      </w:r>
      <w:r>
        <w:rPr>
          <w:noProof/>
          <w:lang w:val="fr-FR" w:eastAsia="fr-FR"/>
        </w:rPr>
        <w:drawing>
          <wp:anchor distT="0" distB="0" distL="0" distR="0" simplePos="0" relativeHeight="251581440" behindDoc="0" locked="0" layoutInCell="1" allowOverlap="1">
            <wp:simplePos x="0" y="0"/>
            <wp:positionH relativeFrom="page">
              <wp:posOffset>819880</wp:posOffset>
            </wp:positionH>
            <wp:positionV relativeFrom="paragraph">
              <wp:posOffset>3622226</wp:posOffset>
            </wp:positionV>
            <wp:extent cx="4280156" cy="3292125"/>
            <wp:effectExtent l="0" t="0" r="0" b="0"/>
            <wp:wrapTopAndBottom/>
            <wp:docPr id="4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13.jpeg"/>
                    <pic:cNvPicPr/>
                  </pic:nvPicPr>
                  <pic:blipFill>
                    <a:blip r:embed="rId308" cstate="print"/>
                    <a:stretch>
                      <a:fillRect/>
                    </a:stretch>
                  </pic:blipFill>
                  <pic:spPr>
                    <a:xfrm>
                      <a:off x="0" y="0"/>
                      <a:ext cx="4280156" cy="3292125"/>
                    </a:xfrm>
                    <a:prstGeom prst="rect">
                      <a:avLst/>
                    </a:prstGeom>
                  </pic:spPr>
                </pic:pic>
              </a:graphicData>
            </a:graphic>
          </wp:anchor>
        </w:drawing>
      </w:r>
    </w:p>
    <w:p w:rsidR="0053077E" w:rsidRDefault="0053077E">
      <w:pPr>
        <w:pStyle w:val="BodyText"/>
        <w:spacing w:before="9"/>
        <w:rPr>
          <w:rFonts w:ascii="Book Antiqua"/>
          <w:b/>
          <w:sz w:val="16"/>
        </w:rPr>
      </w:pPr>
    </w:p>
    <w:p w:rsidR="0053077E" w:rsidRDefault="0053077E">
      <w:pPr>
        <w:rPr>
          <w:rFonts w:ascii="Book Antiqua"/>
          <w:sz w:val="16"/>
        </w:rPr>
        <w:sectPr w:rsidR="0053077E">
          <w:footerReference w:type="default" r:id="rId309"/>
          <w:pgSz w:w="11910" w:h="16840"/>
          <w:pgMar w:top="840" w:right="740" w:bottom="840" w:left="740" w:header="587" w:footer="650" w:gutter="0"/>
          <w:cols w:space="720"/>
        </w:sectPr>
      </w:pPr>
    </w:p>
    <w:p w:rsidR="0053077E" w:rsidRDefault="0053077E">
      <w:pPr>
        <w:pStyle w:val="BodyText"/>
        <w:spacing w:before="2"/>
        <w:rPr>
          <w:rFonts w:ascii="Book Antiqua"/>
          <w:b/>
          <w:sz w:val="21"/>
        </w:rPr>
      </w:pPr>
    </w:p>
    <w:p w:rsidR="0053077E" w:rsidRDefault="00CC348D">
      <w:pPr>
        <w:pStyle w:val="Heading1"/>
        <w:spacing w:before="83"/>
      </w:pPr>
      <w:bookmarkStart w:id="14" w:name="_TOC_250001"/>
      <w:bookmarkEnd w:id="14"/>
      <w:r>
        <w:t>Article Sources and Contributors</w:t>
      </w:r>
    </w:p>
    <w:p w:rsidR="0053077E" w:rsidRDefault="00CC348D">
      <w:pPr>
        <w:spacing w:before="194"/>
        <w:ind w:left="513"/>
        <w:rPr>
          <w:sz w:val="12"/>
        </w:rPr>
      </w:pPr>
      <w:r>
        <w:rPr>
          <w:rFonts w:ascii="Book Antiqua"/>
          <w:b/>
          <w:sz w:val="12"/>
        </w:rPr>
        <w:t xml:space="preserve">Navguide: Preface </w:t>
      </w:r>
      <w:r>
        <w:rPr>
          <w:i/>
          <w:sz w:val="12"/>
        </w:rPr>
        <w:t>Source</w:t>
      </w:r>
      <w:r>
        <w:rPr>
          <w:sz w:val="12"/>
        </w:rPr>
        <w:t xml:space="preserve">: </w:t>
      </w:r>
      <w:hyperlink r:id="rId310">
        <w:r>
          <w:rPr>
            <w:sz w:val="12"/>
          </w:rPr>
          <w:t>http://www.iala-aism.org/wiki/ialawiki/index.php?oldid=4150</w:t>
        </w:r>
      </w:hyperlink>
      <w:r>
        <w:rPr>
          <w:sz w:val="12"/>
        </w:rPr>
        <w:t xml:space="preserve"> </w:t>
      </w:r>
      <w:r>
        <w:rPr>
          <w:i/>
          <w:sz w:val="12"/>
        </w:rPr>
        <w:t>Contributors</w:t>
      </w:r>
      <w:r>
        <w:rPr>
          <w:sz w:val="12"/>
        </w:rPr>
        <w:t>: Oferiks</w:t>
      </w:r>
    </w:p>
    <w:p w:rsidR="0053077E" w:rsidRDefault="0053077E">
      <w:pPr>
        <w:pStyle w:val="BodyText"/>
        <w:spacing w:before="9"/>
        <w:rPr>
          <w:sz w:val="11"/>
        </w:rPr>
      </w:pPr>
    </w:p>
    <w:p w:rsidR="0053077E" w:rsidRDefault="00CC348D">
      <w:pPr>
        <w:ind w:left="513"/>
        <w:rPr>
          <w:sz w:val="12"/>
        </w:rPr>
      </w:pPr>
      <w:r>
        <w:rPr>
          <w:rFonts w:ascii="Book Antiqua"/>
          <w:b/>
          <w:sz w:val="12"/>
        </w:rPr>
        <w:t xml:space="preserve">Navguide: Foreword </w:t>
      </w:r>
      <w:r>
        <w:rPr>
          <w:i/>
          <w:sz w:val="12"/>
        </w:rPr>
        <w:t>Source</w:t>
      </w:r>
      <w:r>
        <w:rPr>
          <w:sz w:val="12"/>
        </w:rPr>
        <w:t xml:space="preserve">: </w:t>
      </w:r>
      <w:hyperlink r:id="rId311">
        <w:r>
          <w:rPr>
            <w:sz w:val="12"/>
          </w:rPr>
          <w:t>http://www.iala-aism.org/wiki/ialawiki/index.php?oldid=4143</w:t>
        </w:r>
      </w:hyperlink>
      <w:r>
        <w:rPr>
          <w:sz w:val="12"/>
        </w:rPr>
        <w:t xml:space="preserve"> </w:t>
      </w:r>
      <w:r>
        <w:rPr>
          <w:i/>
          <w:sz w:val="12"/>
        </w:rPr>
        <w:t>Contributors</w:t>
      </w:r>
      <w:r>
        <w:rPr>
          <w:sz w:val="12"/>
        </w:rPr>
        <w:t>: Oferiks</w:t>
      </w:r>
    </w:p>
    <w:p w:rsidR="0053077E" w:rsidRDefault="00CC348D">
      <w:pPr>
        <w:spacing w:before="116" w:line="254" w:lineRule="auto"/>
        <w:ind w:left="513" w:right="584"/>
        <w:rPr>
          <w:sz w:val="12"/>
        </w:rPr>
      </w:pPr>
      <w:r>
        <w:rPr>
          <w:rFonts w:ascii="Book Antiqua" w:hAnsi="Book Antiqua"/>
          <w:b/>
          <w:sz w:val="12"/>
        </w:rPr>
        <w:t xml:space="preserve">Navguide: Chapter 1 - An Introduction to IALA </w:t>
      </w:r>
      <w:r>
        <w:rPr>
          <w:rFonts w:ascii="Arial Black" w:hAnsi="Arial Black"/>
          <w:b/>
          <w:sz w:val="12"/>
        </w:rPr>
        <w:t xml:space="preserve">– </w:t>
      </w:r>
      <w:r>
        <w:rPr>
          <w:rFonts w:ascii="Book Antiqua" w:hAnsi="Book Antiqua"/>
          <w:b/>
          <w:sz w:val="12"/>
        </w:rPr>
        <w:t xml:space="preserve">AISM </w:t>
      </w:r>
      <w:r>
        <w:rPr>
          <w:i/>
          <w:sz w:val="12"/>
        </w:rPr>
        <w:t>Source</w:t>
      </w:r>
      <w:r>
        <w:rPr>
          <w:sz w:val="12"/>
        </w:rPr>
        <w:t xml:space="preserve">: </w:t>
      </w:r>
      <w:hyperlink r:id="rId312">
        <w:r>
          <w:rPr>
            <w:sz w:val="12"/>
          </w:rPr>
          <w:t>http://www.iala-aism.org/wiki/ialawiki/index.php?oldid=4154</w:t>
        </w:r>
      </w:hyperlink>
      <w:r>
        <w:rPr>
          <w:sz w:val="12"/>
        </w:rPr>
        <w:t xml:space="preserve"> </w:t>
      </w:r>
      <w:r>
        <w:rPr>
          <w:i/>
          <w:sz w:val="12"/>
        </w:rPr>
        <w:t>Contributors</w:t>
      </w:r>
      <w:r>
        <w:rPr>
          <w:sz w:val="12"/>
        </w:rPr>
        <w:t>: Adam.Wettges, David.Hayes, Deirdre.Lane, Hayes, Jose.Luis, Marie-helene, Nozbeast, Oferiks</w:t>
      </w:r>
    </w:p>
    <w:p w:rsidR="0053077E" w:rsidRDefault="0053077E">
      <w:pPr>
        <w:pStyle w:val="BodyText"/>
        <w:spacing w:before="7"/>
        <w:rPr>
          <w:sz w:val="11"/>
        </w:rPr>
      </w:pPr>
    </w:p>
    <w:p w:rsidR="0053077E" w:rsidRDefault="00CC348D">
      <w:pPr>
        <w:spacing w:line="266" w:lineRule="auto"/>
        <w:ind w:left="513" w:right="951"/>
        <w:rPr>
          <w:sz w:val="12"/>
        </w:rPr>
      </w:pPr>
      <w:r>
        <w:rPr>
          <w:rFonts w:ascii="Book Antiqua"/>
          <w:b/>
          <w:sz w:val="12"/>
        </w:rPr>
        <w:t>Navguide:</w:t>
      </w:r>
      <w:r>
        <w:rPr>
          <w:rFonts w:ascii="Book Antiqua"/>
          <w:b/>
          <w:spacing w:val="-12"/>
          <w:sz w:val="12"/>
        </w:rPr>
        <w:t xml:space="preserve"> </w:t>
      </w:r>
      <w:r>
        <w:rPr>
          <w:rFonts w:ascii="Book Antiqua"/>
          <w:b/>
          <w:sz w:val="12"/>
        </w:rPr>
        <w:t>Chapter</w:t>
      </w:r>
      <w:r>
        <w:rPr>
          <w:rFonts w:ascii="Book Antiqua"/>
          <w:b/>
          <w:spacing w:val="-12"/>
          <w:sz w:val="12"/>
        </w:rPr>
        <w:t xml:space="preserve"> </w:t>
      </w:r>
      <w:r>
        <w:rPr>
          <w:rFonts w:ascii="Book Antiqua"/>
          <w:b/>
          <w:sz w:val="12"/>
        </w:rPr>
        <w:t>2</w:t>
      </w:r>
      <w:r>
        <w:rPr>
          <w:rFonts w:ascii="Book Antiqua"/>
          <w:b/>
          <w:spacing w:val="-12"/>
          <w:sz w:val="12"/>
        </w:rPr>
        <w:t xml:space="preserve"> </w:t>
      </w:r>
      <w:r>
        <w:rPr>
          <w:rFonts w:ascii="Book Antiqua"/>
          <w:b/>
          <w:sz w:val="12"/>
        </w:rPr>
        <w:t>-</w:t>
      </w:r>
      <w:r>
        <w:rPr>
          <w:rFonts w:ascii="Book Antiqua"/>
          <w:b/>
          <w:spacing w:val="-12"/>
          <w:sz w:val="12"/>
        </w:rPr>
        <w:t xml:space="preserve"> </w:t>
      </w:r>
      <w:r>
        <w:rPr>
          <w:rFonts w:ascii="Book Antiqua"/>
          <w:b/>
          <w:sz w:val="12"/>
        </w:rPr>
        <w:t>Concepts</w:t>
      </w:r>
      <w:r>
        <w:rPr>
          <w:rFonts w:ascii="Book Antiqua"/>
          <w:b/>
          <w:spacing w:val="-12"/>
          <w:sz w:val="12"/>
        </w:rPr>
        <w:t xml:space="preserve"> </w:t>
      </w:r>
      <w:r>
        <w:rPr>
          <w:rFonts w:ascii="Book Antiqua"/>
          <w:b/>
          <w:sz w:val="12"/>
        </w:rPr>
        <w:t>and</w:t>
      </w:r>
      <w:r>
        <w:rPr>
          <w:rFonts w:ascii="Book Antiqua"/>
          <w:b/>
          <w:spacing w:val="-12"/>
          <w:sz w:val="12"/>
        </w:rPr>
        <w:t xml:space="preserve"> </w:t>
      </w:r>
      <w:r>
        <w:rPr>
          <w:rFonts w:ascii="Book Antiqua"/>
          <w:b/>
          <w:sz w:val="12"/>
        </w:rPr>
        <w:t>accuracy</w:t>
      </w:r>
      <w:r>
        <w:rPr>
          <w:rFonts w:ascii="Book Antiqua"/>
          <w:b/>
          <w:spacing w:val="-12"/>
          <w:sz w:val="12"/>
        </w:rPr>
        <w:t xml:space="preserve"> </w:t>
      </w:r>
      <w:r>
        <w:rPr>
          <w:rFonts w:ascii="Book Antiqua"/>
          <w:b/>
          <w:sz w:val="12"/>
        </w:rPr>
        <w:t>of</w:t>
      </w:r>
      <w:r>
        <w:rPr>
          <w:rFonts w:ascii="Book Antiqua"/>
          <w:b/>
          <w:spacing w:val="-12"/>
          <w:sz w:val="12"/>
        </w:rPr>
        <w:t xml:space="preserve"> </w:t>
      </w:r>
      <w:r>
        <w:rPr>
          <w:rFonts w:ascii="Book Antiqua"/>
          <w:b/>
          <w:sz w:val="12"/>
        </w:rPr>
        <w:t>navigation</w:t>
      </w:r>
      <w:r>
        <w:rPr>
          <w:rFonts w:ascii="Book Antiqua"/>
          <w:b/>
          <w:spacing w:val="6"/>
          <w:sz w:val="12"/>
        </w:rPr>
        <w:t xml:space="preserve"> </w:t>
      </w:r>
      <w:r>
        <w:rPr>
          <w:i/>
          <w:sz w:val="12"/>
        </w:rPr>
        <w:t>Source</w:t>
      </w:r>
      <w:r>
        <w:rPr>
          <w:sz w:val="12"/>
        </w:rPr>
        <w:t>:</w:t>
      </w:r>
      <w:r>
        <w:rPr>
          <w:spacing w:val="-12"/>
          <w:sz w:val="12"/>
        </w:rPr>
        <w:t xml:space="preserve"> </w:t>
      </w:r>
      <w:hyperlink r:id="rId313">
        <w:r>
          <w:rPr>
            <w:sz w:val="12"/>
          </w:rPr>
          <w:t>http://www.iala-aism.org/wiki/ialawiki/index.php?oldid=4066</w:t>
        </w:r>
      </w:hyperlink>
      <w:r>
        <w:rPr>
          <w:spacing w:val="6"/>
          <w:sz w:val="12"/>
        </w:rPr>
        <w:t xml:space="preserve"> </w:t>
      </w:r>
      <w:r>
        <w:rPr>
          <w:i/>
          <w:sz w:val="12"/>
        </w:rPr>
        <w:t>Contributors</w:t>
      </w:r>
      <w:r>
        <w:rPr>
          <w:sz w:val="12"/>
        </w:rPr>
        <w:t>:</w:t>
      </w:r>
      <w:r>
        <w:rPr>
          <w:spacing w:val="-12"/>
          <w:sz w:val="12"/>
        </w:rPr>
        <w:t xml:space="preserve"> </w:t>
      </w:r>
      <w:r>
        <w:rPr>
          <w:sz w:val="12"/>
        </w:rPr>
        <w:t>Adam.Wettges,</w:t>
      </w:r>
      <w:r>
        <w:rPr>
          <w:spacing w:val="-12"/>
          <w:sz w:val="12"/>
        </w:rPr>
        <w:t xml:space="preserve"> </w:t>
      </w:r>
      <w:r>
        <w:rPr>
          <w:sz w:val="12"/>
        </w:rPr>
        <w:t>Andrey.Oleynikov, Arlindo.Santos, Dahye.Kim, David.Hayes, David.Merrill, Hayes, John.Stone, Jose.Luis, Oferiks</w:t>
      </w:r>
    </w:p>
    <w:p w:rsidR="0053077E" w:rsidRDefault="0053077E">
      <w:pPr>
        <w:pStyle w:val="BodyText"/>
        <w:rPr>
          <w:sz w:val="11"/>
        </w:rPr>
      </w:pPr>
    </w:p>
    <w:p w:rsidR="0053077E" w:rsidRDefault="00CC348D">
      <w:pPr>
        <w:spacing w:line="266" w:lineRule="auto"/>
        <w:ind w:left="513" w:right="1036"/>
        <w:rPr>
          <w:sz w:val="12"/>
        </w:rPr>
      </w:pPr>
      <w:r>
        <w:rPr>
          <w:rFonts w:ascii="Book Antiqua"/>
          <w:b/>
          <w:sz w:val="12"/>
        </w:rPr>
        <w:t xml:space="preserve">Navguide: Chapter 3 - Aids to navigation </w:t>
      </w:r>
      <w:r>
        <w:rPr>
          <w:i/>
          <w:sz w:val="12"/>
        </w:rPr>
        <w:t>Source</w:t>
      </w:r>
      <w:r>
        <w:rPr>
          <w:sz w:val="12"/>
        </w:rPr>
        <w:t xml:space="preserve">: </w:t>
      </w:r>
      <w:hyperlink r:id="rId314">
        <w:r>
          <w:rPr>
            <w:sz w:val="12"/>
          </w:rPr>
          <w:t>http://www.iala-aism.org/wiki/ialawiki/index.php?oldid=4099</w:t>
        </w:r>
      </w:hyperlink>
      <w:r>
        <w:rPr>
          <w:sz w:val="12"/>
        </w:rPr>
        <w:t xml:space="preserve"> </w:t>
      </w:r>
      <w:r>
        <w:rPr>
          <w:i/>
          <w:sz w:val="12"/>
        </w:rPr>
        <w:t>Contributors</w:t>
      </w:r>
      <w:r>
        <w:rPr>
          <w:sz w:val="12"/>
        </w:rPr>
        <w:t>: Adam.Wettges, Andrey.Oleynikov, Arlindo.Santos, Bob.Trainor, David.Hayes, David.Merrill, Djj, Guttorm.Tomren, Hayes, Johan.Westerlund, Nozbeast, Oferiks, Unterderweide, Youki.Mallette</w:t>
      </w:r>
    </w:p>
    <w:p w:rsidR="0053077E" w:rsidRDefault="0053077E">
      <w:pPr>
        <w:pStyle w:val="BodyText"/>
        <w:rPr>
          <w:sz w:val="11"/>
        </w:rPr>
      </w:pPr>
    </w:p>
    <w:p w:rsidR="0053077E" w:rsidRDefault="00CC348D">
      <w:pPr>
        <w:spacing w:line="266" w:lineRule="auto"/>
        <w:ind w:left="513" w:right="1250"/>
        <w:rPr>
          <w:sz w:val="12"/>
        </w:rPr>
      </w:pPr>
      <w:r>
        <w:rPr>
          <w:rFonts w:ascii="Book Antiqua"/>
          <w:b/>
          <w:sz w:val="12"/>
        </w:rPr>
        <w:t xml:space="preserve">Navguide: Chapter 4 - e-Navigation </w:t>
      </w:r>
      <w:r>
        <w:rPr>
          <w:i/>
          <w:sz w:val="12"/>
        </w:rPr>
        <w:t>Source</w:t>
      </w:r>
      <w:r>
        <w:rPr>
          <w:sz w:val="12"/>
        </w:rPr>
        <w:t xml:space="preserve">: </w:t>
      </w:r>
      <w:hyperlink r:id="rId315">
        <w:r>
          <w:rPr>
            <w:sz w:val="12"/>
          </w:rPr>
          <w:t>http://www.iala-aism.org/wiki/ialawiki/index.php?oldid=4120</w:t>
        </w:r>
      </w:hyperlink>
      <w:r>
        <w:rPr>
          <w:sz w:val="12"/>
        </w:rPr>
        <w:t xml:space="preserve"> </w:t>
      </w:r>
      <w:r>
        <w:rPr>
          <w:i/>
          <w:sz w:val="12"/>
        </w:rPr>
        <w:t>Contributors</w:t>
      </w:r>
      <w:r>
        <w:rPr>
          <w:sz w:val="12"/>
        </w:rPr>
        <w:t>: Adam.Wettges, Arlindo.Santos, David.Hayes, Hayes, Johan.Westerlund, Nozbeast, Oferiks, Seamusd, Youki.Mallette</w:t>
      </w:r>
    </w:p>
    <w:p w:rsidR="0053077E" w:rsidRDefault="0053077E">
      <w:pPr>
        <w:pStyle w:val="BodyText"/>
        <w:rPr>
          <w:sz w:val="11"/>
        </w:rPr>
      </w:pPr>
    </w:p>
    <w:p w:rsidR="0053077E" w:rsidRDefault="00CC348D">
      <w:pPr>
        <w:spacing w:line="266" w:lineRule="auto"/>
        <w:ind w:left="513" w:right="540"/>
        <w:rPr>
          <w:sz w:val="12"/>
        </w:rPr>
      </w:pPr>
      <w:r>
        <w:rPr>
          <w:rFonts w:ascii="Book Antiqua"/>
          <w:b/>
          <w:sz w:val="12"/>
        </w:rPr>
        <w:t>Navguide:</w:t>
      </w:r>
      <w:r>
        <w:rPr>
          <w:rFonts w:ascii="Book Antiqua"/>
          <w:b/>
          <w:spacing w:val="-10"/>
          <w:sz w:val="12"/>
        </w:rPr>
        <w:t xml:space="preserve"> </w:t>
      </w:r>
      <w:r>
        <w:rPr>
          <w:rFonts w:ascii="Book Antiqua"/>
          <w:b/>
          <w:sz w:val="12"/>
        </w:rPr>
        <w:t>Chapter</w:t>
      </w:r>
      <w:r>
        <w:rPr>
          <w:rFonts w:ascii="Book Antiqua"/>
          <w:b/>
          <w:spacing w:val="-10"/>
          <w:sz w:val="12"/>
        </w:rPr>
        <w:t xml:space="preserve"> </w:t>
      </w:r>
      <w:r>
        <w:rPr>
          <w:rFonts w:ascii="Book Antiqua"/>
          <w:b/>
          <w:sz w:val="12"/>
        </w:rPr>
        <w:t>5</w:t>
      </w:r>
      <w:r>
        <w:rPr>
          <w:rFonts w:ascii="Book Antiqua"/>
          <w:b/>
          <w:spacing w:val="-10"/>
          <w:sz w:val="12"/>
        </w:rPr>
        <w:t xml:space="preserve"> </w:t>
      </w:r>
      <w:r>
        <w:rPr>
          <w:rFonts w:ascii="Book Antiqua"/>
          <w:b/>
          <w:sz w:val="12"/>
        </w:rPr>
        <w:t>-</w:t>
      </w:r>
      <w:r>
        <w:rPr>
          <w:rFonts w:ascii="Book Antiqua"/>
          <w:b/>
          <w:spacing w:val="-10"/>
          <w:sz w:val="12"/>
        </w:rPr>
        <w:t xml:space="preserve"> </w:t>
      </w:r>
      <w:r>
        <w:rPr>
          <w:rFonts w:ascii="Book Antiqua"/>
          <w:b/>
          <w:sz w:val="12"/>
        </w:rPr>
        <w:t>Vessel</w:t>
      </w:r>
      <w:r>
        <w:rPr>
          <w:rFonts w:ascii="Book Antiqua"/>
          <w:b/>
          <w:spacing w:val="-10"/>
          <w:sz w:val="12"/>
        </w:rPr>
        <w:t xml:space="preserve"> </w:t>
      </w:r>
      <w:r>
        <w:rPr>
          <w:rFonts w:ascii="Book Antiqua"/>
          <w:b/>
          <w:sz w:val="12"/>
        </w:rPr>
        <w:t>Traffic</w:t>
      </w:r>
      <w:r>
        <w:rPr>
          <w:rFonts w:ascii="Book Antiqua"/>
          <w:b/>
          <w:spacing w:val="-10"/>
          <w:sz w:val="12"/>
        </w:rPr>
        <w:t xml:space="preserve"> </w:t>
      </w:r>
      <w:r>
        <w:rPr>
          <w:rFonts w:ascii="Book Antiqua"/>
          <w:b/>
          <w:sz w:val="12"/>
        </w:rPr>
        <w:t>Services</w:t>
      </w:r>
      <w:r>
        <w:rPr>
          <w:rFonts w:ascii="Book Antiqua"/>
          <w:b/>
          <w:spacing w:val="-10"/>
          <w:sz w:val="12"/>
        </w:rPr>
        <w:t xml:space="preserve"> </w:t>
      </w:r>
      <w:r>
        <w:rPr>
          <w:rFonts w:ascii="Book Antiqua"/>
          <w:b/>
          <w:sz w:val="12"/>
        </w:rPr>
        <w:t>(VTS)</w:t>
      </w:r>
      <w:r>
        <w:rPr>
          <w:rFonts w:ascii="Book Antiqua"/>
          <w:b/>
          <w:spacing w:val="10"/>
          <w:sz w:val="12"/>
        </w:rPr>
        <w:t xml:space="preserve"> </w:t>
      </w:r>
      <w:r>
        <w:rPr>
          <w:i/>
          <w:sz w:val="12"/>
        </w:rPr>
        <w:t>Source</w:t>
      </w:r>
      <w:r>
        <w:rPr>
          <w:sz w:val="12"/>
        </w:rPr>
        <w:t>:</w:t>
      </w:r>
      <w:r>
        <w:rPr>
          <w:spacing w:val="-10"/>
          <w:sz w:val="12"/>
        </w:rPr>
        <w:t xml:space="preserve"> </w:t>
      </w:r>
      <w:hyperlink r:id="rId316">
        <w:r>
          <w:rPr>
            <w:sz w:val="12"/>
          </w:rPr>
          <w:t>http://www.iala-aism.org/wiki/ialawiki/index.php?oldid=4111</w:t>
        </w:r>
      </w:hyperlink>
      <w:r>
        <w:rPr>
          <w:spacing w:val="10"/>
          <w:sz w:val="12"/>
        </w:rPr>
        <w:t xml:space="preserve"> </w:t>
      </w:r>
      <w:r>
        <w:rPr>
          <w:i/>
          <w:sz w:val="12"/>
        </w:rPr>
        <w:t>Contributors</w:t>
      </w:r>
      <w:r>
        <w:rPr>
          <w:sz w:val="12"/>
        </w:rPr>
        <w:t>:</w:t>
      </w:r>
      <w:r>
        <w:rPr>
          <w:spacing w:val="-10"/>
          <w:sz w:val="12"/>
        </w:rPr>
        <w:t xml:space="preserve"> </w:t>
      </w:r>
      <w:r>
        <w:rPr>
          <w:sz w:val="12"/>
        </w:rPr>
        <w:t>David.Hayes,</w:t>
      </w:r>
      <w:r>
        <w:rPr>
          <w:spacing w:val="-10"/>
          <w:sz w:val="12"/>
        </w:rPr>
        <w:t xml:space="preserve"> </w:t>
      </w:r>
      <w:r>
        <w:rPr>
          <w:sz w:val="12"/>
        </w:rPr>
        <w:t>David.Merrill,</w:t>
      </w:r>
      <w:r>
        <w:rPr>
          <w:spacing w:val="-10"/>
          <w:sz w:val="12"/>
        </w:rPr>
        <w:t xml:space="preserve"> </w:t>
      </w:r>
      <w:r>
        <w:rPr>
          <w:sz w:val="12"/>
        </w:rPr>
        <w:t>Hayes,</w:t>
      </w:r>
      <w:r>
        <w:rPr>
          <w:spacing w:val="-10"/>
          <w:sz w:val="12"/>
        </w:rPr>
        <w:t xml:space="preserve"> </w:t>
      </w:r>
      <w:r>
        <w:rPr>
          <w:sz w:val="12"/>
        </w:rPr>
        <w:t>Kevin.gregory, Oferiks</w:t>
      </w:r>
    </w:p>
    <w:p w:rsidR="0053077E" w:rsidRDefault="0053077E">
      <w:pPr>
        <w:pStyle w:val="BodyText"/>
        <w:spacing w:before="11"/>
        <w:rPr>
          <w:sz w:val="10"/>
        </w:rPr>
      </w:pPr>
    </w:p>
    <w:p w:rsidR="0053077E" w:rsidRDefault="00CC348D">
      <w:pPr>
        <w:spacing w:line="266" w:lineRule="auto"/>
        <w:ind w:left="513" w:right="739"/>
        <w:rPr>
          <w:sz w:val="12"/>
        </w:rPr>
      </w:pPr>
      <w:r>
        <w:rPr>
          <w:rFonts w:ascii="Book Antiqua"/>
          <w:b/>
          <w:sz w:val="12"/>
        </w:rPr>
        <w:t>Navguide:</w:t>
      </w:r>
      <w:r>
        <w:rPr>
          <w:rFonts w:ascii="Book Antiqua"/>
          <w:b/>
          <w:spacing w:val="-11"/>
          <w:sz w:val="12"/>
        </w:rPr>
        <w:t xml:space="preserve"> </w:t>
      </w:r>
      <w:r>
        <w:rPr>
          <w:rFonts w:ascii="Book Antiqua"/>
          <w:b/>
          <w:sz w:val="12"/>
        </w:rPr>
        <w:t>Chapter</w:t>
      </w:r>
      <w:r>
        <w:rPr>
          <w:rFonts w:ascii="Book Antiqua"/>
          <w:b/>
          <w:spacing w:val="-11"/>
          <w:sz w:val="12"/>
        </w:rPr>
        <w:t xml:space="preserve"> </w:t>
      </w:r>
      <w:r>
        <w:rPr>
          <w:rFonts w:ascii="Book Antiqua"/>
          <w:b/>
          <w:sz w:val="12"/>
        </w:rPr>
        <w:t>6</w:t>
      </w:r>
      <w:r>
        <w:rPr>
          <w:rFonts w:ascii="Book Antiqua"/>
          <w:b/>
          <w:spacing w:val="-11"/>
          <w:sz w:val="12"/>
        </w:rPr>
        <w:t xml:space="preserve"> </w:t>
      </w:r>
      <w:r>
        <w:rPr>
          <w:rFonts w:ascii="Book Antiqua"/>
          <w:b/>
          <w:sz w:val="12"/>
        </w:rPr>
        <w:t>-</w:t>
      </w:r>
      <w:r>
        <w:rPr>
          <w:rFonts w:ascii="Book Antiqua"/>
          <w:b/>
          <w:spacing w:val="-11"/>
          <w:sz w:val="12"/>
        </w:rPr>
        <w:t xml:space="preserve"> </w:t>
      </w:r>
      <w:r>
        <w:rPr>
          <w:rFonts w:ascii="Book Antiqua"/>
          <w:b/>
          <w:sz w:val="12"/>
        </w:rPr>
        <w:t>Other</w:t>
      </w:r>
      <w:r>
        <w:rPr>
          <w:rFonts w:ascii="Book Antiqua"/>
          <w:b/>
          <w:spacing w:val="-11"/>
          <w:sz w:val="12"/>
        </w:rPr>
        <w:t xml:space="preserve"> </w:t>
      </w:r>
      <w:r>
        <w:rPr>
          <w:rFonts w:ascii="Book Antiqua"/>
          <w:b/>
          <w:sz w:val="12"/>
        </w:rPr>
        <w:t>services</w:t>
      </w:r>
      <w:r>
        <w:rPr>
          <w:rFonts w:ascii="Book Antiqua"/>
          <w:b/>
          <w:spacing w:val="-11"/>
          <w:sz w:val="12"/>
        </w:rPr>
        <w:t xml:space="preserve"> </w:t>
      </w:r>
      <w:r>
        <w:rPr>
          <w:rFonts w:ascii="Book Antiqua"/>
          <w:b/>
          <w:sz w:val="12"/>
        </w:rPr>
        <w:t>and</w:t>
      </w:r>
      <w:r>
        <w:rPr>
          <w:rFonts w:ascii="Book Antiqua"/>
          <w:b/>
          <w:spacing w:val="-11"/>
          <w:sz w:val="12"/>
        </w:rPr>
        <w:t xml:space="preserve"> </w:t>
      </w:r>
      <w:r>
        <w:rPr>
          <w:rFonts w:ascii="Book Antiqua"/>
          <w:b/>
          <w:sz w:val="12"/>
        </w:rPr>
        <w:t>facilities</w:t>
      </w:r>
      <w:r>
        <w:rPr>
          <w:rFonts w:ascii="Book Antiqua"/>
          <w:b/>
          <w:spacing w:val="7"/>
          <w:sz w:val="12"/>
        </w:rPr>
        <w:t xml:space="preserve"> </w:t>
      </w:r>
      <w:r>
        <w:rPr>
          <w:i/>
          <w:sz w:val="12"/>
        </w:rPr>
        <w:t>Source</w:t>
      </w:r>
      <w:r>
        <w:rPr>
          <w:sz w:val="12"/>
        </w:rPr>
        <w:t>:</w:t>
      </w:r>
      <w:r>
        <w:rPr>
          <w:spacing w:val="-11"/>
          <w:sz w:val="12"/>
        </w:rPr>
        <w:t xml:space="preserve"> </w:t>
      </w:r>
      <w:hyperlink r:id="rId317">
        <w:r>
          <w:rPr>
            <w:sz w:val="12"/>
          </w:rPr>
          <w:t>http://www.iala-aism.org/wiki/ialawiki/index.php?oldid=4112</w:t>
        </w:r>
      </w:hyperlink>
      <w:r>
        <w:rPr>
          <w:spacing w:val="7"/>
          <w:sz w:val="12"/>
        </w:rPr>
        <w:t xml:space="preserve"> </w:t>
      </w:r>
      <w:r>
        <w:rPr>
          <w:i/>
          <w:sz w:val="12"/>
        </w:rPr>
        <w:t>Contributors</w:t>
      </w:r>
      <w:r>
        <w:rPr>
          <w:sz w:val="12"/>
        </w:rPr>
        <w:t>:</w:t>
      </w:r>
      <w:r>
        <w:rPr>
          <w:spacing w:val="-11"/>
          <w:sz w:val="12"/>
        </w:rPr>
        <w:t xml:space="preserve"> </w:t>
      </w:r>
      <w:r>
        <w:rPr>
          <w:sz w:val="12"/>
        </w:rPr>
        <w:t>Adam.Wettges,</w:t>
      </w:r>
      <w:r>
        <w:rPr>
          <w:spacing w:val="-11"/>
          <w:sz w:val="12"/>
        </w:rPr>
        <w:t xml:space="preserve"> </w:t>
      </w:r>
      <w:r>
        <w:rPr>
          <w:sz w:val="12"/>
        </w:rPr>
        <w:t>Arlindo.Santos,</w:t>
      </w:r>
      <w:r>
        <w:rPr>
          <w:spacing w:val="-11"/>
          <w:sz w:val="12"/>
        </w:rPr>
        <w:t xml:space="preserve"> </w:t>
      </w:r>
      <w:r>
        <w:rPr>
          <w:sz w:val="12"/>
        </w:rPr>
        <w:t>Changmin.Kang, Christian.Herrlich, David.Hayes, David.Merrill, Djj, Guttorm.Tomren, Hayes, John.Stone, Nozbeast, Oferiks, Youki.Mallette</w:t>
      </w:r>
    </w:p>
    <w:p w:rsidR="0053077E" w:rsidRDefault="0053077E">
      <w:pPr>
        <w:pStyle w:val="BodyText"/>
        <w:rPr>
          <w:sz w:val="11"/>
        </w:rPr>
      </w:pPr>
    </w:p>
    <w:p w:rsidR="0053077E" w:rsidRDefault="00CC348D">
      <w:pPr>
        <w:spacing w:line="266" w:lineRule="auto"/>
        <w:ind w:left="513" w:right="544"/>
        <w:rPr>
          <w:sz w:val="12"/>
        </w:rPr>
      </w:pPr>
      <w:r>
        <w:rPr>
          <w:rFonts w:ascii="Book Antiqua"/>
          <w:b/>
          <w:sz w:val="12"/>
        </w:rPr>
        <w:t xml:space="preserve">Navguide: Chapter 7 - Power supplies </w:t>
      </w:r>
      <w:r>
        <w:rPr>
          <w:i/>
          <w:sz w:val="12"/>
        </w:rPr>
        <w:t>Source</w:t>
      </w:r>
      <w:r>
        <w:rPr>
          <w:sz w:val="12"/>
        </w:rPr>
        <w:t xml:space="preserve">: </w:t>
      </w:r>
      <w:hyperlink r:id="rId318">
        <w:r>
          <w:rPr>
            <w:sz w:val="12"/>
          </w:rPr>
          <w:t>http://www.iala-aism.org/wiki/ialawiki/index.php?oldid=4088</w:t>
        </w:r>
      </w:hyperlink>
      <w:r>
        <w:rPr>
          <w:sz w:val="12"/>
        </w:rPr>
        <w:t xml:space="preserve"> </w:t>
      </w:r>
      <w:r>
        <w:rPr>
          <w:i/>
          <w:sz w:val="12"/>
        </w:rPr>
        <w:t>Contributors</w:t>
      </w:r>
      <w:r>
        <w:rPr>
          <w:sz w:val="12"/>
        </w:rPr>
        <w:t>: Adam.Wettges, Arlindo.Santos, David.Hayes, David.Merrill, Djj, Hayes, Nozbeast, Oferiks</w:t>
      </w:r>
    </w:p>
    <w:p w:rsidR="0053077E" w:rsidRDefault="0053077E">
      <w:pPr>
        <w:pStyle w:val="BodyText"/>
        <w:spacing w:before="11"/>
        <w:rPr>
          <w:sz w:val="10"/>
        </w:rPr>
      </w:pPr>
    </w:p>
    <w:p w:rsidR="0053077E" w:rsidRDefault="00CC348D">
      <w:pPr>
        <w:spacing w:line="266" w:lineRule="auto"/>
        <w:ind w:left="513" w:right="1216"/>
        <w:rPr>
          <w:sz w:val="12"/>
        </w:rPr>
      </w:pPr>
      <w:r>
        <w:rPr>
          <w:rFonts w:ascii="Book Antiqua"/>
          <w:b/>
          <w:sz w:val="12"/>
        </w:rPr>
        <w:t>Navguide:</w:t>
      </w:r>
      <w:r>
        <w:rPr>
          <w:rFonts w:ascii="Book Antiqua"/>
          <w:b/>
          <w:spacing w:val="-14"/>
          <w:sz w:val="12"/>
        </w:rPr>
        <w:t xml:space="preserve"> </w:t>
      </w:r>
      <w:r>
        <w:rPr>
          <w:rFonts w:ascii="Book Antiqua"/>
          <w:b/>
          <w:sz w:val="12"/>
        </w:rPr>
        <w:t>Chapter</w:t>
      </w:r>
      <w:r>
        <w:rPr>
          <w:rFonts w:ascii="Book Antiqua"/>
          <w:b/>
          <w:spacing w:val="-14"/>
          <w:sz w:val="12"/>
        </w:rPr>
        <w:t xml:space="preserve"> </w:t>
      </w:r>
      <w:r>
        <w:rPr>
          <w:rFonts w:ascii="Book Antiqua"/>
          <w:b/>
          <w:sz w:val="12"/>
        </w:rPr>
        <w:t>8</w:t>
      </w:r>
      <w:r>
        <w:rPr>
          <w:rFonts w:ascii="Book Antiqua"/>
          <w:b/>
          <w:spacing w:val="-14"/>
          <w:sz w:val="12"/>
        </w:rPr>
        <w:t xml:space="preserve"> </w:t>
      </w:r>
      <w:r>
        <w:rPr>
          <w:rFonts w:ascii="Book Antiqua"/>
          <w:b/>
          <w:sz w:val="12"/>
        </w:rPr>
        <w:t>-</w:t>
      </w:r>
      <w:r>
        <w:rPr>
          <w:rFonts w:ascii="Book Antiqua"/>
          <w:b/>
          <w:spacing w:val="-14"/>
          <w:sz w:val="12"/>
        </w:rPr>
        <w:t xml:space="preserve"> </w:t>
      </w:r>
      <w:r>
        <w:rPr>
          <w:rFonts w:ascii="Book Antiqua"/>
          <w:b/>
          <w:sz w:val="12"/>
        </w:rPr>
        <w:t>Provision,</w:t>
      </w:r>
      <w:r>
        <w:rPr>
          <w:rFonts w:ascii="Book Antiqua"/>
          <w:b/>
          <w:spacing w:val="-14"/>
          <w:sz w:val="12"/>
        </w:rPr>
        <w:t xml:space="preserve"> </w:t>
      </w:r>
      <w:r>
        <w:rPr>
          <w:rFonts w:ascii="Book Antiqua"/>
          <w:b/>
          <w:sz w:val="12"/>
        </w:rPr>
        <w:t>design</w:t>
      </w:r>
      <w:r>
        <w:rPr>
          <w:rFonts w:ascii="Book Antiqua"/>
          <w:b/>
          <w:spacing w:val="-14"/>
          <w:sz w:val="12"/>
        </w:rPr>
        <w:t xml:space="preserve"> </w:t>
      </w:r>
      <w:r>
        <w:rPr>
          <w:rFonts w:ascii="Book Antiqua"/>
          <w:b/>
          <w:sz w:val="12"/>
        </w:rPr>
        <w:t>and</w:t>
      </w:r>
      <w:r>
        <w:rPr>
          <w:rFonts w:ascii="Book Antiqua"/>
          <w:b/>
          <w:spacing w:val="-14"/>
          <w:sz w:val="12"/>
        </w:rPr>
        <w:t xml:space="preserve"> </w:t>
      </w:r>
      <w:r>
        <w:rPr>
          <w:rFonts w:ascii="Book Antiqua"/>
          <w:b/>
          <w:sz w:val="12"/>
        </w:rPr>
        <w:t>management</w:t>
      </w:r>
      <w:r>
        <w:rPr>
          <w:rFonts w:ascii="Book Antiqua"/>
          <w:b/>
          <w:spacing w:val="1"/>
          <w:sz w:val="12"/>
        </w:rPr>
        <w:t xml:space="preserve"> </w:t>
      </w:r>
      <w:r>
        <w:rPr>
          <w:i/>
          <w:sz w:val="12"/>
        </w:rPr>
        <w:t>Source</w:t>
      </w:r>
      <w:r>
        <w:rPr>
          <w:sz w:val="12"/>
        </w:rPr>
        <w:t>:</w:t>
      </w:r>
      <w:r>
        <w:rPr>
          <w:spacing w:val="-14"/>
          <w:sz w:val="12"/>
        </w:rPr>
        <w:t xml:space="preserve"> </w:t>
      </w:r>
      <w:hyperlink r:id="rId319">
        <w:r>
          <w:rPr>
            <w:sz w:val="12"/>
          </w:rPr>
          <w:t>http://www.iala-aism.org/wiki/ialawiki/index.php?oldid=4130</w:t>
        </w:r>
      </w:hyperlink>
      <w:r>
        <w:rPr>
          <w:spacing w:val="1"/>
          <w:sz w:val="12"/>
        </w:rPr>
        <w:t xml:space="preserve"> </w:t>
      </w:r>
      <w:r>
        <w:rPr>
          <w:i/>
          <w:sz w:val="12"/>
        </w:rPr>
        <w:t>Contributors</w:t>
      </w:r>
      <w:r>
        <w:rPr>
          <w:sz w:val="12"/>
        </w:rPr>
        <w:t>:</w:t>
      </w:r>
      <w:r>
        <w:rPr>
          <w:spacing w:val="-14"/>
          <w:sz w:val="12"/>
        </w:rPr>
        <w:t xml:space="preserve"> </w:t>
      </w:r>
      <w:r>
        <w:rPr>
          <w:sz w:val="12"/>
        </w:rPr>
        <w:t>Adam.Wettges,</w:t>
      </w:r>
      <w:r>
        <w:rPr>
          <w:spacing w:val="-14"/>
          <w:sz w:val="12"/>
        </w:rPr>
        <w:t xml:space="preserve"> </w:t>
      </w:r>
      <w:r>
        <w:rPr>
          <w:sz w:val="12"/>
        </w:rPr>
        <w:t>Arlindo.Santos, Changmin.Kang, Christian.Herrlich, Dahye.Kim, David.Hayes, David.Merrill, Djj, Guttorm.Tomren, Hayes, Johan.Westerlund, Nozbeast, Oferiks, Youki.Mallette</w:t>
      </w:r>
    </w:p>
    <w:p w:rsidR="0053077E" w:rsidRDefault="0053077E">
      <w:pPr>
        <w:pStyle w:val="BodyText"/>
        <w:rPr>
          <w:sz w:val="11"/>
        </w:rPr>
      </w:pPr>
    </w:p>
    <w:p w:rsidR="0053077E" w:rsidRDefault="00CC348D">
      <w:pPr>
        <w:ind w:left="513"/>
        <w:rPr>
          <w:sz w:val="12"/>
        </w:rPr>
      </w:pPr>
      <w:r>
        <w:rPr>
          <w:rFonts w:ascii="Book Antiqua"/>
          <w:b/>
          <w:sz w:val="12"/>
        </w:rPr>
        <w:t xml:space="preserve">Navguide: Annex A - Glossary of Acronyms </w:t>
      </w:r>
      <w:r>
        <w:rPr>
          <w:i/>
          <w:sz w:val="12"/>
        </w:rPr>
        <w:t>Source</w:t>
      </w:r>
      <w:r>
        <w:rPr>
          <w:sz w:val="12"/>
        </w:rPr>
        <w:t xml:space="preserve">: </w:t>
      </w:r>
      <w:hyperlink r:id="rId320">
        <w:r>
          <w:rPr>
            <w:sz w:val="12"/>
          </w:rPr>
          <w:t>http://www.iala-aism.org/wiki/ialawiki/index.php?oldid=2009</w:t>
        </w:r>
      </w:hyperlink>
      <w:r>
        <w:rPr>
          <w:sz w:val="12"/>
        </w:rPr>
        <w:t xml:space="preserve"> </w:t>
      </w:r>
      <w:r>
        <w:rPr>
          <w:i/>
          <w:sz w:val="12"/>
        </w:rPr>
        <w:t>Contributors</w:t>
      </w:r>
      <w:r>
        <w:rPr>
          <w:sz w:val="12"/>
        </w:rPr>
        <w:t>: Hayes, Oferiks</w:t>
      </w:r>
    </w:p>
    <w:p w:rsidR="0053077E" w:rsidRDefault="0053077E">
      <w:pPr>
        <w:pStyle w:val="BodyText"/>
        <w:spacing w:before="8"/>
        <w:rPr>
          <w:sz w:val="11"/>
        </w:rPr>
      </w:pPr>
    </w:p>
    <w:p w:rsidR="0053077E" w:rsidRDefault="00CC348D">
      <w:pPr>
        <w:spacing w:before="1"/>
        <w:ind w:left="513"/>
        <w:rPr>
          <w:sz w:val="12"/>
        </w:rPr>
      </w:pPr>
      <w:r>
        <w:rPr>
          <w:rFonts w:ascii="Book Antiqua"/>
          <w:b/>
          <w:sz w:val="12"/>
        </w:rPr>
        <w:t xml:space="preserve">Navguide: Annex B - List of tables </w:t>
      </w:r>
      <w:r>
        <w:rPr>
          <w:i/>
          <w:sz w:val="12"/>
        </w:rPr>
        <w:t>Source</w:t>
      </w:r>
      <w:r>
        <w:rPr>
          <w:sz w:val="12"/>
        </w:rPr>
        <w:t xml:space="preserve">: </w:t>
      </w:r>
      <w:hyperlink r:id="rId321">
        <w:r>
          <w:rPr>
            <w:sz w:val="12"/>
          </w:rPr>
          <w:t>http://www.iala-aism.org/wiki/ialawiki/index.php?oldid=4121</w:t>
        </w:r>
      </w:hyperlink>
      <w:r>
        <w:rPr>
          <w:sz w:val="12"/>
        </w:rPr>
        <w:t xml:space="preserve"> </w:t>
      </w:r>
      <w:r>
        <w:rPr>
          <w:i/>
          <w:sz w:val="12"/>
        </w:rPr>
        <w:t>Contributors</w:t>
      </w:r>
      <w:r>
        <w:rPr>
          <w:sz w:val="12"/>
        </w:rPr>
        <w:t>: Adam.Wettges, David.Hayes, Oferiks</w:t>
      </w:r>
    </w:p>
    <w:p w:rsidR="0053077E" w:rsidRDefault="0053077E">
      <w:pPr>
        <w:pStyle w:val="BodyText"/>
        <w:spacing w:before="8"/>
        <w:rPr>
          <w:sz w:val="11"/>
        </w:rPr>
      </w:pPr>
    </w:p>
    <w:p w:rsidR="0053077E" w:rsidRDefault="00CC348D">
      <w:pPr>
        <w:ind w:left="513"/>
        <w:rPr>
          <w:sz w:val="12"/>
        </w:rPr>
      </w:pPr>
      <w:r>
        <w:rPr>
          <w:rFonts w:ascii="Book Antiqua"/>
          <w:b/>
          <w:sz w:val="12"/>
        </w:rPr>
        <w:t xml:space="preserve">Navguide: Annex C - List of figures </w:t>
      </w:r>
      <w:r>
        <w:rPr>
          <w:i/>
          <w:sz w:val="12"/>
        </w:rPr>
        <w:t>Source</w:t>
      </w:r>
      <w:r>
        <w:rPr>
          <w:sz w:val="12"/>
        </w:rPr>
        <w:t xml:space="preserve">: </w:t>
      </w:r>
      <w:hyperlink r:id="rId322">
        <w:r>
          <w:rPr>
            <w:sz w:val="12"/>
          </w:rPr>
          <w:t>http://www.iala-aism.org/wiki/ialawiki/index.php?oldid=4122</w:t>
        </w:r>
      </w:hyperlink>
      <w:r>
        <w:rPr>
          <w:sz w:val="12"/>
        </w:rPr>
        <w:t xml:space="preserve"> </w:t>
      </w:r>
      <w:r>
        <w:rPr>
          <w:i/>
          <w:sz w:val="12"/>
        </w:rPr>
        <w:t>Contributors</w:t>
      </w:r>
      <w:r>
        <w:rPr>
          <w:sz w:val="12"/>
        </w:rPr>
        <w:t>: David.Hayes, Oferiks</w:t>
      </w:r>
    </w:p>
    <w:p w:rsidR="0053077E" w:rsidRDefault="0053077E">
      <w:pPr>
        <w:pStyle w:val="BodyText"/>
        <w:spacing w:before="9"/>
        <w:rPr>
          <w:sz w:val="11"/>
        </w:rPr>
      </w:pPr>
    </w:p>
    <w:p w:rsidR="0053077E" w:rsidRDefault="00CC348D">
      <w:pPr>
        <w:spacing w:line="266" w:lineRule="auto"/>
        <w:ind w:left="513" w:right="988"/>
        <w:rPr>
          <w:sz w:val="12"/>
        </w:rPr>
      </w:pPr>
      <w:r>
        <w:rPr>
          <w:rFonts w:ascii="Book Antiqua"/>
          <w:b/>
          <w:sz w:val="12"/>
        </w:rPr>
        <w:t>Navguide:</w:t>
      </w:r>
      <w:r>
        <w:rPr>
          <w:rFonts w:ascii="Book Antiqua"/>
          <w:b/>
          <w:spacing w:val="-17"/>
          <w:sz w:val="12"/>
        </w:rPr>
        <w:t xml:space="preserve"> </w:t>
      </w:r>
      <w:r>
        <w:rPr>
          <w:rFonts w:ascii="Book Antiqua"/>
          <w:b/>
          <w:sz w:val="12"/>
        </w:rPr>
        <w:t>Annex</w:t>
      </w:r>
      <w:r>
        <w:rPr>
          <w:rFonts w:ascii="Book Antiqua"/>
          <w:b/>
          <w:spacing w:val="-17"/>
          <w:sz w:val="12"/>
        </w:rPr>
        <w:t xml:space="preserve"> </w:t>
      </w:r>
      <w:r>
        <w:rPr>
          <w:rFonts w:ascii="Book Antiqua"/>
          <w:b/>
          <w:sz w:val="12"/>
        </w:rPr>
        <w:t>D</w:t>
      </w:r>
      <w:r>
        <w:rPr>
          <w:rFonts w:ascii="Book Antiqua"/>
          <w:b/>
          <w:spacing w:val="-17"/>
          <w:sz w:val="12"/>
        </w:rPr>
        <w:t xml:space="preserve"> </w:t>
      </w:r>
      <w:r>
        <w:rPr>
          <w:rFonts w:ascii="Book Antiqua"/>
          <w:b/>
          <w:sz w:val="12"/>
        </w:rPr>
        <w:t>-</w:t>
      </w:r>
      <w:r>
        <w:rPr>
          <w:rFonts w:ascii="Book Antiqua"/>
          <w:b/>
          <w:spacing w:val="-17"/>
          <w:sz w:val="12"/>
        </w:rPr>
        <w:t xml:space="preserve"> </w:t>
      </w:r>
      <w:r>
        <w:rPr>
          <w:rFonts w:ascii="Book Antiqua"/>
          <w:b/>
          <w:sz w:val="12"/>
        </w:rPr>
        <w:t>Maritime</w:t>
      </w:r>
      <w:r>
        <w:rPr>
          <w:rFonts w:ascii="Book Antiqua"/>
          <w:b/>
          <w:spacing w:val="-17"/>
          <w:sz w:val="12"/>
        </w:rPr>
        <w:t xml:space="preserve"> </w:t>
      </w:r>
      <w:r>
        <w:rPr>
          <w:rFonts w:ascii="Book Antiqua"/>
          <w:b/>
          <w:sz w:val="12"/>
        </w:rPr>
        <w:t>Buoyage</w:t>
      </w:r>
      <w:r>
        <w:rPr>
          <w:rFonts w:ascii="Book Antiqua"/>
          <w:b/>
          <w:spacing w:val="-17"/>
          <w:sz w:val="12"/>
        </w:rPr>
        <w:t xml:space="preserve"> </w:t>
      </w:r>
      <w:r>
        <w:rPr>
          <w:rFonts w:ascii="Book Antiqua"/>
          <w:b/>
          <w:sz w:val="12"/>
        </w:rPr>
        <w:t>System</w:t>
      </w:r>
      <w:r>
        <w:rPr>
          <w:rFonts w:ascii="Book Antiqua"/>
          <w:b/>
          <w:spacing w:val="-17"/>
          <w:sz w:val="12"/>
        </w:rPr>
        <w:t xml:space="preserve"> </w:t>
      </w:r>
      <w:r>
        <w:rPr>
          <w:rFonts w:ascii="Book Antiqua"/>
          <w:b/>
          <w:sz w:val="12"/>
        </w:rPr>
        <w:t>and</w:t>
      </w:r>
      <w:r>
        <w:rPr>
          <w:rFonts w:ascii="Book Antiqua"/>
          <w:b/>
          <w:spacing w:val="-17"/>
          <w:sz w:val="12"/>
        </w:rPr>
        <w:t xml:space="preserve"> </w:t>
      </w:r>
      <w:r>
        <w:rPr>
          <w:rFonts w:ascii="Book Antiqua"/>
          <w:b/>
          <w:sz w:val="12"/>
        </w:rPr>
        <w:t>other</w:t>
      </w:r>
      <w:r>
        <w:rPr>
          <w:rFonts w:ascii="Book Antiqua"/>
          <w:b/>
          <w:spacing w:val="-17"/>
          <w:sz w:val="12"/>
        </w:rPr>
        <w:t xml:space="preserve"> </w:t>
      </w:r>
      <w:r>
        <w:rPr>
          <w:rFonts w:ascii="Book Antiqua"/>
          <w:b/>
          <w:sz w:val="12"/>
        </w:rPr>
        <w:t>Aids</w:t>
      </w:r>
      <w:r>
        <w:rPr>
          <w:rFonts w:ascii="Book Antiqua"/>
          <w:b/>
          <w:spacing w:val="-17"/>
          <w:sz w:val="12"/>
        </w:rPr>
        <w:t xml:space="preserve"> </w:t>
      </w:r>
      <w:r>
        <w:rPr>
          <w:rFonts w:ascii="Book Antiqua"/>
          <w:b/>
          <w:sz w:val="12"/>
        </w:rPr>
        <w:t>to</w:t>
      </w:r>
      <w:r>
        <w:rPr>
          <w:rFonts w:ascii="Book Antiqua"/>
          <w:b/>
          <w:spacing w:val="-17"/>
          <w:sz w:val="12"/>
        </w:rPr>
        <w:t xml:space="preserve"> </w:t>
      </w:r>
      <w:r>
        <w:rPr>
          <w:rFonts w:ascii="Book Antiqua"/>
          <w:b/>
          <w:sz w:val="12"/>
        </w:rPr>
        <w:t>Navigation</w:t>
      </w:r>
      <w:r>
        <w:rPr>
          <w:rFonts w:ascii="Book Antiqua"/>
          <w:b/>
          <w:spacing w:val="-4"/>
          <w:sz w:val="12"/>
        </w:rPr>
        <w:t xml:space="preserve"> </w:t>
      </w:r>
      <w:r>
        <w:rPr>
          <w:i/>
          <w:sz w:val="12"/>
        </w:rPr>
        <w:t>Source</w:t>
      </w:r>
      <w:r>
        <w:rPr>
          <w:sz w:val="12"/>
        </w:rPr>
        <w:t>:</w:t>
      </w:r>
      <w:r>
        <w:rPr>
          <w:spacing w:val="-17"/>
          <w:sz w:val="12"/>
        </w:rPr>
        <w:t xml:space="preserve"> </w:t>
      </w:r>
      <w:hyperlink r:id="rId323">
        <w:r>
          <w:rPr>
            <w:sz w:val="12"/>
          </w:rPr>
          <w:t>http://www.iala-aism.org/wiki/ialawiki/index.php?oldid=4142</w:t>
        </w:r>
      </w:hyperlink>
      <w:r>
        <w:rPr>
          <w:spacing w:val="-4"/>
          <w:sz w:val="12"/>
        </w:rPr>
        <w:t xml:space="preserve"> </w:t>
      </w:r>
      <w:r>
        <w:rPr>
          <w:i/>
          <w:sz w:val="12"/>
        </w:rPr>
        <w:t>Contributors</w:t>
      </w:r>
      <w:r>
        <w:rPr>
          <w:sz w:val="12"/>
        </w:rPr>
        <w:t>:</w:t>
      </w:r>
      <w:r>
        <w:rPr>
          <w:spacing w:val="-17"/>
          <w:sz w:val="12"/>
        </w:rPr>
        <w:t xml:space="preserve"> </w:t>
      </w:r>
      <w:r>
        <w:rPr>
          <w:sz w:val="12"/>
        </w:rPr>
        <w:t>Adam.Wettges, David.Hayes, Hayes, Johan.Westerlund, Oferiks</w:t>
      </w:r>
    </w:p>
    <w:p w:rsidR="0053077E" w:rsidRDefault="0053077E">
      <w:pPr>
        <w:spacing w:line="266" w:lineRule="auto"/>
        <w:rPr>
          <w:sz w:val="12"/>
        </w:rPr>
        <w:sectPr w:rsidR="0053077E">
          <w:headerReference w:type="default" r:id="rId324"/>
          <w:footerReference w:type="default" r:id="rId325"/>
          <w:pgSz w:w="11910" w:h="16840"/>
          <w:pgMar w:top="840" w:right="740" w:bottom="840" w:left="740" w:header="587" w:footer="650" w:gutter="0"/>
          <w:pgNumType w:start="185"/>
          <w:cols w:space="720"/>
        </w:sectPr>
      </w:pPr>
    </w:p>
    <w:p w:rsidR="0053077E" w:rsidRDefault="0053077E">
      <w:pPr>
        <w:pStyle w:val="BodyText"/>
        <w:spacing w:before="3"/>
        <w:rPr>
          <w:sz w:val="22"/>
        </w:rPr>
      </w:pPr>
    </w:p>
    <w:p w:rsidR="0053077E" w:rsidRDefault="00CC348D">
      <w:pPr>
        <w:pStyle w:val="Heading1"/>
        <w:spacing w:before="82"/>
      </w:pPr>
      <w:bookmarkStart w:id="15" w:name="_TOC_250000"/>
      <w:bookmarkEnd w:id="15"/>
      <w:r>
        <w:t>Image Sources, Licenses and Contributors</w:t>
      </w:r>
    </w:p>
    <w:p w:rsidR="0053077E" w:rsidRDefault="00CC348D">
      <w:pPr>
        <w:spacing w:before="115"/>
        <w:ind w:left="513"/>
        <w:rPr>
          <w:sz w:val="12"/>
        </w:rPr>
      </w:pPr>
      <w:r>
        <w:rPr>
          <w:rFonts w:ascii="Book Antiqua"/>
          <w:b/>
          <w:sz w:val="12"/>
        </w:rPr>
        <w:t xml:space="preserve">File:IALA Logo.jpg </w:t>
      </w:r>
      <w:r>
        <w:rPr>
          <w:i/>
          <w:sz w:val="12"/>
        </w:rPr>
        <w:t>Source</w:t>
      </w:r>
      <w:r>
        <w:rPr>
          <w:sz w:val="12"/>
        </w:rPr>
        <w:t xml:space="preserve">: </w:t>
      </w:r>
      <w:hyperlink r:id="rId326">
        <w:r>
          <w:rPr>
            <w:sz w:val="12"/>
          </w:rPr>
          <w:t>http://www.iala-aism.org/wiki/ialawiki/index.php?title=File:IALA_Logo.jpg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55" w:line="266" w:lineRule="auto"/>
        <w:ind w:left="513" w:right="426"/>
        <w:rPr>
          <w:sz w:val="12"/>
        </w:rPr>
      </w:pPr>
      <w:r>
        <w:rPr>
          <w:rFonts w:ascii="Book Antiqua"/>
          <w:b/>
          <w:sz w:val="12"/>
        </w:rPr>
        <w:t xml:space="preserve">File:Figure in Navguide 2014 Foreword.jpg </w:t>
      </w:r>
      <w:r>
        <w:rPr>
          <w:i/>
          <w:sz w:val="12"/>
        </w:rPr>
        <w:t>Source</w:t>
      </w:r>
      <w:r>
        <w:rPr>
          <w:sz w:val="12"/>
        </w:rPr>
        <w:t xml:space="preserve">: </w:t>
      </w:r>
      <w:hyperlink r:id="rId327">
        <w:r>
          <w:rPr>
            <w:sz w:val="12"/>
          </w:rPr>
          <w:t>http://www.iala-aism.org/wiki/ialawiki/index.php?title=File:Figure_in_Navguide_2014_Foreword.jpg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46"/>
        <w:ind w:left="513"/>
        <w:rPr>
          <w:sz w:val="12"/>
        </w:rPr>
      </w:pPr>
      <w:r>
        <w:rPr>
          <w:rFonts w:ascii="Book Antiqua"/>
          <w:b/>
          <w:sz w:val="12"/>
        </w:rPr>
        <w:t xml:space="preserve">File:IALA Members chart.jpg </w:t>
      </w:r>
      <w:r>
        <w:rPr>
          <w:i/>
          <w:sz w:val="12"/>
        </w:rPr>
        <w:t>Source</w:t>
      </w:r>
      <w:r>
        <w:rPr>
          <w:sz w:val="12"/>
        </w:rPr>
        <w:t xml:space="preserve">: </w:t>
      </w:r>
      <w:hyperlink r:id="rId328">
        <w:r>
          <w:rPr>
            <w:sz w:val="12"/>
          </w:rPr>
          <w:t>http://www.iala-aism.org/wiki/ialawiki/index.php?title=File:IALA_Members_chart.jpg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55"/>
        <w:ind w:left="513"/>
        <w:rPr>
          <w:sz w:val="12"/>
        </w:rPr>
      </w:pPr>
      <w:r>
        <w:rPr>
          <w:rFonts w:ascii="Book Antiqua"/>
          <w:b/>
          <w:sz w:val="12"/>
        </w:rPr>
        <w:t xml:space="preserve">File:IALA 2018 Conference.png </w:t>
      </w:r>
      <w:r>
        <w:rPr>
          <w:i/>
          <w:sz w:val="12"/>
        </w:rPr>
        <w:t>Source</w:t>
      </w:r>
      <w:r>
        <w:rPr>
          <w:sz w:val="12"/>
        </w:rPr>
        <w:t xml:space="preserve">: </w:t>
      </w:r>
      <w:hyperlink r:id="rId329">
        <w:r>
          <w:rPr>
            <w:sz w:val="12"/>
          </w:rPr>
          <w:t>http://www.iala-aism.org/wiki/ialawiki/index.php?title=File:IALA_2018_Conference.png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56"/>
        <w:ind w:left="513"/>
        <w:rPr>
          <w:sz w:val="12"/>
        </w:rPr>
      </w:pPr>
      <w:r>
        <w:rPr>
          <w:rFonts w:ascii="Book Antiqua"/>
          <w:b/>
          <w:sz w:val="12"/>
        </w:rPr>
        <w:t xml:space="preserve">File:IALA 2016 VTS Symposium.png </w:t>
      </w:r>
      <w:r>
        <w:rPr>
          <w:i/>
          <w:sz w:val="12"/>
        </w:rPr>
        <w:t>Source</w:t>
      </w:r>
      <w:r>
        <w:rPr>
          <w:sz w:val="12"/>
        </w:rPr>
        <w:t xml:space="preserve">: </w:t>
      </w:r>
      <w:hyperlink r:id="rId330">
        <w:r>
          <w:rPr>
            <w:sz w:val="12"/>
          </w:rPr>
          <w:t>http://www.iala-aism.org/wiki/ialawiki/index.php?title=File:IALA_2016_VTS_Symposium.png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55" w:line="266" w:lineRule="auto"/>
        <w:ind w:left="513" w:right="426"/>
        <w:rPr>
          <w:sz w:val="12"/>
        </w:rPr>
      </w:pPr>
      <w:r>
        <w:rPr>
          <w:rFonts w:ascii="Book Antiqua"/>
          <w:b/>
          <w:sz w:val="12"/>
        </w:rPr>
        <w:t xml:space="preserve">File:Navguide 2014 Ch2 Germany photo.jpg </w:t>
      </w:r>
      <w:r>
        <w:rPr>
          <w:i/>
          <w:sz w:val="12"/>
        </w:rPr>
        <w:t>Source</w:t>
      </w:r>
      <w:r>
        <w:rPr>
          <w:sz w:val="12"/>
        </w:rPr>
        <w:t xml:space="preserve">: </w:t>
      </w:r>
      <w:hyperlink r:id="rId331">
        <w:r>
          <w:rPr>
            <w:sz w:val="12"/>
          </w:rPr>
          <w:t>http://www.iala-aism.org/wiki/ialawiki/index.php?title=File:Navguide_2014_Ch2_Germany_photo.jpg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46"/>
        <w:ind w:left="513"/>
        <w:rPr>
          <w:sz w:val="12"/>
        </w:rPr>
      </w:pPr>
      <w:r>
        <w:rPr>
          <w:rFonts w:ascii="Book Antiqua"/>
          <w:b/>
          <w:sz w:val="12"/>
        </w:rPr>
        <w:t xml:space="preserve">File:Leixoes.jpg </w:t>
      </w:r>
      <w:r>
        <w:rPr>
          <w:i/>
          <w:sz w:val="12"/>
        </w:rPr>
        <w:t>Source</w:t>
      </w:r>
      <w:r>
        <w:rPr>
          <w:sz w:val="12"/>
        </w:rPr>
        <w:t xml:space="preserve">: </w:t>
      </w:r>
      <w:hyperlink r:id="rId332">
        <w:r>
          <w:rPr>
            <w:sz w:val="12"/>
          </w:rPr>
          <w:t>http://www.iala-aism.org/wiki/ialawiki/index.php?title=File:Leixoes.jpg</w:t>
        </w:r>
      </w:hyperlink>
      <w:r>
        <w:rPr>
          <w:sz w:val="12"/>
        </w:rPr>
        <w:t xml:space="preserve"> </w:t>
      </w:r>
      <w:r>
        <w:rPr>
          <w:i/>
          <w:sz w:val="12"/>
        </w:rPr>
        <w:t>License</w:t>
      </w:r>
      <w:r>
        <w:rPr>
          <w:sz w:val="12"/>
        </w:rPr>
        <w:t xml:space="preserve">: unknown </w:t>
      </w:r>
      <w:r>
        <w:rPr>
          <w:i/>
          <w:sz w:val="12"/>
        </w:rPr>
        <w:t>Contributors</w:t>
      </w:r>
      <w:r>
        <w:rPr>
          <w:sz w:val="12"/>
        </w:rPr>
        <w:t>: Jose.Luis</w:t>
      </w:r>
    </w:p>
    <w:p w:rsidR="0053077E" w:rsidRDefault="00CC348D">
      <w:pPr>
        <w:spacing w:before="56"/>
        <w:ind w:left="513"/>
        <w:rPr>
          <w:sz w:val="12"/>
        </w:rPr>
      </w:pPr>
      <w:r>
        <w:rPr>
          <w:rFonts w:ascii="Book Antiqua"/>
          <w:b/>
          <w:sz w:val="12"/>
        </w:rPr>
        <w:t xml:space="preserve">File:Levelling.jpg </w:t>
      </w:r>
      <w:r>
        <w:rPr>
          <w:i/>
          <w:sz w:val="12"/>
        </w:rPr>
        <w:t>Source</w:t>
      </w:r>
      <w:r>
        <w:rPr>
          <w:sz w:val="12"/>
        </w:rPr>
        <w:t xml:space="preserve">: </w:t>
      </w:r>
      <w:hyperlink r:id="rId333">
        <w:r>
          <w:rPr>
            <w:sz w:val="12"/>
          </w:rPr>
          <w:t>http://www.iala-aism.org/wiki/ialawiki/index.php?title=File:Levelling.jpg</w:t>
        </w:r>
      </w:hyperlink>
      <w:r>
        <w:rPr>
          <w:sz w:val="12"/>
        </w:rPr>
        <w:t xml:space="preserve"> </w:t>
      </w:r>
      <w:r>
        <w:rPr>
          <w:i/>
          <w:sz w:val="12"/>
        </w:rPr>
        <w:t>License</w:t>
      </w:r>
      <w:r>
        <w:rPr>
          <w:sz w:val="12"/>
        </w:rPr>
        <w:t xml:space="preserve">: unknown </w:t>
      </w:r>
      <w:r>
        <w:rPr>
          <w:i/>
          <w:sz w:val="12"/>
        </w:rPr>
        <w:t>Contributors</w:t>
      </w:r>
      <w:r>
        <w:rPr>
          <w:sz w:val="12"/>
        </w:rPr>
        <w:t>: David.Hayes, Jose.Luis</w:t>
      </w:r>
    </w:p>
    <w:p w:rsidR="0053077E" w:rsidRDefault="00CC348D">
      <w:pPr>
        <w:spacing w:before="55"/>
        <w:ind w:left="513"/>
        <w:rPr>
          <w:sz w:val="12"/>
        </w:rPr>
      </w:pPr>
      <w:r>
        <w:rPr>
          <w:rFonts w:ascii="Book Antiqua"/>
          <w:b/>
          <w:sz w:val="12"/>
        </w:rPr>
        <w:t xml:space="preserve">File:Navguide 2014 Figure 5.jpg </w:t>
      </w:r>
      <w:r>
        <w:rPr>
          <w:i/>
          <w:sz w:val="12"/>
        </w:rPr>
        <w:t>Source</w:t>
      </w:r>
      <w:r>
        <w:rPr>
          <w:sz w:val="12"/>
        </w:rPr>
        <w:t xml:space="preserve">: </w:t>
      </w:r>
      <w:hyperlink r:id="rId334">
        <w:r>
          <w:rPr>
            <w:sz w:val="12"/>
          </w:rPr>
          <w:t>http://www.iala-aism.org/wiki/ialawiki/index.php?title=File:Navguide_2014_Figure_5.jpg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55" w:line="266" w:lineRule="auto"/>
        <w:ind w:left="513" w:right="764"/>
        <w:rPr>
          <w:sz w:val="12"/>
        </w:rPr>
      </w:pPr>
      <w:r>
        <w:rPr>
          <w:rFonts w:ascii="Book Antiqua"/>
          <w:b/>
          <w:w w:val="95"/>
          <w:sz w:val="12"/>
        </w:rPr>
        <w:t xml:space="preserve">File:Navguide 3-1 Photo DanishMaritimeAuthority.png </w:t>
      </w:r>
      <w:r>
        <w:rPr>
          <w:i/>
          <w:w w:val="95"/>
          <w:sz w:val="12"/>
        </w:rPr>
        <w:t>Source</w:t>
      </w:r>
      <w:r>
        <w:rPr>
          <w:w w:val="95"/>
          <w:sz w:val="12"/>
        </w:rPr>
        <w:t xml:space="preserve">: </w:t>
      </w:r>
      <w:hyperlink r:id="rId335">
        <w:r>
          <w:rPr>
            <w:w w:val="95"/>
            <w:sz w:val="12"/>
          </w:rPr>
          <w:t>http://www.iala-aism.org/wiki/ialawiki/index.php?title=File:Navguide_3-1_Photo_DanishMaritimeAuthority.png</w:t>
        </w:r>
      </w:hyperlink>
      <w:r>
        <w:rPr>
          <w:w w:val="95"/>
          <w:sz w:val="12"/>
        </w:rPr>
        <w:t xml:space="preserve"> </w:t>
      </w:r>
      <w:r>
        <w:rPr>
          <w:i/>
          <w:w w:val="95"/>
          <w:sz w:val="12"/>
        </w:rPr>
        <w:t>License</w:t>
      </w:r>
      <w:r>
        <w:rPr>
          <w:w w:val="95"/>
          <w:sz w:val="12"/>
        </w:rPr>
        <w:t xml:space="preserve">: </w:t>
      </w:r>
      <w:r>
        <w:rPr>
          <w:sz w:val="12"/>
        </w:rPr>
        <w:t xml:space="preserve">unknown </w:t>
      </w:r>
      <w:r>
        <w:rPr>
          <w:i/>
          <w:sz w:val="12"/>
        </w:rPr>
        <w:t>Contributors</w:t>
      </w:r>
      <w:r>
        <w:rPr>
          <w:sz w:val="12"/>
        </w:rPr>
        <w:t>: Oferiks</w:t>
      </w:r>
    </w:p>
    <w:p w:rsidR="0053077E" w:rsidRDefault="00CC348D">
      <w:pPr>
        <w:spacing w:before="47"/>
        <w:ind w:left="513"/>
        <w:rPr>
          <w:sz w:val="12"/>
        </w:rPr>
      </w:pPr>
      <w:r>
        <w:rPr>
          <w:rFonts w:ascii="Book Antiqua"/>
          <w:b/>
          <w:sz w:val="12"/>
        </w:rPr>
        <w:t xml:space="preserve">File:Navguide 3-1-1 Figure6 Illustration of Colour Zones.png </w:t>
      </w:r>
      <w:r>
        <w:rPr>
          <w:i/>
          <w:sz w:val="12"/>
        </w:rPr>
        <w:t>Source</w:t>
      </w:r>
      <w:r>
        <w:rPr>
          <w:sz w:val="12"/>
        </w:rPr>
        <w:t>:</w:t>
      </w:r>
    </w:p>
    <w:p w:rsidR="0053077E" w:rsidRDefault="005E3E55">
      <w:pPr>
        <w:spacing w:before="16"/>
        <w:ind w:left="513"/>
        <w:rPr>
          <w:sz w:val="12"/>
        </w:rPr>
      </w:pPr>
      <w:hyperlink r:id="rId336">
        <w:r w:rsidR="00CC348D">
          <w:rPr>
            <w:sz w:val="12"/>
          </w:rPr>
          <w:t>http://www.iala-aism.org/wiki/ialawiki/index.php?title=File:Navguide_3-1-1_Figure6_Illustration_of_Colour_Zones.png</w:t>
        </w:r>
      </w:hyperlink>
      <w:r w:rsidR="00CC348D">
        <w:rPr>
          <w:sz w:val="12"/>
        </w:rPr>
        <w:t xml:space="preserve"> </w:t>
      </w:r>
      <w:r w:rsidR="00CC348D">
        <w:rPr>
          <w:i/>
          <w:sz w:val="12"/>
        </w:rPr>
        <w:t>License</w:t>
      </w:r>
      <w:r w:rsidR="00CC348D">
        <w:rPr>
          <w:sz w:val="12"/>
        </w:rPr>
        <w:t xml:space="preserve">: unknown </w:t>
      </w:r>
      <w:r w:rsidR="00CC348D">
        <w:rPr>
          <w:i/>
          <w:sz w:val="12"/>
        </w:rPr>
        <w:t>Contributors</w:t>
      </w:r>
      <w:r w:rsidR="00CC348D">
        <w:rPr>
          <w:sz w:val="12"/>
        </w:rPr>
        <w:t>: Oferiks</w:t>
      </w:r>
    </w:p>
    <w:p w:rsidR="0053077E" w:rsidRDefault="00CC348D">
      <w:pPr>
        <w:spacing w:before="61"/>
        <w:ind w:left="513"/>
        <w:rPr>
          <w:sz w:val="12"/>
        </w:rPr>
      </w:pPr>
      <w:r>
        <w:rPr>
          <w:rFonts w:ascii="Book Antiqua"/>
          <w:b/>
          <w:sz w:val="12"/>
        </w:rPr>
        <w:t xml:space="preserve">File:Navguide 3-1-1 Figure7 IALA Allowed Chromaticity Areas.png </w:t>
      </w:r>
      <w:r>
        <w:rPr>
          <w:i/>
          <w:sz w:val="12"/>
        </w:rPr>
        <w:t>Source</w:t>
      </w:r>
      <w:r>
        <w:rPr>
          <w:sz w:val="12"/>
        </w:rPr>
        <w:t>:</w:t>
      </w:r>
    </w:p>
    <w:p w:rsidR="0053077E" w:rsidRDefault="005E3E55">
      <w:pPr>
        <w:spacing w:before="16"/>
        <w:ind w:left="513"/>
        <w:rPr>
          <w:sz w:val="12"/>
        </w:rPr>
      </w:pPr>
      <w:hyperlink r:id="rId337">
        <w:r w:rsidR="00CC348D">
          <w:rPr>
            <w:sz w:val="12"/>
          </w:rPr>
          <w:t>http://www.iala-aism.org/wiki/ialawiki/index.php?title=File:Navguide_3-1-1_Figure7_IALA_Allowed_Chromaticity_Areas.png</w:t>
        </w:r>
      </w:hyperlink>
      <w:r w:rsidR="00CC348D">
        <w:rPr>
          <w:sz w:val="12"/>
        </w:rPr>
        <w:t xml:space="preserve"> </w:t>
      </w:r>
      <w:r w:rsidR="00CC348D">
        <w:rPr>
          <w:i/>
          <w:sz w:val="12"/>
        </w:rPr>
        <w:t>License</w:t>
      </w:r>
      <w:r w:rsidR="00CC348D">
        <w:rPr>
          <w:sz w:val="12"/>
        </w:rPr>
        <w:t xml:space="preserve">: unknown </w:t>
      </w:r>
      <w:r w:rsidR="00CC348D">
        <w:rPr>
          <w:i/>
          <w:sz w:val="12"/>
        </w:rPr>
        <w:t>Contributors</w:t>
      </w:r>
      <w:r w:rsidR="00CC348D">
        <w:rPr>
          <w:sz w:val="12"/>
        </w:rPr>
        <w:t>: Oferiks</w:t>
      </w:r>
    </w:p>
    <w:p w:rsidR="0053077E" w:rsidRDefault="00CC348D">
      <w:pPr>
        <w:spacing w:before="61"/>
        <w:ind w:left="513"/>
        <w:rPr>
          <w:sz w:val="12"/>
        </w:rPr>
      </w:pPr>
      <w:r>
        <w:rPr>
          <w:rFonts w:ascii="Book Antiqua"/>
          <w:b/>
          <w:sz w:val="12"/>
        </w:rPr>
        <w:t xml:space="preserve">File:Navguide 3-1-3 Photo Australian Maritime Safety Authority.png </w:t>
      </w:r>
      <w:r>
        <w:rPr>
          <w:i/>
          <w:sz w:val="12"/>
        </w:rPr>
        <w:t>Source</w:t>
      </w:r>
      <w:r>
        <w:rPr>
          <w:sz w:val="12"/>
        </w:rPr>
        <w:t>:</w:t>
      </w:r>
    </w:p>
    <w:p w:rsidR="0053077E" w:rsidRDefault="005E3E55">
      <w:pPr>
        <w:spacing w:before="17"/>
        <w:ind w:left="513"/>
        <w:rPr>
          <w:sz w:val="12"/>
        </w:rPr>
      </w:pPr>
      <w:hyperlink r:id="rId338">
        <w:r w:rsidR="00CC348D">
          <w:rPr>
            <w:sz w:val="12"/>
          </w:rPr>
          <w:t>http://www.iala-aism.org/wiki/ialawiki/index.php?title=File:Navguide_3-1-3_Photo_Australian_Maritime_Safety_Authority.png</w:t>
        </w:r>
      </w:hyperlink>
      <w:r w:rsidR="00CC348D">
        <w:rPr>
          <w:sz w:val="12"/>
        </w:rPr>
        <w:t xml:space="preserve"> </w:t>
      </w:r>
      <w:r w:rsidR="00CC348D">
        <w:rPr>
          <w:i/>
          <w:sz w:val="12"/>
        </w:rPr>
        <w:t>License</w:t>
      </w:r>
      <w:r w:rsidR="00CC348D">
        <w:rPr>
          <w:sz w:val="12"/>
        </w:rPr>
        <w:t xml:space="preserve">: unknown </w:t>
      </w:r>
      <w:r w:rsidR="00CC348D">
        <w:rPr>
          <w:i/>
          <w:sz w:val="12"/>
        </w:rPr>
        <w:t>Contributors</w:t>
      </w:r>
      <w:r w:rsidR="00CC348D">
        <w:rPr>
          <w:sz w:val="12"/>
        </w:rPr>
        <w:t>: Oferiks</w:t>
      </w:r>
    </w:p>
    <w:p w:rsidR="0053077E" w:rsidRDefault="00CC348D">
      <w:pPr>
        <w:spacing w:before="61" w:line="266" w:lineRule="auto"/>
        <w:ind w:left="513" w:right="550"/>
        <w:rPr>
          <w:sz w:val="12"/>
        </w:rPr>
      </w:pPr>
      <w:r>
        <w:rPr>
          <w:rFonts w:ascii="Book Antiqua"/>
          <w:b/>
          <w:sz w:val="12"/>
        </w:rPr>
        <w:t xml:space="preserve">File:Navguide 2014 section 3.1.6 Contrast Equation.jpg </w:t>
      </w:r>
      <w:r>
        <w:rPr>
          <w:i/>
          <w:sz w:val="12"/>
        </w:rPr>
        <w:t>Source</w:t>
      </w:r>
      <w:r>
        <w:rPr>
          <w:sz w:val="12"/>
        </w:rPr>
        <w:t xml:space="preserve">: </w:t>
      </w:r>
      <w:hyperlink r:id="rId339">
        <w:r>
          <w:rPr>
            <w:sz w:val="12"/>
          </w:rPr>
          <w:t>http://www.iala-aism.org/wiki/ialawiki/index.php?title=File:Navguide_2014_section_3.1.6_Contrast_Equation.jpg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46" w:line="266" w:lineRule="auto"/>
        <w:ind w:left="513" w:right="973"/>
        <w:rPr>
          <w:sz w:val="12"/>
        </w:rPr>
      </w:pPr>
      <w:r>
        <w:rPr>
          <w:rFonts w:ascii="Book Antiqua"/>
          <w:b/>
          <w:sz w:val="12"/>
        </w:rPr>
        <w:t>File:Navguide</w:t>
      </w:r>
      <w:r>
        <w:rPr>
          <w:rFonts w:ascii="Book Antiqua"/>
          <w:b/>
          <w:spacing w:val="-15"/>
          <w:sz w:val="12"/>
        </w:rPr>
        <w:t xml:space="preserve"> </w:t>
      </w:r>
      <w:r>
        <w:rPr>
          <w:rFonts w:ascii="Book Antiqua"/>
          <w:b/>
          <w:sz w:val="12"/>
        </w:rPr>
        <w:t>2014</w:t>
      </w:r>
      <w:r>
        <w:rPr>
          <w:rFonts w:ascii="Book Antiqua"/>
          <w:b/>
          <w:spacing w:val="-15"/>
          <w:sz w:val="12"/>
        </w:rPr>
        <w:t xml:space="preserve"> </w:t>
      </w:r>
      <w:r>
        <w:rPr>
          <w:rFonts w:ascii="Book Antiqua"/>
          <w:b/>
          <w:sz w:val="12"/>
        </w:rPr>
        <w:t>section</w:t>
      </w:r>
      <w:r>
        <w:rPr>
          <w:rFonts w:ascii="Book Antiqua"/>
          <w:b/>
          <w:spacing w:val="-15"/>
          <w:sz w:val="12"/>
        </w:rPr>
        <w:t xml:space="preserve"> </w:t>
      </w:r>
      <w:r>
        <w:rPr>
          <w:rFonts w:ascii="Book Antiqua"/>
          <w:b/>
          <w:sz w:val="12"/>
        </w:rPr>
        <w:t>3.1.9</w:t>
      </w:r>
      <w:r>
        <w:rPr>
          <w:rFonts w:ascii="Book Antiqua"/>
          <w:b/>
          <w:spacing w:val="-15"/>
          <w:sz w:val="12"/>
        </w:rPr>
        <w:t xml:space="preserve"> </w:t>
      </w:r>
      <w:r>
        <w:rPr>
          <w:rFonts w:ascii="Book Antiqua"/>
          <w:b/>
          <w:sz w:val="12"/>
        </w:rPr>
        <w:t>Range</w:t>
      </w:r>
      <w:r>
        <w:rPr>
          <w:rFonts w:ascii="Book Antiqua"/>
          <w:b/>
          <w:spacing w:val="-15"/>
          <w:sz w:val="12"/>
        </w:rPr>
        <w:t xml:space="preserve"> </w:t>
      </w:r>
      <w:r>
        <w:rPr>
          <w:rFonts w:ascii="Book Antiqua"/>
          <w:b/>
          <w:sz w:val="12"/>
        </w:rPr>
        <w:t xml:space="preserve">formula.jpg </w:t>
      </w:r>
      <w:r>
        <w:rPr>
          <w:i/>
          <w:sz w:val="12"/>
        </w:rPr>
        <w:t>Source</w:t>
      </w:r>
      <w:r>
        <w:rPr>
          <w:sz w:val="12"/>
        </w:rPr>
        <w:t>:</w:t>
      </w:r>
      <w:r>
        <w:rPr>
          <w:spacing w:val="-15"/>
          <w:sz w:val="12"/>
        </w:rPr>
        <w:t xml:space="preserve"> </w:t>
      </w:r>
      <w:hyperlink r:id="rId340">
        <w:r>
          <w:rPr>
            <w:sz w:val="12"/>
          </w:rPr>
          <w:t>http://www.iala-aism.org/wiki/ialawiki/index.php?title=File:Navguide_2014_section_3.1.9_Range_formula.jpg</w:t>
        </w:r>
      </w:hyperlink>
      <w:r>
        <w:rPr>
          <w:sz w:val="12"/>
        </w:rPr>
        <w:t xml:space="preserve"> </w:t>
      </w:r>
      <w:r>
        <w:rPr>
          <w:i/>
          <w:sz w:val="12"/>
        </w:rPr>
        <w:t>License</w:t>
      </w:r>
      <w:r>
        <w:rPr>
          <w:sz w:val="12"/>
        </w:rPr>
        <w:t xml:space="preserve">: unknown </w:t>
      </w:r>
      <w:r>
        <w:rPr>
          <w:i/>
          <w:sz w:val="12"/>
        </w:rPr>
        <w:t>Contributors</w:t>
      </w:r>
      <w:r>
        <w:rPr>
          <w:sz w:val="12"/>
        </w:rPr>
        <w:t>:</w:t>
      </w:r>
      <w:r>
        <w:rPr>
          <w:spacing w:val="-1"/>
          <w:sz w:val="12"/>
        </w:rPr>
        <w:t xml:space="preserve"> </w:t>
      </w:r>
      <w:r>
        <w:rPr>
          <w:sz w:val="12"/>
        </w:rPr>
        <w:t>Oferiks</w:t>
      </w:r>
    </w:p>
    <w:p w:rsidR="0053077E" w:rsidRDefault="00CC348D">
      <w:pPr>
        <w:spacing w:before="46"/>
        <w:ind w:left="513"/>
        <w:rPr>
          <w:sz w:val="12"/>
        </w:rPr>
      </w:pPr>
      <w:r>
        <w:rPr>
          <w:rFonts w:ascii="Book Antiqua"/>
          <w:b/>
          <w:sz w:val="12"/>
        </w:rPr>
        <w:t xml:space="preserve">File:Navguide 3-1-8 Figure8 Effect of Exceeding Geographical Range.png </w:t>
      </w:r>
      <w:r>
        <w:rPr>
          <w:i/>
          <w:sz w:val="12"/>
        </w:rPr>
        <w:t>Source</w:t>
      </w:r>
      <w:r>
        <w:rPr>
          <w:sz w:val="12"/>
        </w:rPr>
        <w:t>:</w:t>
      </w:r>
    </w:p>
    <w:p w:rsidR="0053077E" w:rsidRDefault="005E3E55">
      <w:pPr>
        <w:spacing w:before="16"/>
        <w:ind w:left="513"/>
        <w:rPr>
          <w:sz w:val="12"/>
        </w:rPr>
      </w:pPr>
      <w:hyperlink r:id="rId341">
        <w:r w:rsidR="00CC348D">
          <w:rPr>
            <w:sz w:val="12"/>
          </w:rPr>
          <w:t>http://www.iala-aism.org/wiki/ialawiki/index.php?title=File:Navguide_3-1-8_Figure8_Effect_of_Exceeding_Geographical_Range.png</w:t>
        </w:r>
      </w:hyperlink>
      <w:r w:rsidR="00CC348D">
        <w:rPr>
          <w:sz w:val="12"/>
        </w:rPr>
        <w:t xml:space="preserve"> </w:t>
      </w:r>
      <w:r w:rsidR="00CC348D">
        <w:rPr>
          <w:i/>
          <w:sz w:val="12"/>
        </w:rPr>
        <w:t>License</w:t>
      </w:r>
      <w:r w:rsidR="00CC348D">
        <w:rPr>
          <w:sz w:val="12"/>
        </w:rPr>
        <w:t xml:space="preserve">: unknown </w:t>
      </w:r>
      <w:r w:rsidR="00CC348D">
        <w:rPr>
          <w:i/>
          <w:sz w:val="12"/>
        </w:rPr>
        <w:t>Contributors</w:t>
      </w:r>
      <w:r w:rsidR="00CC348D">
        <w:rPr>
          <w:sz w:val="12"/>
        </w:rPr>
        <w:t>: Oferiks</w:t>
      </w:r>
    </w:p>
    <w:p w:rsidR="0053077E" w:rsidRDefault="00CC348D">
      <w:pPr>
        <w:spacing w:before="62"/>
        <w:ind w:left="513"/>
        <w:rPr>
          <w:sz w:val="12"/>
        </w:rPr>
      </w:pPr>
      <w:r>
        <w:rPr>
          <w:rFonts w:ascii="Book Antiqua"/>
          <w:b/>
          <w:sz w:val="12"/>
        </w:rPr>
        <w:t xml:space="preserve">File:Navguide 3-2-3 Figure9 Spectral Sensitivity Distributions.png </w:t>
      </w:r>
      <w:r>
        <w:rPr>
          <w:i/>
          <w:sz w:val="12"/>
        </w:rPr>
        <w:t>Source</w:t>
      </w:r>
      <w:r>
        <w:rPr>
          <w:sz w:val="12"/>
        </w:rPr>
        <w:t>:</w:t>
      </w:r>
    </w:p>
    <w:p w:rsidR="0053077E" w:rsidRDefault="005E3E55">
      <w:pPr>
        <w:spacing w:before="16"/>
        <w:ind w:left="513"/>
        <w:rPr>
          <w:sz w:val="12"/>
        </w:rPr>
      </w:pPr>
      <w:hyperlink r:id="rId342">
        <w:r w:rsidR="00CC348D">
          <w:rPr>
            <w:sz w:val="12"/>
          </w:rPr>
          <w:t>http://www.iala-aism.org/wiki/ialawiki/index.php?title=File:Navguide_3-2-3_Figure9_Spectral_Sensitivity_Distributions.png</w:t>
        </w:r>
      </w:hyperlink>
      <w:r w:rsidR="00CC348D">
        <w:rPr>
          <w:sz w:val="12"/>
        </w:rPr>
        <w:t xml:space="preserve"> </w:t>
      </w:r>
      <w:r w:rsidR="00CC348D">
        <w:rPr>
          <w:i/>
          <w:sz w:val="12"/>
        </w:rPr>
        <w:t>License</w:t>
      </w:r>
      <w:r w:rsidR="00CC348D">
        <w:rPr>
          <w:sz w:val="12"/>
        </w:rPr>
        <w:t xml:space="preserve">: unknown </w:t>
      </w:r>
      <w:r w:rsidR="00CC348D">
        <w:rPr>
          <w:i/>
          <w:sz w:val="12"/>
        </w:rPr>
        <w:t>Contributors</w:t>
      </w:r>
      <w:r w:rsidR="00CC348D">
        <w:rPr>
          <w:sz w:val="12"/>
        </w:rPr>
        <w:t>: Oferiks</w:t>
      </w:r>
    </w:p>
    <w:p w:rsidR="0053077E" w:rsidRDefault="00CC348D">
      <w:pPr>
        <w:spacing w:before="61"/>
        <w:ind w:left="513"/>
        <w:rPr>
          <w:sz w:val="12"/>
        </w:rPr>
      </w:pPr>
      <w:r>
        <w:rPr>
          <w:rFonts w:ascii="Book Antiqua"/>
          <w:b/>
          <w:sz w:val="12"/>
        </w:rPr>
        <w:t xml:space="preserve">File:Navguide 3-2-3 Figure10 Chomaticity Regions of the Recommended IALA Colours for Lights.png </w:t>
      </w:r>
      <w:r>
        <w:rPr>
          <w:i/>
          <w:sz w:val="12"/>
        </w:rPr>
        <w:t>Source</w:t>
      </w:r>
      <w:r>
        <w:rPr>
          <w:sz w:val="12"/>
        </w:rPr>
        <w:t>:</w:t>
      </w:r>
    </w:p>
    <w:p w:rsidR="0053077E" w:rsidRDefault="005E3E55">
      <w:pPr>
        <w:spacing w:before="16"/>
        <w:ind w:left="513"/>
        <w:rPr>
          <w:sz w:val="12"/>
        </w:rPr>
      </w:pPr>
      <w:hyperlink r:id="rId343">
        <w:r w:rsidR="00CC348D">
          <w:rPr>
            <w:sz w:val="12"/>
          </w:rPr>
          <w:t>http://www.iala-aism.org/wiki/ialawiki/index.php?title=File:Navguide_3-2-3_Figure10_Chomaticity_Regions_of_the_Recommended_IALA_Colours_for_Lights.png</w:t>
        </w:r>
      </w:hyperlink>
      <w:r w:rsidR="00CC348D">
        <w:rPr>
          <w:sz w:val="12"/>
        </w:rPr>
        <w:t xml:space="preserve"> </w:t>
      </w:r>
      <w:r w:rsidR="00CC348D">
        <w:rPr>
          <w:i/>
          <w:sz w:val="12"/>
        </w:rPr>
        <w:t>License</w:t>
      </w:r>
      <w:r w:rsidR="00CC348D">
        <w:rPr>
          <w:sz w:val="12"/>
        </w:rPr>
        <w:t>: unknown</w:t>
      </w:r>
    </w:p>
    <w:p w:rsidR="0053077E" w:rsidRDefault="00CC348D">
      <w:pPr>
        <w:spacing w:before="22"/>
        <w:ind w:left="543"/>
        <w:rPr>
          <w:sz w:val="12"/>
        </w:rPr>
      </w:pPr>
      <w:r>
        <w:rPr>
          <w:i/>
          <w:sz w:val="12"/>
        </w:rPr>
        <w:t>Contributors</w:t>
      </w:r>
      <w:r>
        <w:rPr>
          <w:sz w:val="12"/>
        </w:rPr>
        <w:t>: Oferiks</w:t>
      </w:r>
    </w:p>
    <w:p w:rsidR="0053077E" w:rsidRDefault="00CC348D">
      <w:pPr>
        <w:spacing w:before="61" w:line="331" w:lineRule="auto"/>
        <w:ind w:left="513" w:right="887"/>
        <w:rPr>
          <w:sz w:val="12"/>
        </w:rPr>
      </w:pPr>
      <w:r>
        <w:rPr>
          <w:rFonts w:ascii="Book Antiqua"/>
          <w:b/>
          <w:sz w:val="12"/>
        </w:rPr>
        <w:t xml:space="preserve">File:Navguide 2014 Figure 12.jpg </w:t>
      </w:r>
      <w:r>
        <w:rPr>
          <w:i/>
          <w:sz w:val="12"/>
        </w:rPr>
        <w:t>Source</w:t>
      </w:r>
      <w:r>
        <w:rPr>
          <w:sz w:val="12"/>
        </w:rPr>
        <w:t xml:space="preserve">: </w:t>
      </w:r>
      <w:hyperlink r:id="rId344">
        <w:r>
          <w:rPr>
            <w:sz w:val="12"/>
          </w:rPr>
          <w:t>http://www.iala-aism.org/wiki/ialawiki/index.php?title=File:Navguide_2014_Figure_12.jpg</w:t>
        </w:r>
      </w:hyperlink>
      <w:r>
        <w:rPr>
          <w:sz w:val="12"/>
        </w:rPr>
        <w:t xml:space="preserve"> </w:t>
      </w:r>
      <w:r>
        <w:rPr>
          <w:i/>
          <w:sz w:val="12"/>
        </w:rPr>
        <w:t>License</w:t>
      </w:r>
      <w:r>
        <w:rPr>
          <w:sz w:val="12"/>
        </w:rPr>
        <w:t xml:space="preserve">: unknown </w:t>
      </w:r>
      <w:r>
        <w:rPr>
          <w:i/>
          <w:sz w:val="12"/>
        </w:rPr>
        <w:t>Contributors</w:t>
      </w:r>
      <w:r>
        <w:rPr>
          <w:sz w:val="12"/>
        </w:rPr>
        <w:t xml:space="preserve">: Oferiks </w:t>
      </w:r>
      <w:r>
        <w:rPr>
          <w:rFonts w:ascii="Book Antiqua"/>
          <w:b/>
          <w:sz w:val="12"/>
        </w:rPr>
        <w:t xml:space="preserve">File:Navguide 2014 Figure 11.jpg </w:t>
      </w:r>
      <w:r>
        <w:rPr>
          <w:i/>
          <w:sz w:val="12"/>
        </w:rPr>
        <w:t>Source</w:t>
      </w:r>
      <w:r>
        <w:rPr>
          <w:sz w:val="12"/>
        </w:rPr>
        <w:t xml:space="preserve">: </w:t>
      </w:r>
      <w:hyperlink r:id="rId345">
        <w:r>
          <w:rPr>
            <w:sz w:val="12"/>
          </w:rPr>
          <w:t>http://www.iala-aism.org/wiki/ialawiki/index.php?title=File:Navguide_2014_Figure_11.jpg</w:t>
        </w:r>
      </w:hyperlink>
      <w:r>
        <w:rPr>
          <w:sz w:val="12"/>
        </w:rPr>
        <w:t xml:space="preserve"> </w:t>
      </w:r>
      <w:r>
        <w:rPr>
          <w:i/>
          <w:sz w:val="12"/>
        </w:rPr>
        <w:t>License</w:t>
      </w:r>
      <w:r>
        <w:rPr>
          <w:sz w:val="12"/>
        </w:rPr>
        <w:t xml:space="preserve">: unknown </w:t>
      </w:r>
      <w:r>
        <w:rPr>
          <w:i/>
          <w:sz w:val="12"/>
        </w:rPr>
        <w:t>Contributors</w:t>
      </w:r>
      <w:r>
        <w:rPr>
          <w:sz w:val="12"/>
        </w:rPr>
        <w:t xml:space="preserve">: Oferiks </w:t>
      </w:r>
      <w:r>
        <w:rPr>
          <w:rFonts w:ascii="Book Antiqua"/>
          <w:b/>
          <w:sz w:val="12"/>
        </w:rPr>
        <w:t xml:space="preserve">File:E200-2 Equation 8.jpg </w:t>
      </w:r>
      <w:r>
        <w:rPr>
          <w:i/>
          <w:sz w:val="12"/>
        </w:rPr>
        <w:t>Source</w:t>
      </w:r>
      <w:r>
        <w:rPr>
          <w:sz w:val="12"/>
        </w:rPr>
        <w:t xml:space="preserve">: </w:t>
      </w:r>
      <w:hyperlink r:id="rId346">
        <w:r>
          <w:rPr>
            <w:sz w:val="12"/>
          </w:rPr>
          <w:t>http://www.iala-aism.org/wiki/ialawiki/index.php?title=File:E200-2_Equation_8.jpg</w:t>
        </w:r>
      </w:hyperlink>
      <w:r>
        <w:rPr>
          <w:sz w:val="12"/>
        </w:rPr>
        <w:t xml:space="preserve"> </w:t>
      </w:r>
      <w:r>
        <w:rPr>
          <w:i/>
          <w:sz w:val="12"/>
        </w:rPr>
        <w:t>License</w:t>
      </w:r>
      <w:r>
        <w:rPr>
          <w:sz w:val="12"/>
        </w:rPr>
        <w:t xml:space="preserve">: unknown </w:t>
      </w:r>
      <w:r>
        <w:rPr>
          <w:i/>
          <w:sz w:val="12"/>
        </w:rPr>
        <w:t>Contributors</w:t>
      </w:r>
      <w:r>
        <w:rPr>
          <w:sz w:val="12"/>
        </w:rPr>
        <w:t xml:space="preserve">: Unterderweide </w:t>
      </w:r>
      <w:r>
        <w:rPr>
          <w:rFonts w:ascii="Book Antiqua"/>
          <w:b/>
          <w:sz w:val="12"/>
        </w:rPr>
        <w:t xml:space="preserve">File:E110Characters1F.svg </w:t>
      </w:r>
      <w:r>
        <w:rPr>
          <w:i/>
          <w:sz w:val="12"/>
        </w:rPr>
        <w:t>Source</w:t>
      </w:r>
      <w:r>
        <w:rPr>
          <w:sz w:val="12"/>
        </w:rPr>
        <w:t xml:space="preserve">: </w:t>
      </w:r>
      <w:hyperlink r:id="rId347">
        <w:r>
          <w:rPr>
            <w:sz w:val="12"/>
          </w:rPr>
          <w:t>http://www.iala-aism.org/wiki/ialawiki/index.php?title=File:E110Characters1F.svg</w:t>
        </w:r>
      </w:hyperlink>
      <w:r>
        <w:rPr>
          <w:sz w:val="12"/>
        </w:rPr>
        <w:t xml:space="preserve"> </w:t>
      </w:r>
      <w:r>
        <w:rPr>
          <w:i/>
          <w:sz w:val="12"/>
        </w:rPr>
        <w:t>License</w:t>
      </w:r>
      <w:r>
        <w:rPr>
          <w:sz w:val="12"/>
        </w:rPr>
        <w:t xml:space="preserve">: unknown </w:t>
      </w:r>
      <w:r>
        <w:rPr>
          <w:i/>
          <w:sz w:val="12"/>
        </w:rPr>
        <w:t>Contributors</w:t>
      </w:r>
      <w:r>
        <w:rPr>
          <w:sz w:val="12"/>
        </w:rPr>
        <w:t xml:space="preserve">: Unterderweide </w:t>
      </w:r>
      <w:r>
        <w:rPr>
          <w:rFonts w:ascii="Book Antiqua"/>
          <w:b/>
          <w:sz w:val="12"/>
        </w:rPr>
        <w:t xml:space="preserve">File:E110Characters2_1Oc.svg </w:t>
      </w:r>
      <w:r>
        <w:rPr>
          <w:i/>
          <w:sz w:val="12"/>
        </w:rPr>
        <w:t>Source</w:t>
      </w:r>
      <w:r>
        <w:rPr>
          <w:sz w:val="12"/>
        </w:rPr>
        <w:t xml:space="preserve">: </w:t>
      </w:r>
      <w:hyperlink r:id="rId348">
        <w:r>
          <w:rPr>
            <w:sz w:val="12"/>
          </w:rPr>
          <w:t>http://www.iala-aism.org/wiki/ialawiki/index.php?title=File:E110Characters2_1Oc.svg</w:t>
        </w:r>
      </w:hyperlink>
      <w:r>
        <w:rPr>
          <w:sz w:val="12"/>
        </w:rPr>
        <w:t xml:space="preserve"> </w:t>
      </w:r>
      <w:r>
        <w:rPr>
          <w:i/>
          <w:sz w:val="12"/>
        </w:rPr>
        <w:t>License</w:t>
      </w:r>
      <w:r>
        <w:rPr>
          <w:sz w:val="12"/>
        </w:rPr>
        <w:t xml:space="preserve">: unknown </w:t>
      </w:r>
      <w:r>
        <w:rPr>
          <w:i/>
          <w:sz w:val="12"/>
        </w:rPr>
        <w:t>Contributors</w:t>
      </w:r>
      <w:r>
        <w:rPr>
          <w:sz w:val="12"/>
        </w:rPr>
        <w:t xml:space="preserve">: Unterderweide </w:t>
      </w:r>
      <w:r>
        <w:rPr>
          <w:rFonts w:ascii="Book Antiqua"/>
          <w:b/>
          <w:sz w:val="12"/>
        </w:rPr>
        <w:t xml:space="preserve">File:E110Characters2_2Oc2.svg </w:t>
      </w:r>
      <w:r>
        <w:rPr>
          <w:i/>
          <w:sz w:val="12"/>
        </w:rPr>
        <w:t>Source</w:t>
      </w:r>
      <w:r>
        <w:rPr>
          <w:sz w:val="12"/>
        </w:rPr>
        <w:t xml:space="preserve">: </w:t>
      </w:r>
      <w:hyperlink r:id="rId349">
        <w:r>
          <w:rPr>
            <w:sz w:val="12"/>
          </w:rPr>
          <w:t>http://www.iala-aism.org/wiki/ialawiki/index.php?title=File:E110Characters2_2Oc2.svg</w:t>
        </w:r>
      </w:hyperlink>
      <w:r>
        <w:rPr>
          <w:sz w:val="12"/>
        </w:rPr>
        <w:t xml:space="preserve"> </w:t>
      </w:r>
      <w:r>
        <w:rPr>
          <w:i/>
          <w:sz w:val="12"/>
        </w:rPr>
        <w:t>License</w:t>
      </w:r>
      <w:r>
        <w:rPr>
          <w:sz w:val="12"/>
        </w:rPr>
        <w:t xml:space="preserve">: unknown </w:t>
      </w:r>
      <w:r>
        <w:rPr>
          <w:i/>
          <w:sz w:val="12"/>
        </w:rPr>
        <w:t>Contributors</w:t>
      </w:r>
      <w:r>
        <w:rPr>
          <w:sz w:val="12"/>
        </w:rPr>
        <w:t xml:space="preserve">: Unterderweide </w:t>
      </w:r>
      <w:r>
        <w:rPr>
          <w:rFonts w:ascii="Book Antiqua"/>
          <w:b/>
          <w:sz w:val="12"/>
        </w:rPr>
        <w:t xml:space="preserve">File:E110Characters2_3Oc2+1.svg </w:t>
      </w:r>
      <w:r>
        <w:rPr>
          <w:i/>
          <w:sz w:val="12"/>
        </w:rPr>
        <w:t>Source</w:t>
      </w:r>
      <w:r>
        <w:rPr>
          <w:sz w:val="12"/>
        </w:rPr>
        <w:t xml:space="preserve">: </w:t>
      </w:r>
      <w:hyperlink r:id="rId350">
        <w:r>
          <w:rPr>
            <w:sz w:val="12"/>
          </w:rPr>
          <w:t>http://www.iala-aism.org/wiki/ialawiki/index.php?title=File:E110Characters2_3Oc2+1.svg</w:t>
        </w:r>
      </w:hyperlink>
      <w:r>
        <w:rPr>
          <w:sz w:val="12"/>
        </w:rPr>
        <w:t xml:space="preserve"> </w:t>
      </w:r>
      <w:r>
        <w:rPr>
          <w:i/>
          <w:sz w:val="12"/>
        </w:rPr>
        <w:t>License</w:t>
      </w:r>
      <w:r>
        <w:rPr>
          <w:sz w:val="12"/>
        </w:rPr>
        <w:t xml:space="preserve">: unknown </w:t>
      </w:r>
      <w:r>
        <w:rPr>
          <w:i/>
          <w:sz w:val="12"/>
        </w:rPr>
        <w:t>Contributors</w:t>
      </w:r>
      <w:r>
        <w:rPr>
          <w:sz w:val="12"/>
        </w:rPr>
        <w:t xml:space="preserve">: Unterderweide </w:t>
      </w:r>
      <w:r>
        <w:rPr>
          <w:rFonts w:ascii="Book Antiqua"/>
          <w:b/>
          <w:sz w:val="12"/>
        </w:rPr>
        <w:t xml:space="preserve">File:E110Characters3Iso.svg </w:t>
      </w:r>
      <w:r>
        <w:rPr>
          <w:i/>
          <w:sz w:val="12"/>
        </w:rPr>
        <w:t>Source</w:t>
      </w:r>
      <w:r>
        <w:rPr>
          <w:sz w:val="12"/>
        </w:rPr>
        <w:t xml:space="preserve">: </w:t>
      </w:r>
      <w:hyperlink r:id="rId351">
        <w:r>
          <w:rPr>
            <w:sz w:val="12"/>
          </w:rPr>
          <w:t>http://www.iala-aism.org/wiki/ialawiki/index.php?title=File:E110Characters3Iso.svg</w:t>
        </w:r>
      </w:hyperlink>
      <w:r>
        <w:rPr>
          <w:sz w:val="12"/>
        </w:rPr>
        <w:t xml:space="preserve"> </w:t>
      </w:r>
      <w:r>
        <w:rPr>
          <w:i/>
          <w:sz w:val="12"/>
        </w:rPr>
        <w:t>License</w:t>
      </w:r>
      <w:r>
        <w:rPr>
          <w:sz w:val="12"/>
        </w:rPr>
        <w:t xml:space="preserve">: unknown </w:t>
      </w:r>
      <w:r>
        <w:rPr>
          <w:i/>
          <w:sz w:val="12"/>
        </w:rPr>
        <w:t>Contributors</w:t>
      </w:r>
      <w:r>
        <w:rPr>
          <w:sz w:val="12"/>
        </w:rPr>
        <w:t xml:space="preserve">: Unterderweide </w:t>
      </w:r>
      <w:r>
        <w:rPr>
          <w:rFonts w:ascii="Book Antiqua"/>
          <w:b/>
          <w:sz w:val="12"/>
        </w:rPr>
        <w:t xml:space="preserve">File:E110Characters4_1Fl.svg </w:t>
      </w:r>
      <w:r>
        <w:rPr>
          <w:i/>
          <w:sz w:val="12"/>
        </w:rPr>
        <w:t>Source</w:t>
      </w:r>
      <w:r>
        <w:rPr>
          <w:sz w:val="12"/>
        </w:rPr>
        <w:t xml:space="preserve">: </w:t>
      </w:r>
      <w:hyperlink r:id="rId352">
        <w:r>
          <w:rPr>
            <w:sz w:val="12"/>
          </w:rPr>
          <w:t>http://www.iala-aism.org/wiki/ialawiki/index.php?title=File:E110Characters4_1Fl.svg</w:t>
        </w:r>
      </w:hyperlink>
      <w:r>
        <w:rPr>
          <w:sz w:val="12"/>
        </w:rPr>
        <w:t xml:space="preserve"> </w:t>
      </w:r>
      <w:r>
        <w:rPr>
          <w:i/>
          <w:sz w:val="12"/>
        </w:rPr>
        <w:t>License</w:t>
      </w:r>
      <w:r>
        <w:rPr>
          <w:sz w:val="12"/>
        </w:rPr>
        <w:t xml:space="preserve">: unknown </w:t>
      </w:r>
      <w:r>
        <w:rPr>
          <w:i/>
          <w:sz w:val="12"/>
        </w:rPr>
        <w:t>Contributors</w:t>
      </w:r>
      <w:r>
        <w:rPr>
          <w:sz w:val="12"/>
        </w:rPr>
        <w:t xml:space="preserve">: Unterderweide </w:t>
      </w:r>
      <w:r>
        <w:rPr>
          <w:rFonts w:ascii="Book Antiqua"/>
          <w:b/>
          <w:sz w:val="12"/>
        </w:rPr>
        <w:t xml:space="preserve">File:E110Characters4_2LFl.svg </w:t>
      </w:r>
      <w:r>
        <w:rPr>
          <w:i/>
          <w:sz w:val="12"/>
        </w:rPr>
        <w:t>Source</w:t>
      </w:r>
      <w:r>
        <w:rPr>
          <w:sz w:val="12"/>
        </w:rPr>
        <w:t xml:space="preserve">: </w:t>
      </w:r>
      <w:hyperlink r:id="rId353">
        <w:r>
          <w:rPr>
            <w:sz w:val="12"/>
          </w:rPr>
          <w:t>http://www.iala-aism.org/wiki/ialawiki/index.php?title=File:E110Characters4_2LFl.svg</w:t>
        </w:r>
      </w:hyperlink>
      <w:r>
        <w:rPr>
          <w:sz w:val="12"/>
        </w:rPr>
        <w:t xml:space="preserve"> </w:t>
      </w:r>
      <w:r>
        <w:rPr>
          <w:i/>
          <w:sz w:val="12"/>
        </w:rPr>
        <w:t>License</w:t>
      </w:r>
      <w:r>
        <w:rPr>
          <w:sz w:val="12"/>
        </w:rPr>
        <w:t xml:space="preserve">: unknown </w:t>
      </w:r>
      <w:r>
        <w:rPr>
          <w:i/>
          <w:sz w:val="12"/>
        </w:rPr>
        <w:t>Contributors</w:t>
      </w:r>
      <w:r>
        <w:rPr>
          <w:sz w:val="12"/>
        </w:rPr>
        <w:t xml:space="preserve">: Unterderweide </w:t>
      </w:r>
      <w:r>
        <w:rPr>
          <w:rFonts w:ascii="Book Antiqua"/>
          <w:b/>
          <w:sz w:val="12"/>
        </w:rPr>
        <w:t xml:space="preserve">File:E110Characters4_3Fl2.svg </w:t>
      </w:r>
      <w:r>
        <w:rPr>
          <w:i/>
          <w:sz w:val="12"/>
        </w:rPr>
        <w:t>Source</w:t>
      </w:r>
      <w:r>
        <w:rPr>
          <w:sz w:val="12"/>
        </w:rPr>
        <w:t xml:space="preserve">: </w:t>
      </w:r>
      <w:hyperlink r:id="rId354">
        <w:r>
          <w:rPr>
            <w:sz w:val="12"/>
          </w:rPr>
          <w:t>http://www.iala-aism.org/wiki/ialawiki/index.php?title=File:E110Characters4_3Fl2.svg</w:t>
        </w:r>
      </w:hyperlink>
      <w:r>
        <w:rPr>
          <w:sz w:val="12"/>
        </w:rPr>
        <w:t xml:space="preserve"> </w:t>
      </w:r>
      <w:r>
        <w:rPr>
          <w:i/>
          <w:sz w:val="12"/>
        </w:rPr>
        <w:t>License</w:t>
      </w:r>
      <w:r>
        <w:rPr>
          <w:sz w:val="12"/>
        </w:rPr>
        <w:t xml:space="preserve">: unknown </w:t>
      </w:r>
      <w:r>
        <w:rPr>
          <w:i/>
          <w:sz w:val="12"/>
        </w:rPr>
        <w:t>Contributors</w:t>
      </w:r>
      <w:r>
        <w:rPr>
          <w:sz w:val="12"/>
        </w:rPr>
        <w:t xml:space="preserve">: Unterderweide </w:t>
      </w:r>
      <w:r>
        <w:rPr>
          <w:rFonts w:ascii="Book Antiqua"/>
          <w:b/>
          <w:sz w:val="12"/>
        </w:rPr>
        <w:t xml:space="preserve">File:E110Characters5_1Q.svg </w:t>
      </w:r>
      <w:r>
        <w:rPr>
          <w:i/>
          <w:sz w:val="12"/>
        </w:rPr>
        <w:t>Source</w:t>
      </w:r>
      <w:r>
        <w:rPr>
          <w:sz w:val="12"/>
        </w:rPr>
        <w:t xml:space="preserve">: </w:t>
      </w:r>
      <w:hyperlink r:id="rId355">
        <w:r>
          <w:rPr>
            <w:sz w:val="12"/>
          </w:rPr>
          <w:t>http://www.iala-aism.org/wiki/ialawiki/index.php?title=File:E110Characters5_1Q.svg</w:t>
        </w:r>
      </w:hyperlink>
      <w:r>
        <w:rPr>
          <w:sz w:val="12"/>
        </w:rPr>
        <w:t xml:space="preserve"> </w:t>
      </w:r>
      <w:r>
        <w:rPr>
          <w:i/>
          <w:sz w:val="12"/>
        </w:rPr>
        <w:t>License</w:t>
      </w:r>
      <w:r>
        <w:rPr>
          <w:sz w:val="12"/>
        </w:rPr>
        <w:t xml:space="preserve">: unknown </w:t>
      </w:r>
      <w:r>
        <w:rPr>
          <w:i/>
          <w:sz w:val="12"/>
        </w:rPr>
        <w:t>Contributors</w:t>
      </w:r>
      <w:r>
        <w:rPr>
          <w:sz w:val="12"/>
        </w:rPr>
        <w:t xml:space="preserve">: Unterderweide </w:t>
      </w:r>
      <w:r>
        <w:rPr>
          <w:rFonts w:ascii="Book Antiqua"/>
          <w:b/>
          <w:sz w:val="12"/>
        </w:rPr>
        <w:t xml:space="preserve">File:E110Characters5_2Q3.svg </w:t>
      </w:r>
      <w:r>
        <w:rPr>
          <w:i/>
          <w:sz w:val="12"/>
        </w:rPr>
        <w:t>Source</w:t>
      </w:r>
      <w:r>
        <w:rPr>
          <w:sz w:val="12"/>
        </w:rPr>
        <w:t xml:space="preserve">: </w:t>
      </w:r>
      <w:hyperlink r:id="rId356">
        <w:r>
          <w:rPr>
            <w:sz w:val="12"/>
          </w:rPr>
          <w:t>http://www.iala-aism.org/wiki/ialawiki/index.php?title=File:E110Characters5_2Q3.svg</w:t>
        </w:r>
      </w:hyperlink>
      <w:r>
        <w:rPr>
          <w:sz w:val="12"/>
        </w:rPr>
        <w:t xml:space="preserve"> </w:t>
      </w:r>
      <w:r>
        <w:rPr>
          <w:i/>
          <w:sz w:val="12"/>
        </w:rPr>
        <w:t>License</w:t>
      </w:r>
      <w:r>
        <w:rPr>
          <w:sz w:val="12"/>
        </w:rPr>
        <w:t xml:space="preserve">: unknown </w:t>
      </w:r>
      <w:r>
        <w:rPr>
          <w:i/>
          <w:sz w:val="12"/>
        </w:rPr>
        <w:t>Contributors</w:t>
      </w:r>
      <w:r>
        <w:rPr>
          <w:sz w:val="12"/>
        </w:rPr>
        <w:t xml:space="preserve">: Unterderweide </w:t>
      </w:r>
      <w:r>
        <w:rPr>
          <w:rFonts w:ascii="Book Antiqua"/>
          <w:b/>
          <w:sz w:val="12"/>
        </w:rPr>
        <w:t xml:space="preserve">File:E110Characters5_2Q9.svg </w:t>
      </w:r>
      <w:r>
        <w:rPr>
          <w:i/>
          <w:sz w:val="12"/>
        </w:rPr>
        <w:t>Source</w:t>
      </w:r>
      <w:r>
        <w:rPr>
          <w:sz w:val="12"/>
        </w:rPr>
        <w:t xml:space="preserve">: </w:t>
      </w:r>
      <w:hyperlink r:id="rId357">
        <w:r>
          <w:rPr>
            <w:sz w:val="12"/>
          </w:rPr>
          <w:t>http://www.iala-aism.org/wiki/ialawiki/index.php?title=File:E110Characters5_2Q9.svg</w:t>
        </w:r>
      </w:hyperlink>
      <w:r>
        <w:rPr>
          <w:sz w:val="12"/>
        </w:rPr>
        <w:t xml:space="preserve"> </w:t>
      </w:r>
      <w:r>
        <w:rPr>
          <w:i/>
          <w:sz w:val="12"/>
        </w:rPr>
        <w:t>License</w:t>
      </w:r>
      <w:r>
        <w:rPr>
          <w:sz w:val="12"/>
        </w:rPr>
        <w:t xml:space="preserve">: unknown </w:t>
      </w:r>
      <w:r>
        <w:rPr>
          <w:i/>
          <w:sz w:val="12"/>
        </w:rPr>
        <w:t>Contributors</w:t>
      </w:r>
      <w:r>
        <w:rPr>
          <w:sz w:val="12"/>
        </w:rPr>
        <w:t xml:space="preserve">: Unterderweide </w:t>
      </w:r>
      <w:r>
        <w:rPr>
          <w:rFonts w:ascii="Book Antiqua"/>
          <w:b/>
          <w:sz w:val="12"/>
        </w:rPr>
        <w:t xml:space="preserve">File:E110Characters5_2Q6LF.svg </w:t>
      </w:r>
      <w:r>
        <w:rPr>
          <w:i/>
          <w:sz w:val="12"/>
        </w:rPr>
        <w:t>Source</w:t>
      </w:r>
      <w:r>
        <w:rPr>
          <w:sz w:val="12"/>
        </w:rPr>
        <w:t xml:space="preserve">: </w:t>
      </w:r>
      <w:hyperlink r:id="rId358">
        <w:r>
          <w:rPr>
            <w:sz w:val="12"/>
          </w:rPr>
          <w:t>http://www.iala-aism.org/wiki/ialawiki/index.php?title=File:E110Characters5_2Q6LF.svg</w:t>
        </w:r>
      </w:hyperlink>
      <w:r>
        <w:rPr>
          <w:sz w:val="12"/>
        </w:rPr>
        <w:t xml:space="preserve"> </w:t>
      </w:r>
      <w:r>
        <w:rPr>
          <w:i/>
          <w:sz w:val="12"/>
        </w:rPr>
        <w:t>License</w:t>
      </w:r>
      <w:r>
        <w:rPr>
          <w:sz w:val="12"/>
        </w:rPr>
        <w:t xml:space="preserve">: unknown </w:t>
      </w:r>
      <w:r>
        <w:rPr>
          <w:i/>
          <w:sz w:val="12"/>
        </w:rPr>
        <w:t>Contributors</w:t>
      </w:r>
      <w:r>
        <w:rPr>
          <w:sz w:val="12"/>
        </w:rPr>
        <w:t xml:space="preserve">: Unterderweide </w:t>
      </w:r>
      <w:r>
        <w:rPr>
          <w:rFonts w:ascii="Book Antiqua"/>
          <w:b/>
          <w:sz w:val="12"/>
        </w:rPr>
        <w:t xml:space="preserve">File:E110Characters6_1VQ.svg </w:t>
      </w:r>
      <w:r>
        <w:rPr>
          <w:i/>
          <w:sz w:val="12"/>
        </w:rPr>
        <w:t>Source</w:t>
      </w:r>
      <w:r>
        <w:rPr>
          <w:sz w:val="12"/>
        </w:rPr>
        <w:t xml:space="preserve">: </w:t>
      </w:r>
      <w:hyperlink r:id="rId359">
        <w:r>
          <w:rPr>
            <w:sz w:val="12"/>
          </w:rPr>
          <w:t>http://www.iala-aism.org/wiki/ialawiki/index.php?title=File:E110Characters6_1VQ.svg</w:t>
        </w:r>
      </w:hyperlink>
      <w:r>
        <w:rPr>
          <w:sz w:val="12"/>
        </w:rPr>
        <w:t xml:space="preserve"> </w:t>
      </w:r>
      <w:r>
        <w:rPr>
          <w:i/>
          <w:sz w:val="12"/>
        </w:rPr>
        <w:t>License</w:t>
      </w:r>
      <w:r>
        <w:rPr>
          <w:sz w:val="12"/>
        </w:rPr>
        <w:t xml:space="preserve">: unknown </w:t>
      </w:r>
      <w:r>
        <w:rPr>
          <w:i/>
          <w:sz w:val="12"/>
        </w:rPr>
        <w:t>Contributors</w:t>
      </w:r>
      <w:r>
        <w:rPr>
          <w:sz w:val="12"/>
        </w:rPr>
        <w:t xml:space="preserve">: Unterderweide </w:t>
      </w:r>
      <w:r>
        <w:rPr>
          <w:rFonts w:ascii="Book Antiqua"/>
          <w:b/>
          <w:sz w:val="12"/>
        </w:rPr>
        <w:t xml:space="preserve">File:E110Characters6_2VQ3.svg </w:t>
      </w:r>
      <w:r>
        <w:rPr>
          <w:i/>
          <w:sz w:val="12"/>
        </w:rPr>
        <w:t>Source</w:t>
      </w:r>
      <w:r>
        <w:rPr>
          <w:sz w:val="12"/>
        </w:rPr>
        <w:t xml:space="preserve">: </w:t>
      </w:r>
      <w:hyperlink r:id="rId360">
        <w:r>
          <w:rPr>
            <w:sz w:val="12"/>
          </w:rPr>
          <w:t>http://www.iala-aism.org/wiki/ialawiki/index.php?title=File:E110Characters6_2VQ3.svg</w:t>
        </w:r>
      </w:hyperlink>
      <w:r>
        <w:rPr>
          <w:sz w:val="12"/>
        </w:rPr>
        <w:t xml:space="preserve"> </w:t>
      </w:r>
      <w:r>
        <w:rPr>
          <w:i/>
          <w:sz w:val="12"/>
        </w:rPr>
        <w:t>License</w:t>
      </w:r>
      <w:r>
        <w:rPr>
          <w:sz w:val="12"/>
        </w:rPr>
        <w:t xml:space="preserve">: unknown </w:t>
      </w:r>
      <w:r>
        <w:rPr>
          <w:i/>
          <w:sz w:val="12"/>
        </w:rPr>
        <w:t>Contributors</w:t>
      </w:r>
      <w:r>
        <w:rPr>
          <w:sz w:val="12"/>
        </w:rPr>
        <w:t xml:space="preserve">: Unterderweide </w:t>
      </w:r>
      <w:r>
        <w:rPr>
          <w:rFonts w:ascii="Book Antiqua"/>
          <w:b/>
          <w:sz w:val="12"/>
        </w:rPr>
        <w:t xml:space="preserve">File:E110Characters6_2VQ9.svg </w:t>
      </w:r>
      <w:r>
        <w:rPr>
          <w:i/>
          <w:sz w:val="12"/>
        </w:rPr>
        <w:t>Source</w:t>
      </w:r>
      <w:r>
        <w:rPr>
          <w:sz w:val="12"/>
        </w:rPr>
        <w:t xml:space="preserve">: </w:t>
      </w:r>
      <w:hyperlink r:id="rId361">
        <w:r>
          <w:rPr>
            <w:sz w:val="12"/>
          </w:rPr>
          <w:t>http://www.iala-aism.org/wiki/ialawiki/index.php?title=File:E110Characters6_2VQ9.svg</w:t>
        </w:r>
      </w:hyperlink>
      <w:r>
        <w:rPr>
          <w:sz w:val="12"/>
        </w:rPr>
        <w:t xml:space="preserve"> </w:t>
      </w:r>
      <w:r>
        <w:rPr>
          <w:i/>
          <w:sz w:val="12"/>
        </w:rPr>
        <w:t>License</w:t>
      </w:r>
      <w:r>
        <w:rPr>
          <w:sz w:val="12"/>
        </w:rPr>
        <w:t xml:space="preserve">: unknown </w:t>
      </w:r>
      <w:r>
        <w:rPr>
          <w:i/>
          <w:sz w:val="12"/>
        </w:rPr>
        <w:t>Contributors</w:t>
      </w:r>
      <w:r>
        <w:rPr>
          <w:sz w:val="12"/>
        </w:rPr>
        <w:t>: Unterderweide</w:t>
      </w:r>
    </w:p>
    <w:p w:rsidR="0053077E" w:rsidRDefault="00CC348D">
      <w:pPr>
        <w:spacing w:before="7" w:line="331" w:lineRule="auto"/>
        <w:ind w:left="513" w:right="507"/>
        <w:rPr>
          <w:sz w:val="12"/>
        </w:rPr>
      </w:pPr>
      <w:r>
        <w:rPr>
          <w:rFonts w:ascii="Book Antiqua"/>
          <w:b/>
          <w:sz w:val="12"/>
        </w:rPr>
        <w:t xml:space="preserve">File:E110Characters6_2VQ6LF1.svg </w:t>
      </w:r>
      <w:r>
        <w:rPr>
          <w:i/>
          <w:sz w:val="12"/>
        </w:rPr>
        <w:t>Source</w:t>
      </w:r>
      <w:r>
        <w:rPr>
          <w:sz w:val="12"/>
        </w:rPr>
        <w:t xml:space="preserve">: </w:t>
      </w:r>
      <w:hyperlink r:id="rId362">
        <w:r>
          <w:rPr>
            <w:sz w:val="12"/>
          </w:rPr>
          <w:t>http://www.iala-aism.org/wiki/ialawiki/index.php?title=File:E110Characters6_2VQ6LF1.svg</w:t>
        </w:r>
      </w:hyperlink>
      <w:r>
        <w:rPr>
          <w:sz w:val="12"/>
        </w:rPr>
        <w:t xml:space="preserve"> </w:t>
      </w:r>
      <w:r>
        <w:rPr>
          <w:i/>
          <w:sz w:val="12"/>
        </w:rPr>
        <w:t>License</w:t>
      </w:r>
      <w:r>
        <w:rPr>
          <w:sz w:val="12"/>
        </w:rPr>
        <w:t xml:space="preserve">: unknown </w:t>
      </w:r>
      <w:r>
        <w:rPr>
          <w:i/>
          <w:sz w:val="12"/>
        </w:rPr>
        <w:t>Contributors</w:t>
      </w:r>
      <w:r>
        <w:rPr>
          <w:sz w:val="12"/>
        </w:rPr>
        <w:t xml:space="preserve">: Unterderweide </w:t>
      </w:r>
      <w:r>
        <w:rPr>
          <w:rFonts w:ascii="Book Antiqua"/>
          <w:b/>
          <w:sz w:val="12"/>
        </w:rPr>
        <w:t xml:space="preserve">File:E110Characters8MoA.svg </w:t>
      </w:r>
      <w:r>
        <w:rPr>
          <w:i/>
          <w:sz w:val="12"/>
        </w:rPr>
        <w:t>Source</w:t>
      </w:r>
      <w:r>
        <w:rPr>
          <w:sz w:val="12"/>
        </w:rPr>
        <w:t xml:space="preserve">: </w:t>
      </w:r>
      <w:hyperlink r:id="rId363">
        <w:r>
          <w:rPr>
            <w:sz w:val="12"/>
          </w:rPr>
          <w:t>http://www.iala-aism.org/wiki/ialawiki/index.php?title=File:E110Characters8MoA.svg</w:t>
        </w:r>
      </w:hyperlink>
      <w:r>
        <w:rPr>
          <w:sz w:val="12"/>
        </w:rPr>
        <w:t xml:space="preserve"> </w:t>
      </w:r>
      <w:r>
        <w:rPr>
          <w:i/>
          <w:sz w:val="12"/>
        </w:rPr>
        <w:t>License</w:t>
      </w:r>
      <w:r>
        <w:rPr>
          <w:sz w:val="12"/>
        </w:rPr>
        <w:t xml:space="preserve">: unknown </w:t>
      </w:r>
      <w:r>
        <w:rPr>
          <w:i/>
          <w:sz w:val="12"/>
        </w:rPr>
        <w:t>Contributors</w:t>
      </w:r>
      <w:r>
        <w:rPr>
          <w:sz w:val="12"/>
        </w:rPr>
        <w:t xml:space="preserve">: Unterderweide </w:t>
      </w:r>
      <w:r>
        <w:rPr>
          <w:rFonts w:ascii="Book Antiqua"/>
          <w:b/>
          <w:sz w:val="12"/>
        </w:rPr>
        <w:t xml:space="preserve">File:E110Characters9FFl.svg </w:t>
      </w:r>
      <w:r>
        <w:rPr>
          <w:i/>
          <w:sz w:val="12"/>
        </w:rPr>
        <w:t>Source</w:t>
      </w:r>
      <w:r>
        <w:rPr>
          <w:sz w:val="12"/>
        </w:rPr>
        <w:t xml:space="preserve">: </w:t>
      </w:r>
      <w:hyperlink r:id="rId364">
        <w:r>
          <w:rPr>
            <w:sz w:val="12"/>
          </w:rPr>
          <w:t>http://www.iala-aism.org/wiki/ialawiki/index.php?title=File:E110Characters9FFl.svg</w:t>
        </w:r>
      </w:hyperlink>
      <w:r>
        <w:rPr>
          <w:sz w:val="12"/>
        </w:rPr>
        <w:t xml:space="preserve"> </w:t>
      </w:r>
      <w:r>
        <w:rPr>
          <w:i/>
          <w:sz w:val="12"/>
        </w:rPr>
        <w:t>License</w:t>
      </w:r>
      <w:r>
        <w:rPr>
          <w:sz w:val="12"/>
        </w:rPr>
        <w:t xml:space="preserve">: unknown </w:t>
      </w:r>
      <w:r>
        <w:rPr>
          <w:i/>
          <w:sz w:val="12"/>
        </w:rPr>
        <w:t>Contributors</w:t>
      </w:r>
      <w:r>
        <w:rPr>
          <w:sz w:val="12"/>
        </w:rPr>
        <w:t xml:space="preserve">: Unterderweide </w:t>
      </w:r>
      <w:r>
        <w:rPr>
          <w:rFonts w:ascii="Book Antiqua"/>
          <w:b/>
          <w:sz w:val="12"/>
        </w:rPr>
        <w:t xml:space="preserve">File:E110Characters10Al.svg </w:t>
      </w:r>
      <w:r>
        <w:rPr>
          <w:i/>
          <w:sz w:val="12"/>
        </w:rPr>
        <w:t>Source</w:t>
      </w:r>
      <w:r>
        <w:rPr>
          <w:sz w:val="12"/>
        </w:rPr>
        <w:t xml:space="preserve">: </w:t>
      </w:r>
      <w:hyperlink r:id="rId365">
        <w:r>
          <w:rPr>
            <w:sz w:val="12"/>
          </w:rPr>
          <w:t>http://www.iala-aism.org/wiki/ialawiki/index.php?title=File:E110Characters10Al.svg</w:t>
        </w:r>
      </w:hyperlink>
      <w:r>
        <w:rPr>
          <w:sz w:val="12"/>
        </w:rPr>
        <w:t xml:space="preserve"> </w:t>
      </w:r>
      <w:r>
        <w:rPr>
          <w:i/>
          <w:sz w:val="12"/>
        </w:rPr>
        <w:t>License</w:t>
      </w:r>
      <w:r>
        <w:rPr>
          <w:sz w:val="12"/>
        </w:rPr>
        <w:t xml:space="preserve">: unknown </w:t>
      </w:r>
      <w:r>
        <w:rPr>
          <w:i/>
          <w:sz w:val="12"/>
        </w:rPr>
        <w:t>Contributors</w:t>
      </w:r>
      <w:r>
        <w:rPr>
          <w:sz w:val="12"/>
        </w:rPr>
        <w:t xml:space="preserve">: Unterderweide </w:t>
      </w:r>
      <w:r>
        <w:rPr>
          <w:rFonts w:ascii="Book Antiqua"/>
          <w:b/>
          <w:sz w:val="12"/>
        </w:rPr>
        <w:t xml:space="preserve">File:E110Characters11OAL.svg </w:t>
      </w:r>
      <w:r>
        <w:rPr>
          <w:i/>
          <w:sz w:val="12"/>
        </w:rPr>
        <w:t>Source</w:t>
      </w:r>
      <w:r>
        <w:rPr>
          <w:sz w:val="12"/>
        </w:rPr>
        <w:t xml:space="preserve">: </w:t>
      </w:r>
      <w:hyperlink r:id="rId366">
        <w:r>
          <w:rPr>
            <w:sz w:val="12"/>
          </w:rPr>
          <w:t>http://www.iala-aism.org/wiki/ialawiki/index.php?title=File:E110Characters11OAL.svg</w:t>
        </w:r>
      </w:hyperlink>
      <w:r>
        <w:rPr>
          <w:sz w:val="12"/>
        </w:rPr>
        <w:t xml:space="preserve"> </w:t>
      </w:r>
      <w:r>
        <w:rPr>
          <w:i/>
          <w:sz w:val="12"/>
        </w:rPr>
        <w:t>License</w:t>
      </w:r>
      <w:r>
        <w:rPr>
          <w:sz w:val="12"/>
        </w:rPr>
        <w:t xml:space="preserve">: unknown </w:t>
      </w:r>
      <w:r>
        <w:rPr>
          <w:i/>
          <w:sz w:val="12"/>
        </w:rPr>
        <w:t>Contributors</w:t>
      </w:r>
      <w:r>
        <w:rPr>
          <w:sz w:val="12"/>
        </w:rPr>
        <w:t xml:space="preserve">: Unterderweide </w:t>
      </w:r>
      <w:r>
        <w:rPr>
          <w:rFonts w:ascii="Book Antiqua"/>
          <w:b/>
          <w:sz w:val="12"/>
        </w:rPr>
        <w:t xml:space="preserve">File:Navguide 2014 Figure 13.jpg </w:t>
      </w:r>
      <w:r>
        <w:rPr>
          <w:i/>
          <w:sz w:val="12"/>
        </w:rPr>
        <w:t>Source</w:t>
      </w:r>
      <w:r>
        <w:rPr>
          <w:sz w:val="12"/>
        </w:rPr>
        <w:t xml:space="preserve">: </w:t>
      </w:r>
      <w:hyperlink r:id="rId367">
        <w:r>
          <w:rPr>
            <w:sz w:val="12"/>
          </w:rPr>
          <w:t>http://www.iala-aism.org/wiki/ialawiki/index.php?title=File:Navguide_2014_Figure_13.jpg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2"/>
        <w:ind w:left="513"/>
        <w:rPr>
          <w:sz w:val="12"/>
        </w:rPr>
      </w:pPr>
      <w:r>
        <w:rPr>
          <w:rFonts w:ascii="Book Antiqua"/>
          <w:b/>
          <w:sz w:val="12"/>
        </w:rPr>
        <w:t xml:space="preserve">File:Navguide 2014 section 3.1.9 Optical Range formula.jpg </w:t>
      </w:r>
      <w:r>
        <w:rPr>
          <w:i/>
          <w:sz w:val="12"/>
        </w:rPr>
        <w:t>Source</w:t>
      </w:r>
      <w:r>
        <w:rPr>
          <w:sz w:val="12"/>
        </w:rPr>
        <w:t xml:space="preserve">: </w:t>
      </w:r>
      <w:hyperlink r:id="rId368">
        <w:r>
          <w:rPr>
            <w:sz w:val="12"/>
          </w:rPr>
          <w:t>http://www.iala-aism.org/wiki/ialawiki/index.php?title=File:Navguide_2014_section_3.1.9_Optical_Range_formula.jpg</w:t>
        </w:r>
      </w:hyperlink>
    </w:p>
    <w:p w:rsidR="0053077E" w:rsidRDefault="00CC348D">
      <w:pPr>
        <w:spacing w:before="16"/>
        <w:ind w:left="543"/>
        <w:rPr>
          <w:sz w:val="12"/>
        </w:rPr>
      </w:pPr>
      <w:r>
        <w:rPr>
          <w:i/>
          <w:sz w:val="12"/>
        </w:rPr>
        <w:t>License</w:t>
      </w:r>
      <w:r>
        <w:rPr>
          <w:sz w:val="12"/>
        </w:rPr>
        <w:t xml:space="preserve">: unknown </w:t>
      </w:r>
      <w:r>
        <w:rPr>
          <w:i/>
          <w:sz w:val="12"/>
        </w:rPr>
        <w:t>Contributors</w:t>
      </w:r>
      <w:r>
        <w:rPr>
          <w:sz w:val="12"/>
        </w:rPr>
        <w:t>: Oferiks</w:t>
      </w:r>
    </w:p>
    <w:p w:rsidR="0053077E" w:rsidRDefault="00CC348D">
      <w:pPr>
        <w:spacing w:before="61"/>
        <w:ind w:left="513"/>
        <w:rPr>
          <w:sz w:val="12"/>
        </w:rPr>
      </w:pPr>
      <w:r>
        <w:rPr>
          <w:rFonts w:ascii="Book Antiqua"/>
          <w:b/>
          <w:sz w:val="12"/>
        </w:rPr>
        <w:t xml:space="preserve">File:Navguide 2014 section 3.1.9 Optical Range formula 2.jpg </w:t>
      </w:r>
      <w:r>
        <w:rPr>
          <w:i/>
          <w:sz w:val="12"/>
        </w:rPr>
        <w:t>Source</w:t>
      </w:r>
      <w:r>
        <w:rPr>
          <w:sz w:val="12"/>
        </w:rPr>
        <w:t>:</w:t>
      </w:r>
    </w:p>
    <w:p w:rsidR="0053077E" w:rsidRDefault="005E3E55">
      <w:pPr>
        <w:spacing w:before="16"/>
        <w:ind w:left="513"/>
        <w:rPr>
          <w:sz w:val="12"/>
        </w:rPr>
      </w:pPr>
      <w:hyperlink r:id="rId369">
        <w:r w:rsidR="00CC348D">
          <w:rPr>
            <w:sz w:val="12"/>
          </w:rPr>
          <w:t>http://www.iala-aism.org/wiki/ialawiki/index.php?title=File:Navguide_2014_section_3.1.9_Optical_Range_formula_2.jpg</w:t>
        </w:r>
      </w:hyperlink>
      <w:r w:rsidR="00CC348D">
        <w:rPr>
          <w:sz w:val="12"/>
        </w:rPr>
        <w:t xml:space="preserve"> </w:t>
      </w:r>
      <w:r w:rsidR="00CC348D">
        <w:rPr>
          <w:i/>
          <w:sz w:val="12"/>
        </w:rPr>
        <w:t>License</w:t>
      </w:r>
      <w:r w:rsidR="00CC348D">
        <w:rPr>
          <w:sz w:val="12"/>
        </w:rPr>
        <w:t xml:space="preserve">: unknown </w:t>
      </w:r>
      <w:r w:rsidR="00CC348D">
        <w:rPr>
          <w:i/>
          <w:sz w:val="12"/>
        </w:rPr>
        <w:t>Contributors</w:t>
      </w:r>
      <w:r w:rsidR="00CC348D">
        <w:rPr>
          <w:sz w:val="12"/>
        </w:rPr>
        <w:t>: Oferiks</w:t>
      </w:r>
    </w:p>
    <w:p w:rsidR="0053077E" w:rsidRDefault="00CC348D">
      <w:pPr>
        <w:spacing w:before="6" w:line="200" w:lineRule="atLeast"/>
        <w:ind w:left="513" w:right="553"/>
        <w:rPr>
          <w:sz w:val="12"/>
        </w:rPr>
      </w:pPr>
      <w:r>
        <w:rPr>
          <w:rFonts w:ascii="Book Antiqua"/>
          <w:b/>
          <w:sz w:val="12"/>
        </w:rPr>
        <w:t xml:space="preserve">File:Navguide 2014 Ch3 CCC photo.jpg </w:t>
      </w:r>
      <w:r>
        <w:rPr>
          <w:i/>
          <w:sz w:val="12"/>
        </w:rPr>
        <w:t>Source</w:t>
      </w:r>
      <w:r>
        <w:rPr>
          <w:sz w:val="12"/>
        </w:rPr>
        <w:t xml:space="preserve">: </w:t>
      </w:r>
      <w:hyperlink r:id="rId370">
        <w:r>
          <w:rPr>
            <w:sz w:val="12"/>
          </w:rPr>
          <w:t>http://www.iala-aism.org/wiki/ialawiki/index.php?title=File:Navguide_2014_Ch3_CCC_photo.jpg</w:t>
        </w:r>
      </w:hyperlink>
      <w:r>
        <w:rPr>
          <w:sz w:val="12"/>
        </w:rPr>
        <w:t xml:space="preserve"> </w:t>
      </w:r>
      <w:r>
        <w:rPr>
          <w:i/>
          <w:sz w:val="12"/>
        </w:rPr>
        <w:t>License</w:t>
      </w:r>
      <w:r>
        <w:rPr>
          <w:sz w:val="12"/>
        </w:rPr>
        <w:t xml:space="preserve">: unknown </w:t>
      </w:r>
      <w:r>
        <w:rPr>
          <w:i/>
          <w:sz w:val="12"/>
        </w:rPr>
        <w:t>Contributors</w:t>
      </w:r>
      <w:r>
        <w:rPr>
          <w:sz w:val="12"/>
        </w:rPr>
        <w:t xml:space="preserve">: Oferiks </w:t>
      </w:r>
      <w:r>
        <w:rPr>
          <w:rFonts w:ascii="Book Antiqua"/>
          <w:b/>
          <w:sz w:val="12"/>
        </w:rPr>
        <w:t xml:space="preserve">File:Navguide 2014 Figure 15.jpg </w:t>
      </w:r>
      <w:r>
        <w:rPr>
          <w:i/>
          <w:sz w:val="12"/>
        </w:rPr>
        <w:t>Source</w:t>
      </w:r>
      <w:r>
        <w:rPr>
          <w:sz w:val="12"/>
        </w:rPr>
        <w:t xml:space="preserve">: </w:t>
      </w:r>
      <w:hyperlink r:id="rId371">
        <w:r>
          <w:rPr>
            <w:sz w:val="12"/>
          </w:rPr>
          <w:t>http://www.iala-aism.org/wiki/ialawiki/index.php?title=File:Navguide_2014_Figure_15.jpg</w:t>
        </w:r>
      </w:hyperlink>
      <w:r>
        <w:rPr>
          <w:sz w:val="12"/>
        </w:rPr>
        <w:t xml:space="preserve"> </w:t>
      </w:r>
      <w:r>
        <w:rPr>
          <w:i/>
          <w:sz w:val="12"/>
        </w:rPr>
        <w:t>License</w:t>
      </w:r>
      <w:r>
        <w:rPr>
          <w:sz w:val="12"/>
        </w:rPr>
        <w:t xml:space="preserve">: unknown </w:t>
      </w:r>
      <w:r>
        <w:rPr>
          <w:i/>
          <w:sz w:val="12"/>
        </w:rPr>
        <w:t>Contributors</w:t>
      </w:r>
      <w:r>
        <w:rPr>
          <w:sz w:val="12"/>
        </w:rPr>
        <w:t xml:space="preserve">: Oferiks </w:t>
      </w:r>
      <w:r>
        <w:rPr>
          <w:rFonts w:ascii="Book Antiqua"/>
          <w:b/>
          <w:sz w:val="12"/>
        </w:rPr>
        <w:t xml:space="preserve">File:Navguide 2014 Ch3 Cybernetica photo.jpg </w:t>
      </w:r>
      <w:r>
        <w:rPr>
          <w:i/>
          <w:sz w:val="12"/>
        </w:rPr>
        <w:t>Source</w:t>
      </w:r>
      <w:r>
        <w:rPr>
          <w:sz w:val="12"/>
        </w:rPr>
        <w:t xml:space="preserve">: </w:t>
      </w:r>
      <w:hyperlink r:id="rId372">
        <w:r>
          <w:rPr>
            <w:sz w:val="12"/>
          </w:rPr>
          <w:t>http://www.iala-aism.org/wiki/ialawiki/index.php?title=File:Navguide_2014_Ch3_Cybernetica_photo.jpg</w:t>
        </w:r>
      </w:hyperlink>
      <w:r>
        <w:rPr>
          <w:sz w:val="12"/>
        </w:rPr>
        <w:t xml:space="preserve"> </w:t>
      </w:r>
      <w:r>
        <w:rPr>
          <w:i/>
          <w:sz w:val="12"/>
        </w:rPr>
        <w:t>License</w:t>
      </w:r>
      <w:r>
        <w:rPr>
          <w:sz w:val="12"/>
        </w:rPr>
        <w:t>: unknown</w:t>
      </w:r>
    </w:p>
    <w:p w:rsidR="0053077E" w:rsidRDefault="00CC348D">
      <w:pPr>
        <w:spacing w:before="16"/>
        <w:ind w:left="543"/>
        <w:rPr>
          <w:sz w:val="12"/>
        </w:rPr>
      </w:pPr>
      <w:r>
        <w:rPr>
          <w:i/>
          <w:sz w:val="12"/>
        </w:rPr>
        <w:t>Contributors</w:t>
      </w:r>
      <w:r>
        <w:rPr>
          <w:sz w:val="12"/>
        </w:rPr>
        <w:t>: Oferiks</w:t>
      </w:r>
    </w:p>
    <w:p w:rsidR="0053077E" w:rsidRDefault="00CC348D">
      <w:pPr>
        <w:spacing w:before="6" w:line="200" w:lineRule="atLeast"/>
        <w:ind w:left="513" w:right="553"/>
        <w:rPr>
          <w:sz w:val="12"/>
        </w:rPr>
      </w:pPr>
      <w:r>
        <w:rPr>
          <w:rFonts w:ascii="Book Antiqua"/>
          <w:b/>
          <w:sz w:val="12"/>
        </w:rPr>
        <w:t xml:space="preserve">File:Navguide 2014 Figure 16.jpg </w:t>
      </w:r>
      <w:r>
        <w:rPr>
          <w:i/>
          <w:sz w:val="12"/>
        </w:rPr>
        <w:t>Source</w:t>
      </w:r>
      <w:r>
        <w:rPr>
          <w:sz w:val="12"/>
        </w:rPr>
        <w:t xml:space="preserve">: </w:t>
      </w:r>
      <w:hyperlink r:id="rId373">
        <w:r>
          <w:rPr>
            <w:sz w:val="12"/>
          </w:rPr>
          <w:t>http://www.iala-aism.org/wiki/ialawiki/index.php?title=File:Navguide_2014_Figure_16.jpg</w:t>
        </w:r>
      </w:hyperlink>
      <w:r>
        <w:rPr>
          <w:sz w:val="12"/>
        </w:rPr>
        <w:t xml:space="preserve"> </w:t>
      </w:r>
      <w:r>
        <w:rPr>
          <w:i/>
          <w:sz w:val="12"/>
        </w:rPr>
        <w:t>License</w:t>
      </w:r>
      <w:r>
        <w:rPr>
          <w:sz w:val="12"/>
        </w:rPr>
        <w:t xml:space="preserve">: unknown </w:t>
      </w:r>
      <w:r>
        <w:rPr>
          <w:i/>
          <w:sz w:val="12"/>
        </w:rPr>
        <w:t>Contributors</w:t>
      </w:r>
      <w:r>
        <w:rPr>
          <w:sz w:val="12"/>
        </w:rPr>
        <w:t xml:space="preserve">: Oferiks </w:t>
      </w:r>
      <w:r>
        <w:rPr>
          <w:rFonts w:ascii="Book Antiqua"/>
          <w:b/>
          <w:sz w:val="12"/>
        </w:rPr>
        <w:t xml:space="preserve">File:Navguide 2014 Figure 17.jpg </w:t>
      </w:r>
      <w:r>
        <w:rPr>
          <w:i/>
          <w:sz w:val="12"/>
        </w:rPr>
        <w:t>Source</w:t>
      </w:r>
      <w:r>
        <w:rPr>
          <w:sz w:val="12"/>
        </w:rPr>
        <w:t xml:space="preserve">: </w:t>
      </w:r>
      <w:hyperlink r:id="rId374">
        <w:r>
          <w:rPr>
            <w:sz w:val="12"/>
          </w:rPr>
          <w:t>http://www.iala-aism.org/wiki/ialawiki/index.php?title=File:Navguide_2014_Figure_17.jpg</w:t>
        </w:r>
      </w:hyperlink>
      <w:r>
        <w:rPr>
          <w:sz w:val="12"/>
        </w:rPr>
        <w:t xml:space="preserve"> </w:t>
      </w:r>
      <w:r>
        <w:rPr>
          <w:i/>
          <w:sz w:val="12"/>
        </w:rPr>
        <w:t>License</w:t>
      </w:r>
      <w:r>
        <w:rPr>
          <w:sz w:val="12"/>
        </w:rPr>
        <w:t xml:space="preserve">: unknown </w:t>
      </w:r>
      <w:r>
        <w:rPr>
          <w:i/>
          <w:sz w:val="12"/>
        </w:rPr>
        <w:t>Contributors</w:t>
      </w:r>
      <w:r>
        <w:rPr>
          <w:sz w:val="12"/>
        </w:rPr>
        <w:t xml:space="preserve">: Oferiks </w:t>
      </w:r>
      <w:r>
        <w:rPr>
          <w:rFonts w:ascii="Book Antiqua"/>
          <w:b/>
          <w:sz w:val="12"/>
        </w:rPr>
        <w:t xml:space="preserve">File:Navguide 2014 Figure 14.jpg </w:t>
      </w:r>
      <w:r>
        <w:rPr>
          <w:i/>
          <w:sz w:val="12"/>
        </w:rPr>
        <w:t>Source</w:t>
      </w:r>
      <w:r>
        <w:rPr>
          <w:sz w:val="12"/>
        </w:rPr>
        <w:t xml:space="preserve">: </w:t>
      </w:r>
      <w:hyperlink r:id="rId375">
        <w:r>
          <w:rPr>
            <w:sz w:val="12"/>
          </w:rPr>
          <w:t>http://www.iala-aism.org/wiki/ialawiki/index.php?title=File:Navguide_2014_Figure_14.jpg</w:t>
        </w:r>
      </w:hyperlink>
      <w:r>
        <w:rPr>
          <w:sz w:val="12"/>
        </w:rPr>
        <w:t xml:space="preserve"> </w:t>
      </w:r>
      <w:r>
        <w:rPr>
          <w:i/>
          <w:sz w:val="12"/>
        </w:rPr>
        <w:t>License</w:t>
      </w:r>
      <w:r>
        <w:rPr>
          <w:sz w:val="12"/>
        </w:rPr>
        <w:t xml:space="preserve">: unknown </w:t>
      </w:r>
      <w:r>
        <w:rPr>
          <w:i/>
          <w:sz w:val="12"/>
        </w:rPr>
        <w:t>Contributors</w:t>
      </w:r>
      <w:r>
        <w:rPr>
          <w:sz w:val="12"/>
        </w:rPr>
        <w:t xml:space="preserve">: Oferiks </w:t>
      </w:r>
      <w:r>
        <w:rPr>
          <w:rFonts w:ascii="Book Antiqua"/>
          <w:b/>
          <w:sz w:val="12"/>
        </w:rPr>
        <w:t xml:space="preserve">File:Navguide 2014 Figure 14.5.JPG </w:t>
      </w:r>
      <w:r>
        <w:rPr>
          <w:i/>
          <w:sz w:val="12"/>
        </w:rPr>
        <w:t>Source</w:t>
      </w:r>
      <w:r>
        <w:rPr>
          <w:sz w:val="12"/>
        </w:rPr>
        <w:t xml:space="preserve">: </w:t>
      </w:r>
      <w:hyperlink r:id="rId376">
        <w:r>
          <w:rPr>
            <w:sz w:val="12"/>
          </w:rPr>
          <w:t>http://www.iala-aism.org/wiki/ialawiki/index.php?title=File:Navguide_2014_Figure_14.5.JPG</w:t>
        </w:r>
      </w:hyperlink>
      <w:r>
        <w:rPr>
          <w:sz w:val="12"/>
        </w:rPr>
        <w:t xml:space="preserve"> </w:t>
      </w:r>
      <w:r>
        <w:rPr>
          <w:i/>
          <w:sz w:val="12"/>
        </w:rPr>
        <w:t>License</w:t>
      </w:r>
      <w:r>
        <w:rPr>
          <w:sz w:val="12"/>
        </w:rPr>
        <w:t xml:space="preserve">: unknown </w:t>
      </w:r>
      <w:r>
        <w:rPr>
          <w:i/>
          <w:sz w:val="12"/>
        </w:rPr>
        <w:t>Contributors</w:t>
      </w:r>
      <w:r>
        <w:rPr>
          <w:sz w:val="12"/>
        </w:rPr>
        <w:t xml:space="preserve">: Oferiks </w:t>
      </w:r>
      <w:r>
        <w:rPr>
          <w:rFonts w:ascii="Book Antiqua"/>
          <w:b/>
          <w:sz w:val="12"/>
        </w:rPr>
        <w:t xml:space="preserve">File:Maritime Architecture Framework (MAF).png </w:t>
      </w:r>
      <w:r>
        <w:rPr>
          <w:i/>
          <w:sz w:val="12"/>
        </w:rPr>
        <w:t>Source</w:t>
      </w:r>
      <w:r>
        <w:rPr>
          <w:sz w:val="12"/>
        </w:rPr>
        <w:t xml:space="preserve">: </w:t>
      </w:r>
      <w:hyperlink r:id="rId377">
        <w:r>
          <w:rPr>
            <w:sz w:val="12"/>
          </w:rPr>
          <w:t>http://www.iala-aism.org/wiki/ialawiki/index.php?title=File:Maritime_Architecture_Framework_(MAF).png</w:t>
        </w:r>
      </w:hyperlink>
      <w:r>
        <w:rPr>
          <w:sz w:val="12"/>
        </w:rPr>
        <w:t xml:space="preserve"> </w:t>
      </w:r>
      <w:r>
        <w:rPr>
          <w:i/>
          <w:sz w:val="12"/>
        </w:rPr>
        <w:t>License</w:t>
      </w:r>
      <w:r>
        <w:rPr>
          <w:sz w:val="12"/>
        </w:rPr>
        <w:t>: unknown</w:t>
      </w:r>
    </w:p>
    <w:p w:rsidR="0053077E" w:rsidRDefault="00CC348D">
      <w:pPr>
        <w:spacing w:before="16"/>
        <w:ind w:left="543"/>
        <w:rPr>
          <w:sz w:val="12"/>
        </w:rPr>
      </w:pPr>
      <w:r>
        <w:rPr>
          <w:i/>
          <w:sz w:val="12"/>
        </w:rPr>
        <w:t>Contributors</w:t>
      </w:r>
      <w:r>
        <w:rPr>
          <w:sz w:val="12"/>
        </w:rPr>
        <w:t>: David.Hayes</w:t>
      </w:r>
    </w:p>
    <w:p w:rsidR="0053077E" w:rsidRDefault="00CC348D">
      <w:pPr>
        <w:spacing w:before="62"/>
        <w:ind w:left="513"/>
        <w:rPr>
          <w:sz w:val="12"/>
        </w:rPr>
      </w:pPr>
      <w:r>
        <w:rPr>
          <w:rFonts w:ascii="Book Antiqua"/>
          <w:b/>
          <w:sz w:val="12"/>
        </w:rPr>
        <w:t xml:space="preserve">File:Structure of the Maritime Architecture Framework.JPG </w:t>
      </w:r>
      <w:r>
        <w:rPr>
          <w:i/>
          <w:sz w:val="12"/>
        </w:rPr>
        <w:t>Source</w:t>
      </w:r>
      <w:r>
        <w:rPr>
          <w:sz w:val="12"/>
        </w:rPr>
        <w:t xml:space="preserve">: </w:t>
      </w:r>
      <w:hyperlink r:id="rId378">
        <w:r>
          <w:rPr>
            <w:sz w:val="12"/>
          </w:rPr>
          <w:t>http://www.iala-aism.org/wiki/ialawiki/index.php?title=File:Structure_of_the_Maritime_Architecture_Framework.JPG</w:t>
        </w:r>
      </w:hyperlink>
    </w:p>
    <w:p w:rsidR="0053077E" w:rsidRDefault="00CC348D">
      <w:pPr>
        <w:spacing w:before="16"/>
        <w:ind w:left="543"/>
        <w:rPr>
          <w:sz w:val="12"/>
        </w:rPr>
      </w:pPr>
      <w:r>
        <w:rPr>
          <w:i/>
          <w:sz w:val="12"/>
        </w:rPr>
        <w:t>License</w:t>
      </w:r>
      <w:r>
        <w:rPr>
          <w:sz w:val="12"/>
        </w:rPr>
        <w:t xml:space="preserve">: unknown </w:t>
      </w:r>
      <w:r>
        <w:rPr>
          <w:i/>
          <w:sz w:val="12"/>
        </w:rPr>
        <w:t>Contributors</w:t>
      </w:r>
      <w:r>
        <w:rPr>
          <w:sz w:val="12"/>
        </w:rPr>
        <w:t>: David.Hayes</w:t>
      </w:r>
    </w:p>
    <w:p w:rsidR="0053077E" w:rsidRDefault="00CC348D">
      <w:pPr>
        <w:spacing w:before="61"/>
        <w:ind w:left="513"/>
        <w:rPr>
          <w:sz w:val="12"/>
        </w:rPr>
      </w:pPr>
      <w:r>
        <w:rPr>
          <w:rFonts w:ascii="Book Antiqua"/>
          <w:b/>
          <w:sz w:val="12"/>
        </w:rPr>
        <w:t xml:space="preserve">File:Multidimensional model of the MAF.png </w:t>
      </w:r>
      <w:r>
        <w:rPr>
          <w:i/>
          <w:sz w:val="12"/>
        </w:rPr>
        <w:t>Source</w:t>
      </w:r>
      <w:r>
        <w:rPr>
          <w:sz w:val="12"/>
        </w:rPr>
        <w:t xml:space="preserve">: </w:t>
      </w:r>
      <w:hyperlink r:id="rId379">
        <w:r>
          <w:rPr>
            <w:sz w:val="12"/>
          </w:rPr>
          <w:t>http://www.iala-aism.org/wiki/ialawiki/index.php?title=File:Multidimensional_model_of_the_MAF.png</w:t>
        </w:r>
      </w:hyperlink>
      <w:r>
        <w:rPr>
          <w:sz w:val="12"/>
        </w:rPr>
        <w:t xml:space="preserve"> </w:t>
      </w:r>
      <w:r>
        <w:rPr>
          <w:i/>
          <w:sz w:val="12"/>
        </w:rPr>
        <w:t>License</w:t>
      </w:r>
      <w:r>
        <w:rPr>
          <w:sz w:val="12"/>
        </w:rPr>
        <w:t>: unknown</w:t>
      </w:r>
    </w:p>
    <w:p w:rsidR="0053077E" w:rsidRDefault="00CC348D">
      <w:pPr>
        <w:spacing w:before="16"/>
        <w:ind w:left="543"/>
        <w:rPr>
          <w:sz w:val="12"/>
        </w:rPr>
      </w:pPr>
      <w:r>
        <w:rPr>
          <w:i/>
          <w:sz w:val="12"/>
        </w:rPr>
        <w:t>Contributors</w:t>
      </w:r>
      <w:r>
        <w:rPr>
          <w:sz w:val="12"/>
        </w:rPr>
        <w:t>: David.Hayes</w:t>
      </w:r>
    </w:p>
    <w:p w:rsidR="0053077E" w:rsidRDefault="0053077E">
      <w:pPr>
        <w:rPr>
          <w:sz w:val="12"/>
        </w:rPr>
        <w:sectPr w:rsidR="0053077E">
          <w:headerReference w:type="default" r:id="rId380"/>
          <w:pgSz w:w="11910" w:h="16840"/>
          <w:pgMar w:top="840" w:right="740" w:bottom="840" w:left="740" w:header="587" w:footer="650" w:gutter="0"/>
          <w:pgNumType w:start="186"/>
          <w:cols w:space="720"/>
        </w:sectPr>
      </w:pPr>
    </w:p>
    <w:p w:rsidR="0053077E" w:rsidRDefault="0053077E">
      <w:pPr>
        <w:pStyle w:val="BodyText"/>
        <w:rPr>
          <w:sz w:val="25"/>
        </w:rPr>
      </w:pPr>
    </w:p>
    <w:p w:rsidR="0053077E" w:rsidRDefault="00CC348D">
      <w:pPr>
        <w:spacing w:before="96" w:line="266" w:lineRule="auto"/>
        <w:ind w:left="513" w:right="507"/>
        <w:rPr>
          <w:sz w:val="12"/>
        </w:rPr>
      </w:pPr>
      <w:r>
        <w:rPr>
          <w:rFonts w:ascii="Book Antiqua"/>
          <w:b/>
          <w:sz w:val="12"/>
        </w:rPr>
        <w:t xml:space="preserve">File:e-navigation users' perspective.png </w:t>
      </w:r>
      <w:r>
        <w:rPr>
          <w:i/>
          <w:sz w:val="12"/>
        </w:rPr>
        <w:t>Source</w:t>
      </w:r>
      <w:r>
        <w:rPr>
          <w:sz w:val="12"/>
        </w:rPr>
        <w:t xml:space="preserve">: </w:t>
      </w:r>
      <w:hyperlink r:id="rId381">
        <w:r>
          <w:rPr>
            <w:sz w:val="12"/>
          </w:rPr>
          <w:t>http://www.iala-aism.org/wiki/ialawiki/index.php?title=File:E-navigation_users'_perspective.png</w:t>
        </w:r>
      </w:hyperlink>
      <w:r>
        <w:rPr>
          <w:sz w:val="12"/>
        </w:rPr>
        <w:t xml:space="preserve"> </w:t>
      </w:r>
      <w:r>
        <w:rPr>
          <w:i/>
          <w:sz w:val="12"/>
        </w:rPr>
        <w:t>License</w:t>
      </w:r>
      <w:r>
        <w:rPr>
          <w:sz w:val="12"/>
        </w:rPr>
        <w:t xml:space="preserve">: unknown </w:t>
      </w:r>
      <w:r>
        <w:rPr>
          <w:i/>
          <w:sz w:val="12"/>
        </w:rPr>
        <w:t>Contributors</w:t>
      </w:r>
      <w:r>
        <w:rPr>
          <w:sz w:val="12"/>
        </w:rPr>
        <w:t>: David.Hayes</w:t>
      </w:r>
    </w:p>
    <w:p w:rsidR="0053077E" w:rsidRDefault="00CC348D">
      <w:pPr>
        <w:spacing w:before="46"/>
        <w:ind w:left="513"/>
        <w:rPr>
          <w:sz w:val="12"/>
        </w:rPr>
      </w:pPr>
      <w:r>
        <w:rPr>
          <w:rFonts w:ascii="Book Antiqua"/>
          <w:b/>
          <w:sz w:val="12"/>
        </w:rPr>
        <w:t xml:space="preserve">File:e-navigation services concept.png </w:t>
      </w:r>
      <w:r>
        <w:rPr>
          <w:i/>
          <w:sz w:val="12"/>
        </w:rPr>
        <w:t>Source</w:t>
      </w:r>
      <w:r>
        <w:rPr>
          <w:sz w:val="12"/>
        </w:rPr>
        <w:t xml:space="preserve">: </w:t>
      </w:r>
      <w:hyperlink r:id="rId382">
        <w:r>
          <w:rPr>
            <w:sz w:val="12"/>
          </w:rPr>
          <w:t>http://www.iala-aism.org/wiki/ialawiki/index.php?title=File:E-navigation_services_concept.png</w:t>
        </w:r>
      </w:hyperlink>
      <w:r>
        <w:rPr>
          <w:sz w:val="12"/>
        </w:rPr>
        <w:t xml:space="preserve"> </w:t>
      </w:r>
      <w:r>
        <w:rPr>
          <w:i/>
          <w:sz w:val="12"/>
        </w:rPr>
        <w:t>License</w:t>
      </w:r>
      <w:r>
        <w:rPr>
          <w:sz w:val="12"/>
        </w:rPr>
        <w:t xml:space="preserve">: unknown </w:t>
      </w:r>
      <w:r>
        <w:rPr>
          <w:i/>
          <w:sz w:val="12"/>
        </w:rPr>
        <w:t>Contributors</w:t>
      </w:r>
      <w:r>
        <w:rPr>
          <w:sz w:val="12"/>
        </w:rPr>
        <w:t>: David.Hayes</w:t>
      </w:r>
    </w:p>
    <w:p w:rsidR="0053077E" w:rsidRDefault="00CC348D">
      <w:pPr>
        <w:spacing w:before="55"/>
        <w:ind w:left="513"/>
        <w:rPr>
          <w:sz w:val="12"/>
        </w:rPr>
      </w:pPr>
      <w:r>
        <w:rPr>
          <w:rFonts w:ascii="Book Antiqua"/>
          <w:b/>
          <w:sz w:val="12"/>
        </w:rPr>
        <w:t xml:space="preserve">File:IMO e-navigation architecture.jpg </w:t>
      </w:r>
      <w:r>
        <w:rPr>
          <w:i/>
          <w:sz w:val="12"/>
        </w:rPr>
        <w:t>Source</w:t>
      </w:r>
      <w:r>
        <w:rPr>
          <w:sz w:val="12"/>
        </w:rPr>
        <w:t xml:space="preserve">: </w:t>
      </w:r>
      <w:hyperlink r:id="rId383">
        <w:r>
          <w:rPr>
            <w:sz w:val="12"/>
          </w:rPr>
          <w:t>http://www.iala-aism.org/wiki/ialawiki/index.php?title=File:IMO_e-navigation_architecture.jpg</w:t>
        </w:r>
      </w:hyperlink>
      <w:r>
        <w:rPr>
          <w:sz w:val="12"/>
        </w:rPr>
        <w:t xml:space="preserve"> </w:t>
      </w:r>
      <w:r>
        <w:rPr>
          <w:i/>
          <w:sz w:val="12"/>
        </w:rPr>
        <w:t>License</w:t>
      </w:r>
      <w:r>
        <w:rPr>
          <w:sz w:val="12"/>
        </w:rPr>
        <w:t xml:space="preserve">: unknown </w:t>
      </w:r>
      <w:r>
        <w:rPr>
          <w:i/>
          <w:sz w:val="12"/>
        </w:rPr>
        <w:t>Contributors</w:t>
      </w:r>
      <w:r>
        <w:rPr>
          <w:sz w:val="12"/>
        </w:rPr>
        <w:t>: David.Hayes</w:t>
      </w:r>
    </w:p>
    <w:p w:rsidR="0053077E" w:rsidRDefault="00CC348D">
      <w:pPr>
        <w:spacing w:before="55"/>
        <w:ind w:left="513"/>
        <w:rPr>
          <w:sz w:val="12"/>
        </w:rPr>
      </w:pPr>
      <w:r>
        <w:rPr>
          <w:rFonts w:ascii="Book Antiqua"/>
          <w:b/>
          <w:sz w:val="12"/>
        </w:rPr>
        <w:t xml:space="preserve">File:Common Shore-based System Architecture concept.png </w:t>
      </w:r>
      <w:r>
        <w:rPr>
          <w:i/>
          <w:sz w:val="12"/>
        </w:rPr>
        <w:t>Source</w:t>
      </w:r>
      <w:r>
        <w:rPr>
          <w:sz w:val="12"/>
        </w:rPr>
        <w:t xml:space="preserve">: </w:t>
      </w:r>
      <w:hyperlink r:id="rId384">
        <w:r>
          <w:rPr>
            <w:sz w:val="12"/>
          </w:rPr>
          <w:t>http://www.iala-aism.org/wiki/ialawiki/index.php?title=File:Common_Shore-based_System_Architecture_concept.png</w:t>
        </w:r>
      </w:hyperlink>
    </w:p>
    <w:p w:rsidR="0053077E" w:rsidRDefault="00CC348D">
      <w:pPr>
        <w:spacing w:before="17"/>
        <w:ind w:left="543"/>
        <w:rPr>
          <w:sz w:val="12"/>
        </w:rPr>
      </w:pPr>
      <w:r>
        <w:rPr>
          <w:i/>
          <w:sz w:val="12"/>
        </w:rPr>
        <w:t>License</w:t>
      </w:r>
      <w:r>
        <w:rPr>
          <w:sz w:val="12"/>
        </w:rPr>
        <w:t xml:space="preserve">: unknown </w:t>
      </w:r>
      <w:r>
        <w:rPr>
          <w:i/>
          <w:sz w:val="12"/>
        </w:rPr>
        <w:t>Contributors</w:t>
      </w:r>
      <w:r>
        <w:rPr>
          <w:sz w:val="12"/>
        </w:rPr>
        <w:t>: David.Hayes</w:t>
      </w:r>
    </w:p>
    <w:p w:rsidR="0053077E" w:rsidRDefault="00CC348D">
      <w:pPr>
        <w:spacing w:before="61" w:line="266" w:lineRule="auto"/>
        <w:ind w:left="513" w:right="560"/>
        <w:rPr>
          <w:sz w:val="12"/>
        </w:rPr>
      </w:pPr>
      <w:r>
        <w:rPr>
          <w:rFonts w:ascii="Book Antiqua"/>
          <w:b/>
          <w:sz w:val="12"/>
        </w:rPr>
        <w:t>File:Harmonised</w:t>
      </w:r>
      <w:r>
        <w:rPr>
          <w:rFonts w:ascii="Book Antiqua"/>
          <w:b/>
          <w:spacing w:val="-17"/>
          <w:sz w:val="12"/>
        </w:rPr>
        <w:t xml:space="preserve"> </w:t>
      </w:r>
      <w:r>
        <w:rPr>
          <w:rFonts w:ascii="Book Antiqua"/>
          <w:b/>
          <w:sz w:val="12"/>
        </w:rPr>
        <w:t>Common</w:t>
      </w:r>
      <w:r>
        <w:rPr>
          <w:rFonts w:ascii="Book Antiqua"/>
          <w:b/>
          <w:spacing w:val="-17"/>
          <w:sz w:val="12"/>
        </w:rPr>
        <w:t xml:space="preserve"> </w:t>
      </w:r>
      <w:r>
        <w:rPr>
          <w:rFonts w:ascii="Book Antiqua"/>
          <w:b/>
          <w:sz w:val="12"/>
        </w:rPr>
        <w:t>Maritime</w:t>
      </w:r>
      <w:r>
        <w:rPr>
          <w:rFonts w:ascii="Book Antiqua"/>
          <w:b/>
          <w:spacing w:val="-17"/>
          <w:sz w:val="12"/>
        </w:rPr>
        <w:t xml:space="preserve"> </w:t>
      </w:r>
      <w:r>
        <w:rPr>
          <w:rFonts w:ascii="Book Antiqua"/>
          <w:b/>
          <w:sz w:val="12"/>
        </w:rPr>
        <w:t>Data</w:t>
      </w:r>
      <w:r>
        <w:rPr>
          <w:rFonts w:ascii="Book Antiqua"/>
          <w:b/>
          <w:spacing w:val="-17"/>
          <w:sz w:val="12"/>
        </w:rPr>
        <w:t xml:space="preserve"> </w:t>
      </w:r>
      <w:r>
        <w:rPr>
          <w:rFonts w:ascii="Book Antiqua"/>
          <w:b/>
          <w:sz w:val="12"/>
        </w:rPr>
        <w:t>Structure.png</w:t>
      </w:r>
      <w:r>
        <w:rPr>
          <w:rFonts w:ascii="Book Antiqua"/>
          <w:b/>
          <w:spacing w:val="-4"/>
          <w:sz w:val="12"/>
        </w:rPr>
        <w:t xml:space="preserve"> </w:t>
      </w:r>
      <w:r>
        <w:rPr>
          <w:i/>
          <w:sz w:val="12"/>
        </w:rPr>
        <w:t>Source</w:t>
      </w:r>
      <w:r>
        <w:rPr>
          <w:sz w:val="12"/>
        </w:rPr>
        <w:t>:</w:t>
      </w:r>
      <w:r>
        <w:rPr>
          <w:spacing w:val="-17"/>
          <w:sz w:val="12"/>
        </w:rPr>
        <w:t xml:space="preserve"> </w:t>
      </w:r>
      <w:hyperlink r:id="rId385">
        <w:r>
          <w:rPr>
            <w:sz w:val="12"/>
          </w:rPr>
          <w:t>http://www.iala-aism.org/wiki/ialawiki/index.php?title=File:Harmonised_Common_Maritime_Data_Structure.png</w:t>
        </w:r>
      </w:hyperlink>
      <w:r>
        <w:rPr>
          <w:spacing w:val="-4"/>
          <w:sz w:val="12"/>
        </w:rPr>
        <w:t xml:space="preserve"> </w:t>
      </w:r>
      <w:r>
        <w:rPr>
          <w:i/>
          <w:sz w:val="12"/>
        </w:rPr>
        <w:t>License</w:t>
      </w:r>
      <w:r>
        <w:rPr>
          <w:sz w:val="12"/>
        </w:rPr>
        <w:t xml:space="preserve">: unknown </w:t>
      </w:r>
      <w:r>
        <w:rPr>
          <w:i/>
          <w:sz w:val="12"/>
        </w:rPr>
        <w:t>Contributors</w:t>
      </w:r>
      <w:r>
        <w:rPr>
          <w:sz w:val="12"/>
        </w:rPr>
        <w:t>:</w:t>
      </w:r>
      <w:r>
        <w:rPr>
          <w:spacing w:val="-1"/>
          <w:sz w:val="12"/>
        </w:rPr>
        <w:t xml:space="preserve"> </w:t>
      </w:r>
      <w:r>
        <w:rPr>
          <w:sz w:val="12"/>
        </w:rPr>
        <w:t>David.Hayes</w:t>
      </w:r>
    </w:p>
    <w:p w:rsidR="0053077E" w:rsidRDefault="00CC348D">
      <w:pPr>
        <w:spacing w:before="46"/>
        <w:ind w:left="513"/>
        <w:rPr>
          <w:sz w:val="12"/>
        </w:rPr>
      </w:pPr>
      <w:r>
        <w:rPr>
          <w:rFonts w:ascii="Book Antiqua"/>
          <w:b/>
          <w:sz w:val="12"/>
        </w:rPr>
        <w:t xml:space="preserve">File:Simplified View of the IHO GI Registry.png </w:t>
      </w:r>
      <w:r>
        <w:rPr>
          <w:i/>
          <w:sz w:val="12"/>
        </w:rPr>
        <w:t>Source</w:t>
      </w:r>
      <w:r>
        <w:rPr>
          <w:sz w:val="12"/>
        </w:rPr>
        <w:t xml:space="preserve">: </w:t>
      </w:r>
      <w:hyperlink r:id="rId386">
        <w:r>
          <w:rPr>
            <w:sz w:val="12"/>
          </w:rPr>
          <w:t>http://www.iala-aism.org/wiki/ialawiki/index.php?title=File:Simplified_View_of_the_IHO_GI_Registry.png</w:t>
        </w:r>
      </w:hyperlink>
      <w:r>
        <w:rPr>
          <w:sz w:val="12"/>
        </w:rPr>
        <w:t xml:space="preserve"> </w:t>
      </w:r>
      <w:r>
        <w:rPr>
          <w:i/>
          <w:sz w:val="12"/>
        </w:rPr>
        <w:t>License</w:t>
      </w:r>
      <w:r>
        <w:rPr>
          <w:sz w:val="12"/>
        </w:rPr>
        <w:t>: unknown</w:t>
      </w:r>
    </w:p>
    <w:p w:rsidR="0053077E" w:rsidRDefault="00CC348D">
      <w:pPr>
        <w:spacing w:before="16"/>
        <w:ind w:left="543"/>
        <w:rPr>
          <w:sz w:val="12"/>
        </w:rPr>
      </w:pPr>
      <w:r>
        <w:rPr>
          <w:i/>
          <w:sz w:val="12"/>
        </w:rPr>
        <w:t>Contributors</w:t>
      </w:r>
      <w:r>
        <w:rPr>
          <w:sz w:val="12"/>
        </w:rPr>
        <w:t>: David.Hayes</w:t>
      </w:r>
    </w:p>
    <w:p w:rsidR="0053077E" w:rsidRDefault="00CC348D">
      <w:pPr>
        <w:spacing w:before="61" w:line="266" w:lineRule="auto"/>
        <w:ind w:left="513" w:right="802"/>
        <w:rPr>
          <w:sz w:val="12"/>
        </w:rPr>
      </w:pPr>
      <w:r>
        <w:rPr>
          <w:rFonts w:ascii="Book Antiqua"/>
          <w:b/>
          <w:sz w:val="12"/>
        </w:rPr>
        <w:t>File:The</w:t>
      </w:r>
      <w:r>
        <w:rPr>
          <w:rFonts w:ascii="Book Antiqua"/>
          <w:b/>
          <w:spacing w:val="-18"/>
          <w:sz w:val="12"/>
        </w:rPr>
        <w:t xml:space="preserve"> </w:t>
      </w:r>
      <w:r>
        <w:rPr>
          <w:rFonts w:ascii="Book Antiqua"/>
          <w:b/>
          <w:sz w:val="12"/>
        </w:rPr>
        <w:t>Maritime</w:t>
      </w:r>
      <w:r>
        <w:rPr>
          <w:rFonts w:ascii="Book Antiqua"/>
          <w:b/>
          <w:spacing w:val="-18"/>
          <w:sz w:val="12"/>
        </w:rPr>
        <w:t xml:space="preserve"> </w:t>
      </w:r>
      <w:r>
        <w:rPr>
          <w:rFonts w:ascii="Book Antiqua"/>
          <w:b/>
          <w:sz w:val="12"/>
        </w:rPr>
        <w:t>Connectivity</w:t>
      </w:r>
      <w:r>
        <w:rPr>
          <w:rFonts w:ascii="Book Antiqua"/>
          <w:b/>
          <w:spacing w:val="-18"/>
          <w:sz w:val="12"/>
        </w:rPr>
        <w:t xml:space="preserve"> </w:t>
      </w:r>
      <w:r>
        <w:rPr>
          <w:rFonts w:ascii="Book Antiqua"/>
          <w:b/>
          <w:sz w:val="12"/>
        </w:rPr>
        <w:t>Platform</w:t>
      </w:r>
      <w:r>
        <w:rPr>
          <w:rFonts w:ascii="Book Antiqua"/>
          <w:b/>
          <w:spacing w:val="-18"/>
          <w:sz w:val="12"/>
        </w:rPr>
        <w:t xml:space="preserve"> </w:t>
      </w:r>
      <w:r>
        <w:rPr>
          <w:rFonts w:ascii="Book Antiqua"/>
          <w:b/>
          <w:sz w:val="12"/>
        </w:rPr>
        <w:t>concept.png</w:t>
      </w:r>
      <w:r>
        <w:rPr>
          <w:rFonts w:ascii="Book Antiqua"/>
          <w:b/>
          <w:spacing w:val="-6"/>
          <w:sz w:val="12"/>
        </w:rPr>
        <w:t xml:space="preserve"> </w:t>
      </w:r>
      <w:r>
        <w:rPr>
          <w:i/>
          <w:sz w:val="12"/>
        </w:rPr>
        <w:t>Source</w:t>
      </w:r>
      <w:r>
        <w:rPr>
          <w:sz w:val="12"/>
        </w:rPr>
        <w:t>:</w:t>
      </w:r>
      <w:r>
        <w:rPr>
          <w:spacing w:val="-18"/>
          <w:sz w:val="12"/>
        </w:rPr>
        <w:t xml:space="preserve"> </w:t>
      </w:r>
      <w:hyperlink r:id="rId387">
        <w:r>
          <w:rPr>
            <w:sz w:val="12"/>
          </w:rPr>
          <w:t>http://www.iala-aism.org/wiki/ialawiki/index.php?title=File:The_Maritime_Connectivity_Platform_concept.png</w:t>
        </w:r>
      </w:hyperlink>
      <w:r>
        <w:rPr>
          <w:spacing w:val="-6"/>
          <w:sz w:val="12"/>
        </w:rPr>
        <w:t xml:space="preserve"> </w:t>
      </w:r>
      <w:r>
        <w:rPr>
          <w:i/>
          <w:sz w:val="12"/>
        </w:rPr>
        <w:t>License</w:t>
      </w:r>
      <w:r>
        <w:rPr>
          <w:sz w:val="12"/>
        </w:rPr>
        <w:t xml:space="preserve">: unknown </w:t>
      </w:r>
      <w:r>
        <w:rPr>
          <w:i/>
          <w:sz w:val="12"/>
        </w:rPr>
        <w:t>Contributors</w:t>
      </w:r>
      <w:r>
        <w:rPr>
          <w:sz w:val="12"/>
        </w:rPr>
        <w:t>:</w:t>
      </w:r>
      <w:r>
        <w:rPr>
          <w:spacing w:val="-1"/>
          <w:sz w:val="12"/>
        </w:rPr>
        <w:t xml:space="preserve"> </w:t>
      </w:r>
      <w:r>
        <w:rPr>
          <w:sz w:val="12"/>
        </w:rPr>
        <w:t>David.Hayes</w:t>
      </w:r>
    </w:p>
    <w:p w:rsidR="0053077E" w:rsidRDefault="00CC348D">
      <w:pPr>
        <w:spacing w:before="27"/>
        <w:ind w:left="513"/>
        <w:rPr>
          <w:sz w:val="12"/>
        </w:rPr>
      </w:pPr>
      <w:r>
        <w:rPr>
          <w:rFonts w:ascii="Book Antiqua" w:hAnsi="Book Antiqua"/>
          <w:b/>
          <w:sz w:val="12"/>
        </w:rPr>
        <w:t xml:space="preserve">File:VDES functions and frequency use </w:t>
      </w:r>
      <w:r>
        <w:rPr>
          <w:rFonts w:ascii="Arial Black" w:hAnsi="Arial Black"/>
          <w:b/>
          <w:sz w:val="12"/>
        </w:rPr>
        <w:t xml:space="preserve">– </w:t>
      </w:r>
      <w:r>
        <w:rPr>
          <w:rFonts w:ascii="Book Antiqua" w:hAnsi="Book Antiqua"/>
          <w:b/>
          <w:sz w:val="12"/>
        </w:rPr>
        <w:t xml:space="preserve">a view of the entire system.png </w:t>
      </w:r>
      <w:r>
        <w:rPr>
          <w:i/>
          <w:sz w:val="12"/>
        </w:rPr>
        <w:t>Source</w:t>
      </w:r>
      <w:r>
        <w:rPr>
          <w:sz w:val="12"/>
        </w:rPr>
        <w:t>:</w:t>
      </w:r>
    </w:p>
    <w:p w:rsidR="0053077E" w:rsidRDefault="005E3E55">
      <w:pPr>
        <w:spacing w:before="11"/>
        <w:ind w:left="513"/>
        <w:rPr>
          <w:sz w:val="12"/>
        </w:rPr>
      </w:pPr>
      <w:hyperlink r:id="rId388">
        <w:r w:rsidR="00CC348D">
          <w:rPr>
            <w:sz w:val="12"/>
          </w:rPr>
          <w:t>http://www.iala-aism.org/wiki/ialawiki/index.php?title=File:VDES_functions_and_frequency_use_</w:t>
        </w:r>
      </w:hyperlink>
      <w:r w:rsidR="00CC348D">
        <w:rPr>
          <w:rFonts w:ascii="Microsoft Sans Serif" w:hAnsi="Microsoft Sans Serif"/>
          <w:sz w:val="12"/>
        </w:rPr>
        <w:t>–</w:t>
      </w:r>
      <w:r w:rsidR="00CC348D">
        <w:rPr>
          <w:sz w:val="12"/>
        </w:rPr>
        <w:t xml:space="preserve">_a_view_of_the_entire_system.png </w:t>
      </w:r>
      <w:r w:rsidR="00CC348D">
        <w:rPr>
          <w:i/>
          <w:sz w:val="12"/>
        </w:rPr>
        <w:t>License</w:t>
      </w:r>
      <w:r w:rsidR="00CC348D">
        <w:rPr>
          <w:sz w:val="12"/>
        </w:rPr>
        <w:t xml:space="preserve">: unknown </w:t>
      </w:r>
      <w:r w:rsidR="00CC348D">
        <w:rPr>
          <w:i/>
          <w:sz w:val="12"/>
        </w:rPr>
        <w:t>Contributors</w:t>
      </w:r>
      <w:r w:rsidR="00CC348D">
        <w:rPr>
          <w:sz w:val="12"/>
        </w:rPr>
        <w:t>: David.Hayes</w:t>
      </w:r>
    </w:p>
    <w:p w:rsidR="0053077E" w:rsidRDefault="00CC348D">
      <w:pPr>
        <w:spacing w:before="61"/>
        <w:ind w:left="513"/>
        <w:rPr>
          <w:sz w:val="12"/>
        </w:rPr>
      </w:pPr>
      <w:r>
        <w:rPr>
          <w:rFonts w:ascii="Book Antiqua"/>
          <w:b/>
          <w:sz w:val="12"/>
        </w:rPr>
        <w:t xml:space="preserve">File:A Racon (left) and a Radar Display (right) with and without the Racon character.png </w:t>
      </w:r>
      <w:r>
        <w:rPr>
          <w:i/>
          <w:sz w:val="12"/>
        </w:rPr>
        <w:t>Source</w:t>
      </w:r>
      <w:r>
        <w:rPr>
          <w:sz w:val="12"/>
        </w:rPr>
        <w:t>:</w:t>
      </w:r>
    </w:p>
    <w:p w:rsidR="0053077E" w:rsidRDefault="005E3E55">
      <w:pPr>
        <w:spacing w:before="17" w:line="278" w:lineRule="auto"/>
        <w:ind w:left="513" w:right="426"/>
        <w:rPr>
          <w:sz w:val="12"/>
        </w:rPr>
      </w:pPr>
      <w:hyperlink r:id="rId389">
        <w:r w:rsidR="00CC348D">
          <w:rPr>
            <w:sz w:val="12"/>
          </w:rPr>
          <w:t>http://www.iala-aism.org/wiki/ialawiki/index.php?title=File:A_Racon_(left)_and_a_Radar_Display_(right)_with_and_without_the_Racon_character.png</w:t>
        </w:r>
      </w:hyperlink>
      <w:r w:rsidR="00CC348D">
        <w:rPr>
          <w:sz w:val="12"/>
        </w:rPr>
        <w:t xml:space="preserve"> </w:t>
      </w:r>
      <w:r w:rsidR="00CC348D">
        <w:rPr>
          <w:i/>
          <w:sz w:val="12"/>
        </w:rPr>
        <w:t>License</w:t>
      </w:r>
      <w:r w:rsidR="00CC348D">
        <w:rPr>
          <w:sz w:val="12"/>
        </w:rPr>
        <w:t xml:space="preserve">: unknown </w:t>
      </w:r>
      <w:r w:rsidR="00CC348D">
        <w:rPr>
          <w:i/>
          <w:sz w:val="12"/>
        </w:rPr>
        <w:t>Contributors</w:t>
      </w:r>
      <w:r w:rsidR="00CC348D">
        <w:rPr>
          <w:sz w:val="12"/>
        </w:rPr>
        <w:t>: David.Hayes</w:t>
      </w:r>
    </w:p>
    <w:p w:rsidR="0053077E" w:rsidRDefault="00CC348D">
      <w:pPr>
        <w:spacing w:before="39"/>
        <w:ind w:left="513"/>
        <w:rPr>
          <w:sz w:val="12"/>
        </w:rPr>
      </w:pPr>
      <w:r>
        <w:rPr>
          <w:rFonts w:ascii="Book Antiqua"/>
          <w:b/>
          <w:sz w:val="12"/>
        </w:rPr>
        <w:t xml:space="preserve">File:Navguide 5-11 Figure28 Overview of Types of VTS Services and Functions.png </w:t>
      </w:r>
      <w:r>
        <w:rPr>
          <w:i/>
          <w:sz w:val="12"/>
        </w:rPr>
        <w:t>Source</w:t>
      </w:r>
      <w:r>
        <w:rPr>
          <w:sz w:val="12"/>
        </w:rPr>
        <w:t>:</w:t>
      </w:r>
    </w:p>
    <w:p w:rsidR="0053077E" w:rsidRDefault="005E3E55">
      <w:pPr>
        <w:spacing w:before="16"/>
        <w:ind w:left="513"/>
        <w:rPr>
          <w:sz w:val="12"/>
        </w:rPr>
      </w:pPr>
      <w:hyperlink r:id="rId390">
        <w:r w:rsidR="00CC348D">
          <w:rPr>
            <w:sz w:val="12"/>
          </w:rPr>
          <w:t>http://www.iala-aism.org/wiki/ialawiki/index.php?title=File:Navguide_5-11_Figure28_Overview_of_Types_of_VTS_Services_and_Functions.png</w:t>
        </w:r>
      </w:hyperlink>
      <w:r w:rsidR="00CC348D">
        <w:rPr>
          <w:sz w:val="12"/>
        </w:rPr>
        <w:t xml:space="preserve"> </w:t>
      </w:r>
      <w:r w:rsidR="00CC348D">
        <w:rPr>
          <w:i/>
          <w:sz w:val="12"/>
        </w:rPr>
        <w:t>License</w:t>
      </w:r>
      <w:r w:rsidR="00CC348D">
        <w:rPr>
          <w:sz w:val="12"/>
        </w:rPr>
        <w:t xml:space="preserve">: unknown </w:t>
      </w:r>
      <w:r w:rsidR="00CC348D">
        <w:rPr>
          <w:i/>
          <w:sz w:val="12"/>
        </w:rPr>
        <w:t>Contributors</w:t>
      </w:r>
      <w:r w:rsidR="00CC348D">
        <w:rPr>
          <w:sz w:val="12"/>
        </w:rPr>
        <w:t>: Oferiks</w:t>
      </w:r>
    </w:p>
    <w:p w:rsidR="0053077E" w:rsidRDefault="00CC348D">
      <w:pPr>
        <w:spacing w:before="61"/>
        <w:ind w:left="513"/>
        <w:rPr>
          <w:sz w:val="12"/>
        </w:rPr>
      </w:pPr>
      <w:r>
        <w:rPr>
          <w:rFonts w:ascii="Book Antiqua"/>
          <w:b/>
          <w:sz w:val="12"/>
        </w:rPr>
        <w:t xml:space="preserve">File:Navguide 6-1-2 Photo Instituto Hidrografico (Portugal).png </w:t>
      </w:r>
      <w:r>
        <w:rPr>
          <w:i/>
          <w:sz w:val="12"/>
        </w:rPr>
        <w:t>Source</w:t>
      </w:r>
      <w:r>
        <w:rPr>
          <w:sz w:val="12"/>
        </w:rPr>
        <w:t>:</w:t>
      </w:r>
    </w:p>
    <w:p w:rsidR="0053077E" w:rsidRDefault="005E3E55">
      <w:pPr>
        <w:spacing w:before="16"/>
        <w:ind w:left="513"/>
        <w:rPr>
          <w:sz w:val="12"/>
        </w:rPr>
      </w:pPr>
      <w:hyperlink r:id="rId391">
        <w:r w:rsidR="00CC348D">
          <w:rPr>
            <w:sz w:val="12"/>
          </w:rPr>
          <w:t>http://www.iala-aism.org/wiki/ialawiki/index.php?title=File:Navguide_6-1-2_Photo_Instituto_Hidrografico_(Portugal).png</w:t>
        </w:r>
      </w:hyperlink>
      <w:r w:rsidR="00CC348D">
        <w:rPr>
          <w:sz w:val="12"/>
        </w:rPr>
        <w:t xml:space="preserve"> </w:t>
      </w:r>
      <w:r w:rsidR="00CC348D">
        <w:rPr>
          <w:i/>
          <w:sz w:val="12"/>
        </w:rPr>
        <w:t>License</w:t>
      </w:r>
      <w:r w:rsidR="00CC348D">
        <w:rPr>
          <w:sz w:val="12"/>
        </w:rPr>
        <w:t xml:space="preserve">: unknown </w:t>
      </w:r>
      <w:r w:rsidR="00CC348D">
        <w:rPr>
          <w:i/>
          <w:sz w:val="12"/>
        </w:rPr>
        <w:t>Contributors</w:t>
      </w:r>
      <w:r w:rsidR="00CC348D">
        <w:rPr>
          <w:sz w:val="12"/>
        </w:rPr>
        <w:t>: Oferiks</w:t>
      </w:r>
    </w:p>
    <w:p w:rsidR="0053077E" w:rsidRDefault="00CC348D">
      <w:pPr>
        <w:spacing w:before="61"/>
        <w:ind w:left="513"/>
        <w:rPr>
          <w:sz w:val="12"/>
        </w:rPr>
      </w:pPr>
      <w:r>
        <w:rPr>
          <w:rFonts w:ascii="Book Antiqua"/>
          <w:b/>
          <w:sz w:val="12"/>
        </w:rPr>
        <w:t xml:space="preserve">File:Navguide 6-1-3 Photo Swedish Maritime Administration.png </w:t>
      </w:r>
      <w:r>
        <w:rPr>
          <w:i/>
          <w:sz w:val="12"/>
        </w:rPr>
        <w:t>Source</w:t>
      </w:r>
      <w:r>
        <w:rPr>
          <w:sz w:val="12"/>
        </w:rPr>
        <w:t>:</w:t>
      </w:r>
    </w:p>
    <w:p w:rsidR="0053077E" w:rsidRDefault="005E3E55">
      <w:pPr>
        <w:spacing w:before="16"/>
        <w:ind w:left="513"/>
        <w:rPr>
          <w:sz w:val="12"/>
        </w:rPr>
      </w:pPr>
      <w:hyperlink r:id="rId392">
        <w:r w:rsidR="00CC348D">
          <w:rPr>
            <w:sz w:val="12"/>
          </w:rPr>
          <w:t>http://www.iala-aism.org/wiki/ialawiki/index.php?title=File:Navguide_6-1-3_Photo_Swedish_Maritime_Administration.png</w:t>
        </w:r>
      </w:hyperlink>
      <w:r w:rsidR="00CC348D">
        <w:rPr>
          <w:sz w:val="12"/>
        </w:rPr>
        <w:t xml:space="preserve"> </w:t>
      </w:r>
      <w:r w:rsidR="00CC348D">
        <w:rPr>
          <w:i/>
          <w:sz w:val="12"/>
        </w:rPr>
        <w:t>License</w:t>
      </w:r>
      <w:r w:rsidR="00CC348D">
        <w:rPr>
          <w:sz w:val="12"/>
        </w:rPr>
        <w:t xml:space="preserve">: unknown </w:t>
      </w:r>
      <w:r w:rsidR="00CC348D">
        <w:rPr>
          <w:i/>
          <w:sz w:val="12"/>
        </w:rPr>
        <w:t>Contributors</w:t>
      </w:r>
      <w:r w:rsidR="00CC348D">
        <w:rPr>
          <w:sz w:val="12"/>
        </w:rPr>
        <w:t>: Oferiks</w:t>
      </w:r>
    </w:p>
    <w:p w:rsidR="0053077E" w:rsidRDefault="00CC348D">
      <w:pPr>
        <w:spacing w:before="62"/>
        <w:ind w:left="513"/>
        <w:rPr>
          <w:sz w:val="12"/>
        </w:rPr>
      </w:pPr>
      <w:r>
        <w:rPr>
          <w:rFonts w:ascii="Book Antiqua"/>
          <w:b/>
          <w:sz w:val="12"/>
        </w:rPr>
        <w:t xml:space="preserve">File:Navguide 6-2-3 Figure29 Vessel Manoeuvring Phases.png </w:t>
      </w:r>
      <w:r>
        <w:rPr>
          <w:i/>
          <w:sz w:val="12"/>
        </w:rPr>
        <w:t>Source</w:t>
      </w:r>
      <w:r>
        <w:rPr>
          <w:sz w:val="12"/>
        </w:rPr>
        <w:t>:</w:t>
      </w:r>
    </w:p>
    <w:p w:rsidR="0053077E" w:rsidRDefault="005E3E55">
      <w:pPr>
        <w:spacing w:before="16" w:line="336" w:lineRule="auto"/>
        <w:ind w:left="513" w:right="1286"/>
        <w:rPr>
          <w:sz w:val="12"/>
        </w:rPr>
      </w:pPr>
      <w:hyperlink r:id="rId393">
        <w:r w:rsidR="00CC348D">
          <w:rPr>
            <w:sz w:val="12"/>
          </w:rPr>
          <w:t>http://www.iala-aism.org/wiki/ialawiki/index.php?title=File:Navguide_6-2-3_Figure29_Vessel_Manoeuvring_Phases.png</w:t>
        </w:r>
      </w:hyperlink>
      <w:r w:rsidR="00CC348D">
        <w:rPr>
          <w:sz w:val="12"/>
        </w:rPr>
        <w:t xml:space="preserve"> </w:t>
      </w:r>
      <w:r w:rsidR="00CC348D">
        <w:rPr>
          <w:i/>
          <w:sz w:val="12"/>
        </w:rPr>
        <w:t>License</w:t>
      </w:r>
      <w:r w:rsidR="00CC348D">
        <w:rPr>
          <w:sz w:val="12"/>
        </w:rPr>
        <w:t xml:space="preserve">: unknown  </w:t>
      </w:r>
      <w:r w:rsidR="00CC348D">
        <w:rPr>
          <w:i/>
          <w:sz w:val="12"/>
        </w:rPr>
        <w:t>Contributors</w:t>
      </w:r>
      <w:r w:rsidR="00CC348D">
        <w:rPr>
          <w:sz w:val="12"/>
        </w:rPr>
        <w:t xml:space="preserve">: Oferiks </w:t>
      </w:r>
      <w:r w:rsidR="00CC348D">
        <w:rPr>
          <w:rFonts w:ascii="Book Antiqua"/>
          <w:b/>
          <w:sz w:val="12"/>
        </w:rPr>
        <w:t xml:space="preserve">File:Navguide 2014 Figure 32.jpg </w:t>
      </w:r>
      <w:r w:rsidR="00CC348D">
        <w:rPr>
          <w:i/>
          <w:sz w:val="12"/>
        </w:rPr>
        <w:t>Source</w:t>
      </w:r>
      <w:r w:rsidR="00CC348D">
        <w:rPr>
          <w:sz w:val="12"/>
        </w:rPr>
        <w:t xml:space="preserve">: </w:t>
      </w:r>
      <w:hyperlink r:id="rId394">
        <w:r w:rsidR="00CC348D">
          <w:rPr>
            <w:sz w:val="12"/>
          </w:rPr>
          <w:t>http://www.iala-aism.org/wiki/ialawiki/index.php?title=File:Navguide_2014_Figure_32.jpg</w:t>
        </w:r>
      </w:hyperlink>
      <w:r w:rsidR="00CC348D">
        <w:rPr>
          <w:sz w:val="12"/>
        </w:rPr>
        <w:t xml:space="preserve"> </w:t>
      </w:r>
      <w:r w:rsidR="00CC348D">
        <w:rPr>
          <w:i/>
          <w:sz w:val="12"/>
        </w:rPr>
        <w:t>License</w:t>
      </w:r>
      <w:r w:rsidR="00CC348D">
        <w:rPr>
          <w:sz w:val="12"/>
        </w:rPr>
        <w:t xml:space="preserve">: unknown </w:t>
      </w:r>
      <w:r w:rsidR="00CC348D">
        <w:rPr>
          <w:i/>
          <w:sz w:val="12"/>
        </w:rPr>
        <w:t>Contributors</w:t>
      </w:r>
      <w:r w:rsidR="00CC348D">
        <w:rPr>
          <w:sz w:val="12"/>
        </w:rPr>
        <w:t xml:space="preserve">: Oferiks </w:t>
      </w:r>
      <w:r w:rsidR="00CC348D">
        <w:rPr>
          <w:rFonts w:ascii="Book Antiqua"/>
          <w:b/>
          <w:sz w:val="12"/>
        </w:rPr>
        <w:t xml:space="preserve">File:Navguide 2014 Figure 33.jpg </w:t>
      </w:r>
      <w:r w:rsidR="00CC348D">
        <w:rPr>
          <w:i/>
          <w:sz w:val="12"/>
        </w:rPr>
        <w:t>Source</w:t>
      </w:r>
      <w:r w:rsidR="00CC348D">
        <w:rPr>
          <w:sz w:val="12"/>
        </w:rPr>
        <w:t xml:space="preserve">: </w:t>
      </w:r>
      <w:hyperlink r:id="rId395">
        <w:r w:rsidR="00CC348D">
          <w:rPr>
            <w:sz w:val="12"/>
          </w:rPr>
          <w:t>http://www.iala-aism.org/wiki/ialawiki/index.php?title=File:Navguide_2014_Figure_33.jpg</w:t>
        </w:r>
      </w:hyperlink>
      <w:r w:rsidR="00CC348D">
        <w:rPr>
          <w:sz w:val="12"/>
        </w:rPr>
        <w:t xml:space="preserve"> </w:t>
      </w:r>
      <w:r w:rsidR="00CC348D">
        <w:rPr>
          <w:i/>
          <w:sz w:val="12"/>
        </w:rPr>
        <w:t>License</w:t>
      </w:r>
      <w:r w:rsidR="00CC348D">
        <w:rPr>
          <w:sz w:val="12"/>
        </w:rPr>
        <w:t xml:space="preserve">: unknown </w:t>
      </w:r>
      <w:r w:rsidR="00CC348D">
        <w:rPr>
          <w:i/>
          <w:sz w:val="12"/>
        </w:rPr>
        <w:t>Contributors</w:t>
      </w:r>
      <w:r w:rsidR="00CC348D">
        <w:rPr>
          <w:sz w:val="12"/>
        </w:rPr>
        <w:t xml:space="preserve">: Oferiks </w:t>
      </w:r>
      <w:r w:rsidR="00CC348D">
        <w:rPr>
          <w:rFonts w:ascii="Book Antiqua"/>
          <w:b/>
          <w:sz w:val="12"/>
        </w:rPr>
        <w:t xml:space="preserve">File:Navguide 2014 Figure 34.jpg </w:t>
      </w:r>
      <w:r w:rsidR="00CC348D">
        <w:rPr>
          <w:i/>
          <w:sz w:val="12"/>
        </w:rPr>
        <w:t>Source</w:t>
      </w:r>
      <w:r w:rsidR="00CC348D">
        <w:rPr>
          <w:sz w:val="12"/>
        </w:rPr>
        <w:t xml:space="preserve">: </w:t>
      </w:r>
      <w:hyperlink r:id="rId396">
        <w:r w:rsidR="00CC348D">
          <w:rPr>
            <w:sz w:val="12"/>
          </w:rPr>
          <w:t>http://www.iala-aism.org/wiki/ialawiki/index.php?title=File:Navguide_2014_Figure_34.jpg</w:t>
        </w:r>
      </w:hyperlink>
      <w:r w:rsidR="00CC348D">
        <w:rPr>
          <w:sz w:val="12"/>
        </w:rPr>
        <w:t xml:space="preserve"> </w:t>
      </w:r>
      <w:r w:rsidR="00CC348D">
        <w:rPr>
          <w:i/>
          <w:sz w:val="12"/>
        </w:rPr>
        <w:t>License</w:t>
      </w:r>
      <w:r w:rsidR="00CC348D">
        <w:rPr>
          <w:sz w:val="12"/>
        </w:rPr>
        <w:t xml:space="preserve">: unknown </w:t>
      </w:r>
      <w:r w:rsidR="00CC348D">
        <w:rPr>
          <w:i/>
          <w:sz w:val="12"/>
        </w:rPr>
        <w:t>Contributors</w:t>
      </w:r>
      <w:r w:rsidR="00CC348D">
        <w:rPr>
          <w:sz w:val="12"/>
        </w:rPr>
        <w:t>: Oferiks</w:t>
      </w:r>
    </w:p>
    <w:p w:rsidR="0053077E" w:rsidRDefault="00CC348D">
      <w:pPr>
        <w:spacing w:line="266" w:lineRule="auto"/>
        <w:ind w:left="513" w:right="507"/>
        <w:rPr>
          <w:sz w:val="12"/>
        </w:rPr>
      </w:pPr>
      <w:r>
        <w:rPr>
          <w:rFonts w:ascii="Book Antiqua"/>
          <w:b/>
          <w:sz w:val="12"/>
        </w:rPr>
        <w:t xml:space="preserve">File:Navguide 2014 Ch7 AMSA photo.jpg </w:t>
      </w:r>
      <w:r>
        <w:rPr>
          <w:i/>
          <w:sz w:val="12"/>
        </w:rPr>
        <w:t>Source</w:t>
      </w:r>
      <w:r>
        <w:rPr>
          <w:sz w:val="12"/>
        </w:rPr>
        <w:t xml:space="preserve">: </w:t>
      </w:r>
      <w:hyperlink r:id="rId397">
        <w:r>
          <w:rPr>
            <w:sz w:val="12"/>
          </w:rPr>
          <w:t>http://www.iala-aism.org/wiki/ialawiki/index.php?title=File:Navguide_2014_Ch7_AMSA_photo.jpg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44"/>
        <w:ind w:left="513"/>
        <w:rPr>
          <w:sz w:val="12"/>
        </w:rPr>
      </w:pPr>
      <w:r>
        <w:rPr>
          <w:rFonts w:ascii="Book Antiqua"/>
          <w:b/>
          <w:sz w:val="12"/>
        </w:rPr>
        <w:t xml:space="preserve">File:Navguide 2014 Figure 36.jpg </w:t>
      </w:r>
      <w:r>
        <w:rPr>
          <w:i/>
          <w:sz w:val="12"/>
        </w:rPr>
        <w:t>Source</w:t>
      </w:r>
      <w:r>
        <w:rPr>
          <w:sz w:val="12"/>
        </w:rPr>
        <w:t xml:space="preserve">: </w:t>
      </w:r>
      <w:hyperlink r:id="rId398">
        <w:r>
          <w:rPr>
            <w:sz w:val="12"/>
          </w:rPr>
          <w:t>http://www.iala-aism.org/wiki/ialawiki/index.php?title=File:Navguide_2014_Figure_36.jpg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56" w:line="266" w:lineRule="auto"/>
        <w:ind w:left="513" w:right="787"/>
        <w:rPr>
          <w:sz w:val="12"/>
        </w:rPr>
      </w:pPr>
      <w:r>
        <w:rPr>
          <w:rFonts w:ascii="Book Antiqua"/>
          <w:b/>
          <w:sz w:val="12"/>
        </w:rPr>
        <w:t xml:space="preserve">File:Navguide 2018 Figure 36 Risk Value Matrix.jpg </w:t>
      </w:r>
      <w:r>
        <w:rPr>
          <w:i/>
          <w:sz w:val="12"/>
        </w:rPr>
        <w:t>Source</w:t>
      </w:r>
      <w:r>
        <w:rPr>
          <w:sz w:val="12"/>
        </w:rPr>
        <w:t xml:space="preserve">: </w:t>
      </w:r>
      <w:hyperlink r:id="rId399">
        <w:r>
          <w:rPr>
            <w:sz w:val="12"/>
          </w:rPr>
          <w:t>http://www.iala-aism.org/wiki/ialawiki/index.php?title=File:Navguide_2018_Figure_36_Risk_Value_Matrix.jpg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46"/>
        <w:ind w:left="513"/>
        <w:rPr>
          <w:sz w:val="12"/>
        </w:rPr>
      </w:pPr>
      <w:r>
        <w:rPr>
          <w:rFonts w:ascii="Book Antiqua"/>
          <w:b/>
          <w:sz w:val="12"/>
        </w:rPr>
        <w:t xml:space="preserve">File:Navguide 2014 section 8.4.1 Availability Equation.jpg </w:t>
      </w:r>
      <w:r>
        <w:rPr>
          <w:i/>
          <w:sz w:val="12"/>
        </w:rPr>
        <w:t>Source</w:t>
      </w:r>
      <w:r>
        <w:rPr>
          <w:sz w:val="12"/>
        </w:rPr>
        <w:t xml:space="preserve">: </w:t>
      </w:r>
      <w:hyperlink r:id="rId400">
        <w:r>
          <w:rPr>
            <w:sz w:val="12"/>
          </w:rPr>
          <w:t>http://www.iala-aism.org/wiki/ialawiki/index.php?title=File:Navguide_2014_section_8.4.1_Availability_Equation.jpg</w:t>
        </w:r>
      </w:hyperlink>
    </w:p>
    <w:p w:rsidR="0053077E" w:rsidRDefault="00CC348D">
      <w:pPr>
        <w:spacing w:before="16"/>
        <w:ind w:left="543"/>
        <w:rPr>
          <w:sz w:val="12"/>
        </w:rPr>
      </w:pPr>
      <w:r>
        <w:rPr>
          <w:i/>
          <w:sz w:val="12"/>
        </w:rPr>
        <w:t>License</w:t>
      </w:r>
      <w:r>
        <w:rPr>
          <w:sz w:val="12"/>
        </w:rPr>
        <w:t xml:space="preserve">: unknown </w:t>
      </w:r>
      <w:r>
        <w:rPr>
          <w:i/>
          <w:sz w:val="12"/>
        </w:rPr>
        <w:t>Contributors</w:t>
      </w:r>
      <w:r>
        <w:rPr>
          <w:sz w:val="12"/>
        </w:rPr>
        <w:t>: Oferiks</w:t>
      </w:r>
    </w:p>
    <w:p w:rsidR="0053077E" w:rsidRDefault="00CC348D">
      <w:pPr>
        <w:spacing w:before="61"/>
        <w:ind w:left="513"/>
        <w:rPr>
          <w:sz w:val="12"/>
        </w:rPr>
      </w:pPr>
      <w:r>
        <w:rPr>
          <w:rFonts w:ascii="Book Antiqua"/>
          <w:b/>
          <w:sz w:val="12"/>
        </w:rPr>
        <w:t xml:space="preserve">File:Navguide 2014 section 8.4.4 Availability Equation.jpg </w:t>
      </w:r>
      <w:r>
        <w:rPr>
          <w:i/>
          <w:sz w:val="12"/>
        </w:rPr>
        <w:t>Source</w:t>
      </w:r>
      <w:r>
        <w:rPr>
          <w:sz w:val="12"/>
        </w:rPr>
        <w:t xml:space="preserve">: </w:t>
      </w:r>
      <w:hyperlink r:id="rId401">
        <w:r>
          <w:rPr>
            <w:sz w:val="12"/>
          </w:rPr>
          <w:t>http://www.iala-aism.org/wiki/ialawiki/index.php?title=File:Navguide_2014_section_8.4.4_Availability_Equation.jpg</w:t>
        </w:r>
      </w:hyperlink>
    </w:p>
    <w:p w:rsidR="0053077E" w:rsidRDefault="00CC348D">
      <w:pPr>
        <w:spacing w:before="17"/>
        <w:ind w:left="543"/>
        <w:rPr>
          <w:sz w:val="12"/>
        </w:rPr>
      </w:pPr>
      <w:r>
        <w:rPr>
          <w:i/>
          <w:sz w:val="12"/>
        </w:rPr>
        <w:t>License</w:t>
      </w:r>
      <w:r>
        <w:rPr>
          <w:sz w:val="12"/>
        </w:rPr>
        <w:t xml:space="preserve">: unknown </w:t>
      </w:r>
      <w:r>
        <w:rPr>
          <w:i/>
          <w:sz w:val="12"/>
        </w:rPr>
        <w:t>Contributors</w:t>
      </w:r>
      <w:r>
        <w:rPr>
          <w:sz w:val="12"/>
        </w:rPr>
        <w:t>: Oferiks</w:t>
      </w:r>
    </w:p>
    <w:p w:rsidR="0053077E" w:rsidRDefault="00CC348D">
      <w:pPr>
        <w:spacing w:before="61"/>
        <w:ind w:left="513"/>
        <w:rPr>
          <w:sz w:val="12"/>
        </w:rPr>
      </w:pPr>
      <w:r>
        <w:rPr>
          <w:rFonts w:ascii="Book Antiqua"/>
          <w:b/>
          <w:sz w:val="12"/>
        </w:rPr>
        <w:t xml:space="preserve">File:Navguide 2014 section 8.4.6 Probability Equation.jpg </w:t>
      </w:r>
      <w:r>
        <w:rPr>
          <w:i/>
          <w:sz w:val="12"/>
        </w:rPr>
        <w:t>Source</w:t>
      </w:r>
      <w:r>
        <w:rPr>
          <w:sz w:val="12"/>
        </w:rPr>
        <w:t xml:space="preserve">: </w:t>
      </w:r>
      <w:hyperlink r:id="rId402">
        <w:r>
          <w:rPr>
            <w:sz w:val="12"/>
          </w:rPr>
          <w:t>http://www.iala-aism.org/wiki/ialawiki/index.php?title=File:Navguide_2014_section_8.4.6_Probability_Equation.jpg</w:t>
        </w:r>
      </w:hyperlink>
    </w:p>
    <w:p w:rsidR="0053077E" w:rsidRDefault="00CC348D">
      <w:pPr>
        <w:spacing w:before="16"/>
        <w:ind w:left="543"/>
        <w:rPr>
          <w:sz w:val="12"/>
        </w:rPr>
      </w:pPr>
      <w:r>
        <w:rPr>
          <w:i/>
          <w:sz w:val="12"/>
        </w:rPr>
        <w:t>License</w:t>
      </w:r>
      <w:r>
        <w:rPr>
          <w:sz w:val="12"/>
        </w:rPr>
        <w:t xml:space="preserve">: unknown </w:t>
      </w:r>
      <w:r>
        <w:rPr>
          <w:i/>
          <w:sz w:val="12"/>
        </w:rPr>
        <w:t>Contributors</w:t>
      </w:r>
      <w:r>
        <w:rPr>
          <w:sz w:val="12"/>
        </w:rPr>
        <w:t>: Oferiks</w:t>
      </w:r>
    </w:p>
    <w:p w:rsidR="0053077E" w:rsidRDefault="00CC348D">
      <w:pPr>
        <w:spacing w:before="61"/>
        <w:ind w:left="513"/>
        <w:rPr>
          <w:sz w:val="12"/>
        </w:rPr>
      </w:pPr>
      <w:r>
        <w:rPr>
          <w:rFonts w:ascii="Book Antiqua"/>
          <w:b/>
          <w:sz w:val="12"/>
        </w:rPr>
        <w:t xml:space="preserve">File:Navguide 2014 section 8.4.6 Continuity Equation 1.jpg </w:t>
      </w:r>
      <w:r>
        <w:rPr>
          <w:i/>
          <w:sz w:val="12"/>
        </w:rPr>
        <w:t>Source</w:t>
      </w:r>
      <w:r>
        <w:rPr>
          <w:sz w:val="12"/>
        </w:rPr>
        <w:t xml:space="preserve">: </w:t>
      </w:r>
      <w:hyperlink r:id="rId403">
        <w:r>
          <w:rPr>
            <w:sz w:val="12"/>
          </w:rPr>
          <w:t>http://www.iala-aism.org/wiki/ialawiki/index.php?title=File:Navguide_2014_section_8.4.6_Continuity_Equation_1.jpg</w:t>
        </w:r>
      </w:hyperlink>
    </w:p>
    <w:p w:rsidR="0053077E" w:rsidRDefault="00CC348D">
      <w:pPr>
        <w:spacing w:before="16"/>
        <w:ind w:left="543"/>
        <w:rPr>
          <w:sz w:val="12"/>
        </w:rPr>
      </w:pPr>
      <w:r>
        <w:rPr>
          <w:i/>
          <w:sz w:val="12"/>
        </w:rPr>
        <w:t>License</w:t>
      </w:r>
      <w:r>
        <w:rPr>
          <w:sz w:val="12"/>
        </w:rPr>
        <w:t xml:space="preserve">: unknown </w:t>
      </w:r>
      <w:r>
        <w:rPr>
          <w:i/>
          <w:sz w:val="12"/>
        </w:rPr>
        <w:t>Contributors</w:t>
      </w:r>
      <w:r>
        <w:rPr>
          <w:sz w:val="12"/>
        </w:rPr>
        <w:t>: Oferiks</w:t>
      </w:r>
    </w:p>
    <w:p w:rsidR="0053077E" w:rsidRDefault="00CC348D">
      <w:pPr>
        <w:spacing w:before="61"/>
        <w:ind w:left="513"/>
        <w:rPr>
          <w:sz w:val="12"/>
        </w:rPr>
      </w:pPr>
      <w:r>
        <w:rPr>
          <w:rFonts w:ascii="Book Antiqua"/>
          <w:b/>
          <w:sz w:val="12"/>
        </w:rPr>
        <w:t xml:space="preserve">File:Navguide 2014 section 8.4.6 Continuity Equation 2.jpg </w:t>
      </w:r>
      <w:r>
        <w:rPr>
          <w:i/>
          <w:sz w:val="12"/>
        </w:rPr>
        <w:t>Source</w:t>
      </w:r>
      <w:r>
        <w:rPr>
          <w:sz w:val="12"/>
        </w:rPr>
        <w:t xml:space="preserve">: </w:t>
      </w:r>
      <w:hyperlink r:id="rId404">
        <w:r>
          <w:rPr>
            <w:sz w:val="12"/>
          </w:rPr>
          <w:t>http://www.iala-aism.org/wiki/ialawiki/index.php?title=File:Navguide_2014_section_8.4.6_Continuity_Equation_2.jpg</w:t>
        </w:r>
      </w:hyperlink>
    </w:p>
    <w:p w:rsidR="0053077E" w:rsidRDefault="00CC348D">
      <w:pPr>
        <w:spacing w:before="17"/>
        <w:ind w:left="543"/>
        <w:rPr>
          <w:sz w:val="12"/>
        </w:rPr>
      </w:pPr>
      <w:r>
        <w:rPr>
          <w:i/>
          <w:sz w:val="12"/>
        </w:rPr>
        <w:t>License</w:t>
      </w:r>
      <w:r>
        <w:rPr>
          <w:sz w:val="12"/>
        </w:rPr>
        <w:t xml:space="preserve">: unknown </w:t>
      </w:r>
      <w:r>
        <w:rPr>
          <w:i/>
          <w:sz w:val="12"/>
        </w:rPr>
        <w:t>Contributors</w:t>
      </w:r>
      <w:r>
        <w:rPr>
          <w:sz w:val="12"/>
        </w:rPr>
        <w:t>: Oferiks</w:t>
      </w:r>
    </w:p>
    <w:p w:rsidR="0053077E" w:rsidRDefault="00CC348D">
      <w:pPr>
        <w:spacing w:before="5" w:line="200" w:lineRule="atLeast"/>
        <w:ind w:left="513" w:right="764"/>
        <w:rPr>
          <w:sz w:val="12"/>
        </w:rPr>
      </w:pPr>
      <w:r>
        <w:rPr>
          <w:rFonts w:ascii="Book Antiqua"/>
          <w:b/>
          <w:sz w:val="12"/>
        </w:rPr>
        <w:t xml:space="preserve">File:Navguide 2014 Figure 38.jpg </w:t>
      </w:r>
      <w:r>
        <w:rPr>
          <w:i/>
          <w:sz w:val="12"/>
        </w:rPr>
        <w:t>Source</w:t>
      </w:r>
      <w:r>
        <w:rPr>
          <w:sz w:val="12"/>
        </w:rPr>
        <w:t xml:space="preserve">: </w:t>
      </w:r>
      <w:hyperlink r:id="rId405">
        <w:r>
          <w:rPr>
            <w:sz w:val="12"/>
          </w:rPr>
          <w:t>http://www.iala-aism.org/wiki/ialawiki/index.php?title=File:Navguide_2014_Figure_38.jpg</w:t>
        </w:r>
      </w:hyperlink>
      <w:r>
        <w:rPr>
          <w:sz w:val="12"/>
        </w:rPr>
        <w:t xml:space="preserve"> </w:t>
      </w:r>
      <w:r>
        <w:rPr>
          <w:i/>
          <w:sz w:val="12"/>
        </w:rPr>
        <w:t>License</w:t>
      </w:r>
      <w:r>
        <w:rPr>
          <w:sz w:val="12"/>
        </w:rPr>
        <w:t xml:space="preserve">: unknown </w:t>
      </w:r>
      <w:r>
        <w:rPr>
          <w:i/>
          <w:sz w:val="12"/>
        </w:rPr>
        <w:t>Contributors</w:t>
      </w:r>
      <w:r>
        <w:rPr>
          <w:sz w:val="12"/>
        </w:rPr>
        <w:t xml:space="preserve">: Oferiks </w:t>
      </w:r>
      <w:r>
        <w:rPr>
          <w:rFonts w:ascii="Book Antiqua"/>
          <w:b/>
          <w:sz w:val="12"/>
        </w:rPr>
        <w:t xml:space="preserve">File:Navguide 2014 Figure 39.jpg </w:t>
      </w:r>
      <w:r>
        <w:rPr>
          <w:i/>
          <w:sz w:val="12"/>
        </w:rPr>
        <w:t>Source</w:t>
      </w:r>
      <w:r>
        <w:rPr>
          <w:sz w:val="12"/>
        </w:rPr>
        <w:t xml:space="preserve">: </w:t>
      </w:r>
      <w:hyperlink r:id="rId406">
        <w:r>
          <w:rPr>
            <w:sz w:val="12"/>
          </w:rPr>
          <w:t>http://www.iala-aism.org/wiki/ialawiki/index.php?title=File:Navguide_2014_Figure_39.jpg</w:t>
        </w:r>
      </w:hyperlink>
      <w:r>
        <w:rPr>
          <w:sz w:val="12"/>
        </w:rPr>
        <w:t xml:space="preserve"> </w:t>
      </w:r>
      <w:r>
        <w:rPr>
          <w:i/>
          <w:sz w:val="12"/>
        </w:rPr>
        <w:t>License</w:t>
      </w:r>
      <w:r>
        <w:rPr>
          <w:sz w:val="12"/>
        </w:rPr>
        <w:t xml:space="preserve">: unknown </w:t>
      </w:r>
      <w:r>
        <w:rPr>
          <w:i/>
          <w:sz w:val="12"/>
        </w:rPr>
        <w:t>Contributors</w:t>
      </w:r>
      <w:r>
        <w:rPr>
          <w:sz w:val="12"/>
        </w:rPr>
        <w:t xml:space="preserve">: Oferiks </w:t>
      </w:r>
      <w:r>
        <w:rPr>
          <w:rFonts w:ascii="Book Antiqua"/>
          <w:b/>
          <w:sz w:val="12"/>
        </w:rPr>
        <w:t xml:space="preserve">File:Navguide 2014 Ch89 CETMEF photo.jpg </w:t>
      </w:r>
      <w:r>
        <w:rPr>
          <w:i/>
          <w:sz w:val="12"/>
        </w:rPr>
        <w:t>Source</w:t>
      </w:r>
      <w:r>
        <w:rPr>
          <w:sz w:val="12"/>
        </w:rPr>
        <w:t xml:space="preserve">: </w:t>
      </w:r>
      <w:hyperlink r:id="rId407">
        <w:r>
          <w:rPr>
            <w:sz w:val="12"/>
          </w:rPr>
          <w:t>http://www.iala-aism.org/wiki/ialawiki/index.php?title=File:Navguide_2014_Ch89_CETMEF_photo.jpg</w:t>
        </w:r>
      </w:hyperlink>
      <w:r>
        <w:rPr>
          <w:sz w:val="12"/>
        </w:rPr>
        <w:t xml:space="preserve"> </w:t>
      </w:r>
      <w:r>
        <w:rPr>
          <w:i/>
          <w:sz w:val="12"/>
        </w:rPr>
        <w:t>License</w:t>
      </w:r>
      <w:r>
        <w:rPr>
          <w:sz w:val="12"/>
        </w:rPr>
        <w:t>: unknown</w:t>
      </w:r>
    </w:p>
    <w:p w:rsidR="0053077E" w:rsidRDefault="00CC348D">
      <w:pPr>
        <w:spacing w:before="17"/>
        <w:ind w:left="543"/>
        <w:rPr>
          <w:sz w:val="12"/>
        </w:rPr>
      </w:pPr>
      <w:r>
        <w:rPr>
          <w:i/>
          <w:sz w:val="12"/>
        </w:rPr>
        <w:t>Contributors</w:t>
      </w:r>
      <w:r>
        <w:rPr>
          <w:sz w:val="12"/>
        </w:rPr>
        <w:t>: Oferiks</w:t>
      </w:r>
    </w:p>
    <w:p w:rsidR="0053077E" w:rsidRDefault="00CC348D">
      <w:pPr>
        <w:spacing w:before="61"/>
        <w:ind w:left="513"/>
        <w:rPr>
          <w:sz w:val="12"/>
        </w:rPr>
      </w:pPr>
      <w:r>
        <w:rPr>
          <w:rFonts w:ascii="Book Antiqua"/>
          <w:b/>
          <w:sz w:val="12"/>
        </w:rPr>
        <w:t xml:space="preserve">File:Navguide 2014 Ch8.11 photos.jpg </w:t>
      </w:r>
      <w:r>
        <w:rPr>
          <w:i/>
          <w:sz w:val="12"/>
        </w:rPr>
        <w:t>Source</w:t>
      </w:r>
      <w:r>
        <w:rPr>
          <w:sz w:val="12"/>
        </w:rPr>
        <w:t xml:space="preserve">: </w:t>
      </w:r>
      <w:hyperlink r:id="rId408">
        <w:r>
          <w:rPr>
            <w:sz w:val="12"/>
          </w:rPr>
          <w:t>http://www.iala-aism.org/wiki/ialawiki/index.php?title=File:Navguide_2014_Ch8.11_photos.jpg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55"/>
        <w:ind w:left="513"/>
        <w:rPr>
          <w:sz w:val="12"/>
        </w:rPr>
      </w:pPr>
      <w:r>
        <w:rPr>
          <w:rFonts w:ascii="Book Antiqua"/>
          <w:b/>
          <w:sz w:val="12"/>
        </w:rPr>
        <w:t xml:space="preserve">File:Navguide 2014 MBS Lateral Region A.JPG </w:t>
      </w:r>
      <w:r>
        <w:rPr>
          <w:i/>
          <w:sz w:val="12"/>
        </w:rPr>
        <w:t>Source</w:t>
      </w:r>
      <w:r>
        <w:rPr>
          <w:sz w:val="12"/>
        </w:rPr>
        <w:t xml:space="preserve">: </w:t>
      </w:r>
      <w:hyperlink r:id="rId409">
        <w:r>
          <w:rPr>
            <w:sz w:val="12"/>
          </w:rPr>
          <w:t>http://www.iala-aism.org/wiki/ialawiki/index.php?title=File:Navguide_2014_MBS_Lateral_Region_A.JPG</w:t>
        </w:r>
      </w:hyperlink>
      <w:r>
        <w:rPr>
          <w:sz w:val="12"/>
        </w:rPr>
        <w:t xml:space="preserve"> </w:t>
      </w:r>
      <w:r>
        <w:rPr>
          <w:i/>
          <w:sz w:val="12"/>
        </w:rPr>
        <w:t>License</w:t>
      </w:r>
      <w:r>
        <w:rPr>
          <w:sz w:val="12"/>
        </w:rPr>
        <w:t>: unknown</w:t>
      </w:r>
    </w:p>
    <w:p w:rsidR="0053077E" w:rsidRDefault="00CC348D">
      <w:pPr>
        <w:spacing w:before="16"/>
        <w:ind w:left="543"/>
        <w:rPr>
          <w:sz w:val="12"/>
        </w:rPr>
      </w:pPr>
      <w:r>
        <w:rPr>
          <w:i/>
          <w:sz w:val="12"/>
        </w:rPr>
        <w:t>Contributors</w:t>
      </w:r>
      <w:r>
        <w:rPr>
          <w:sz w:val="12"/>
        </w:rPr>
        <w:t>: Oferiks</w:t>
      </w:r>
    </w:p>
    <w:p w:rsidR="0053077E" w:rsidRDefault="00CC348D">
      <w:pPr>
        <w:spacing w:before="61"/>
        <w:ind w:left="513"/>
        <w:rPr>
          <w:sz w:val="12"/>
        </w:rPr>
      </w:pPr>
      <w:r>
        <w:rPr>
          <w:rFonts w:ascii="Book Antiqua"/>
          <w:b/>
          <w:sz w:val="12"/>
        </w:rPr>
        <w:t xml:space="preserve">File:Navguide 2014 MBS Lateral Region A Preferred.PNG </w:t>
      </w:r>
      <w:r>
        <w:rPr>
          <w:i/>
          <w:sz w:val="12"/>
        </w:rPr>
        <w:t>Source</w:t>
      </w:r>
      <w:r>
        <w:rPr>
          <w:sz w:val="12"/>
        </w:rPr>
        <w:t xml:space="preserve">: </w:t>
      </w:r>
      <w:hyperlink r:id="rId410">
        <w:r>
          <w:rPr>
            <w:sz w:val="12"/>
          </w:rPr>
          <w:t>http://www.iala-aism.org/wiki/ialawiki/index.php?title=File:Navguide_2014_MBS_Lateral_Region_A_Preferred.PNG</w:t>
        </w:r>
      </w:hyperlink>
    </w:p>
    <w:p w:rsidR="0053077E" w:rsidRDefault="00CC348D">
      <w:pPr>
        <w:spacing w:before="17"/>
        <w:ind w:left="543"/>
        <w:rPr>
          <w:sz w:val="12"/>
        </w:rPr>
      </w:pPr>
      <w:r>
        <w:rPr>
          <w:i/>
          <w:sz w:val="12"/>
        </w:rPr>
        <w:t>License</w:t>
      </w:r>
      <w:r>
        <w:rPr>
          <w:sz w:val="12"/>
        </w:rPr>
        <w:t xml:space="preserve">: unknown </w:t>
      </w:r>
      <w:r>
        <w:rPr>
          <w:i/>
          <w:sz w:val="12"/>
        </w:rPr>
        <w:t>Contributors</w:t>
      </w:r>
      <w:r>
        <w:rPr>
          <w:sz w:val="12"/>
        </w:rPr>
        <w:t>: Oferiks</w:t>
      </w:r>
    </w:p>
    <w:p w:rsidR="0053077E" w:rsidRDefault="00CC348D">
      <w:pPr>
        <w:spacing w:before="61"/>
        <w:ind w:left="513"/>
        <w:rPr>
          <w:sz w:val="12"/>
        </w:rPr>
      </w:pPr>
      <w:r>
        <w:rPr>
          <w:rFonts w:ascii="Book Antiqua"/>
          <w:b/>
          <w:sz w:val="12"/>
        </w:rPr>
        <w:t xml:space="preserve">File:Navguide 2014 MBS Lateral Region B.PNG </w:t>
      </w:r>
      <w:r>
        <w:rPr>
          <w:i/>
          <w:sz w:val="12"/>
        </w:rPr>
        <w:t>Source</w:t>
      </w:r>
      <w:r>
        <w:rPr>
          <w:sz w:val="12"/>
        </w:rPr>
        <w:t xml:space="preserve">: </w:t>
      </w:r>
      <w:hyperlink r:id="rId411">
        <w:r>
          <w:rPr>
            <w:sz w:val="12"/>
          </w:rPr>
          <w:t>http://www.iala-aism.org/wiki/ialawiki/index.php?title=File:Navguide_2014_MBS_Lateral_Region_B.PNG</w:t>
        </w:r>
      </w:hyperlink>
      <w:r>
        <w:rPr>
          <w:sz w:val="12"/>
        </w:rPr>
        <w:t xml:space="preserve"> </w:t>
      </w:r>
      <w:r>
        <w:rPr>
          <w:i/>
          <w:sz w:val="12"/>
        </w:rPr>
        <w:t>License</w:t>
      </w:r>
      <w:r>
        <w:rPr>
          <w:sz w:val="12"/>
        </w:rPr>
        <w:t>: unknown</w:t>
      </w:r>
    </w:p>
    <w:p w:rsidR="0053077E" w:rsidRDefault="00CC348D">
      <w:pPr>
        <w:spacing w:before="16"/>
        <w:ind w:left="543"/>
        <w:rPr>
          <w:sz w:val="12"/>
        </w:rPr>
      </w:pPr>
      <w:r>
        <w:rPr>
          <w:i/>
          <w:sz w:val="12"/>
        </w:rPr>
        <w:t>Contributors</w:t>
      </w:r>
      <w:r>
        <w:rPr>
          <w:sz w:val="12"/>
        </w:rPr>
        <w:t>: Oferiks</w:t>
      </w:r>
    </w:p>
    <w:p w:rsidR="0053077E" w:rsidRDefault="00CC348D">
      <w:pPr>
        <w:spacing w:before="61"/>
        <w:ind w:left="513"/>
        <w:rPr>
          <w:sz w:val="12"/>
        </w:rPr>
      </w:pPr>
      <w:r>
        <w:rPr>
          <w:rFonts w:ascii="Book Antiqua"/>
          <w:b/>
          <w:sz w:val="12"/>
        </w:rPr>
        <w:t xml:space="preserve">File:Navguide 2014 MBS Lateral Region B Preferred.PNG </w:t>
      </w:r>
      <w:r>
        <w:rPr>
          <w:i/>
          <w:sz w:val="12"/>
        </w:rPr>
        <w:t>Source</w:t>
      </w:r>
      <w:r>
        <w:rPr>
          <w:sz w:val="12"/>
        </w:rPr>
        <w:t xml:space="preserve">: </w:t>
      </w:r>
      <w:hyperlink r:id="rId412">
        <w:r>
          <w:rPr>
            <w:sz w:val="12"/>
          </w:rPr>
          <w:t>http://www.iala-aism.org/wiki/ialawiki/index.php?title=File:Navguide_2014_MBS_Lateral_Region_B_Preferred.PNG</w:t>
        </w:r>
      </w:hyperlink>
    </w:p>
    <w:p w:rsidR="0053077E" w:rsidRDefault="00CC348D">
      <w:pPr>
        <w:spacing w:before="16"/>
        <w:ind w:left="543"/>
        <w:rPr>
          <w:sz w:val="12"/>
        </w:rPr>
      </w:pPr>
      <w:r>
        <w:rPr>
          <w:i/>
          <w:sz w:val="12"/>
        </w:rPr>
        <w:t>License</w:t>
      </w:r>
      <w:r>
        <w:rPr>
          <w:sz w:val="12"/>
        </w:rPr>
        <w:t xml:space="preserve">: unknown </w:t>
      </w:r>
      <w:r>
        <w:rPr>
          <w:i/>
          <w:sz w:val="12"/>
        </w:rPr>
        <w:t>Contributors</w:t>
      </w:r>
      <w:r>
        <w:rPr>
          <w:sz w:val="12"/>
        </w:rPr>
        <w:t>: Oferiks</w:t>
      </w:r>
    </w:p>
    <w:p w:rsidR="0053077E" w:rsidRDefault="00CC348D">
      <w:pPr>
        <w:spacing w:before="61" w:line="266" w:lineRule="auto"/>
        <w:ind w:left="513" w:right="426"/>
        <w:rPr>
          <w:sz w:val="12"/>
        </w:rPr>
      </w:pPr>
      <w:r>
        <w:rPr>
          <w:rFonts w:ascii="Book Antiqua"/>
          <w:b/>
          <w:sz w:val="12"/>
        </w:rPr>
        <w:t xml:space="preserve">File:IALA AISM BUOYAGE SYSTEM REGIONS.png </w:t>
      </w:r>
      <w:r>
        <w:rPr>
          <w:i/>
          <w:sz w:val="12"/>
        </w:rPr>
        <w:t>Source</w:t>
      </w:r>
      <w:r>
        <w:rPr>
          <w:sz w:val="12"/>
        </w:rPr>
        <w:t>:</w:t>
      </w:r>
      <w:hyperlink r:id="rId413">
        <w:r>
          <w:rPr>
            <w:sz w:val="12"/>
          </w:rPr>
          <w:t xml:space="preserve"> http://www.iala-aism.org/wiki/ialawiki/index.php?title=File:IALA_AISM_BUOYAGE_SYSTEM_REGIONS.png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47"/>
        <w:ind w:left="513"/>
        <w:rPr>
          <w:sz w:val="12"/>
        </w:rPr>
      </w:pPr>
      <w:r>
        <w:rPr>
          <w:rFonts w:ascii="Book Antiqua"/>
          <w:b/>
          <w:sz w:val="12"/>
        </w:rPr>
        <w:t xml:space="preserve">File:NAVGUIDE MBS CARDINAL MARKS.JPG </w:t>
      </w:r>
      <w:r>
        <w:rPr>
          <w:i/>
          <w:sz w:val="12"/>
        </w:rPr>
        <w:t>Source</w:t>
      </w:r>
      <w:r>
        <w:rPr>
          <w:sz w:val="12"/>
        </w:rPr>
        <w:t>:</w:t>
      </w:r>
      <w:hyperlink r:id="rId414">
        <w:r>
          <w:rPr>
            <w:sz w:val="12"/>
          </w:rPr>
          <w:t xml:space="preserve"> http://www.iala-aism.org/wiki/ialawiki/index.php?title=File:NAVGUIDE_MBS_CARDINAL_MARKS.JPG</w:t>
        </w:r>
      </w:hyperlink>
      <w:r>
        <w:rPr>
          <w:sz w:val="12"/>
        </w:rPr>
        <w:t xml:space="preserve"> </w:t>
      </w:r>
      <w:r>
        <w:rPr>
          <w:i/>
          <w:sz w:val="12"/>
        </w:rPr>
        <w:t>License</w:t>
      </w:r>
      <w:r>
        <w:rPr>
          <w:sz w:val="12"/>
        </w:rPr>
        <w:t>: unknown</w:t>
      </w:r>
    </w:p>
    <w:p w:rsidR="0053077E" w:rsidRDefault="00CC348D">
      <w:pPr>
        <w:spacing w:before="16"/>
        <w:ind w:left="543"/>
        <w:rPr>
          <w:sz w:val="12"/>
        </w:rPr>
      </w:pPr>
      <w:r>
        <w:rPr>
          <w:i/>
          <w:sz w:val="12"/>
        </w:rPr>
        <w:t>Contributors</w:t>
      </w:r>
      <w:r>
        <w:rPr>
          <w:sz w:val="12"/>
        </w:rPr>
        <w:t>: Oferiks</w:t>
      </w:r>
    </w:p>
    <w:p w:rsidR="0053077E" w:rsidRDefault="00CC348D">
      <w:pPr>
        <w:spacing w:before="61" w:line="266" w:lineRule="auto"/>
        <w:ind w:left="513" w:right="880"/>
        <w:rPr>
          <w:sz w:val="12"/>
        </w:rPr>
      </w:pPr>
      <w:r>
        <w:rPr>
          <w:rFonts w:ascii="Book Antiqua"/>
          <w:b/>
          <w:sz w:val="12"/>
        </w:rPr>
        <w:t xml:space="preserve">File:NAVGUIDE MBS CARDINAL MARKS 2.JPG </w:t>
      </w:r>
      <w:r>
        <w:rPr>
          <w:i/>
          <w:sz w:val="12"/>
        </w:rPr>
        <w:t>Source</w:t>
      </w:r>
      <w:r>
        <w:rPr>
          <w:sz w:val="12"/>
        </w:rPr>
        <w:t>:</w:t>
      </w:r>
      <w:hyperlink r:id="rId415">
        <w:r>
          <w:rPr>
            <w:sz w:val="12"/>
          </w:rPr>
          <w:t xml:space="preserve"> http://www.iala-aism.org/wiki/ialawiki/index.php?title=File:NAVGUIDE_MBS_CARDINAL_MARKS_2.JPG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46"/>
        <w:ind w:left="513"/>
        <w:rPr>
          <w:sz w:val="12"/>
        </w:rPr>
      </w:pPr>
      <w:r>
        <w:rPr>
          <w:rFonts w:ascii="Book Antiqua"/>
          <w:b/>
          <w:sz w:val="12"/>
        </w:rPr>
        <w:t xml:space="preserve">File:Navguide 2014 MBS Cardinal Diagram.PNG </w:t>
      </w:r>
      <w:r>
        <w:rPr>
          <w:i/>
          <w:sz w:val="12"/>
        </w:rPr>
        <w:t>Source</w:t>
      </w:r>
      <w:r>
        <w:rPr>
          <w:sz w:val="12"/>
        </w:rPr>
        <w:t xml:space="preserve">: </w:t>
      </w:r>
      <w:hyperlink r:id="rId416">
        <w:r>
          <w:rPr>
            <w:sz w:val="12"/>
          </w:rPr>
          <w:t>http://www.iala-aism.org/wiki/ialawiki/index.php?title=File:Navguide_2014_MBS_Cardinal_Diagram.PNG</w:t>
        </w:r>
      </w:hyperlink>
      <w:r>
        <w:rPr>
          <w:sz w:val="12"/>
        </w:rPr>
        <w:t xml:space="preserve"> </w:t>
      </w:r>
      <w:r>
        <w:rPr>
          <w:i/>
          <w:sz w:val="12"/>
        </w:rPr>
        <w:t>License</w:t>
      </w:r>
      <w:r>
        <w:rPr>
          <w:sz w:val="12"/>
        </w:rPr>
        <w:t>: unknown</w:t>
      </w:r>
    </w:p>
    <w:p w:rsidR="0053077E" w:rsidRDefault="00CC348D">
      <w:pPr>
        <w:spacing w:before="16"/>
        <w:ind w:left="543"/>
        <w:rPr>
          <w:sz w:val="12"/>
        </w:rPr>
      </w:pPr>
      <w:r>
        <w:rPr>
          <w:i/>
          <w:sz w:val="12"/>
        </w:rPr>
        <w:t>Contributors</w:t>
      </w:r>
      <w:r>
        <w:rPr>
          <w:sz w:val="12"/>
        </w:rPr>
        <w:t>: Oferiks</w:t>
      </w:r>
    </w:p>
    <w:p w:rsidR="0053077E" w:rsidRDefault="00CC348D">
      <w:pPr>
        <w:spacing w:before="62"/>
        <w:ind w:left="513"/>
        <w:rPr>
          <w:sz w:val="12"/>
        </w:rPr>
      </w:pPr>
      <w:r>
        <w:rPr>
          <w:rFonts w:ascii="Book Antiqua"/>
          <w:b/>
          <w:sz w:val="12"/>
        </w:rPr>
        <w:t xml:space="preserve">File:Navguide 2014 MBS IDM Diagram.PNG </w:t>
      </w:r>
      <w:r>
        <w:rPr>
          <w:i/>
          <w:sz w:val="12"/>
        </w:rPr>
        <w:t>Source</w:t>
      </w:r>
      <w:r>
        <w:rPr>
          <w:sz w:val="12"/>
        </w:rPr>
        <w:t xml:space="preserve">: </w:t>
      </w:r>
      <w:hyperlink r:id="rId417">
        <w:r>
          <w:rPr>
            <w:sz w:val="12"/>
          </w:rPr>
          <w:t>http://www.iala-aism.org/wiki/ialawiki/index.php?title=File:Navguide_2014_MBS_IDM_Diagram.PNG</w:t>
        </w:r>
      </w:hyperlink>
      <w:r>
        <w:rPr>
          <w:sz w:val="12"/>
        </w:rPr>
        <w:t xml:space="preserve"> </w:t>
      </w:r>
      <w:r>
        <w:rPr>
          <w:i/>
          <w:sz w:val="12"/>
        </w:rPr>
        <w:t>License</w:t>
      </w:r>
      <w:r>
        <w:rPr>
          <w:sz w:val="12"/>
        </w:rPr>
        <w:t>: unknown</w:t>
      </w:r>
    </w:p>
    <w:p w:rsidR="0053077E" w:rsidRDefault="00CC348D">
      <w:pPr>
        <w:spacing w:before="16"/>
        <w:ind w:left="543"/>
        <w:rPr>
          <w:sz w:val="12"/>
        </w:rPr>
      </w:pPr>
      <w:r>
        <w:rPr>
          <w:i/>
          <w:sz w:val="12"/>
        </w:rPr>
        <w:t>Contributors</w:t>
      </w:r>
      <w:r>
        <w:rPr>
          <w:sz w:val="12"/>
        </w:rPr>
        <w:t>: Oferiks</w:t>
      </w:r>
    </w:p>
    <w:p w:rsidR="0053077E" w:rsidRDefault="00CC348D">
      <w:pPr>
        <w:spacing w:before="61" w:line="266" w:lineRule="auto"/>
        <w:ind w:left="513" w:right="720"/>
        <w:rPr>
          <w:sz w:val="12"/>
        </w:rPr>
      </w:pPr>
      <w:r>
        <w:rPr>
          <w:rFonts w:ascii="Book Antiqua"/>
          <w:b/>
          <w:sz w:val="12"/>
        </w:rPr>
        <w:t xml:space="preserve">file:Navguide 2014 MBS IDM Table.PNG </w:t>
      </w:r>
      <w:r>
        <w:rPr>
          <w:i/>
          <w:sz w:val="12"/>
        </w:rPr>
        <w:t>Source</w:t>
      </w:r>
      <w:r>
        <w:rPr>
          <w:sz w:val="12"/>
        </w:rPr>
        <w:t xml:space="preserve">: </w:t>
      </w:r>
      <w:hyperlink r:id="rId418">
        <w:r>
          <w:rPr>
            <w:sz w:val="12"/>
          </w:rPr>
          <w:t>http://www.iala-aism.org/wiki/ialawiki/index.php?title=File:Navguide_2014_MBS_IDM_Table.PNG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46"/>
        <w:ind w:left="513"/>
        <w:rPr>
          <w:sz w:val="12"/>
        </w:rPr>
      </w:pPr>
      <w:r>
        <w:rPr>
          <w:rFonts w:ascii="Book Antiqua"/>
          <w:b/>
          <w:sz w:val="12"/>
        </w:rPr>
        <w:t xml:space="preserve">File:Navguide 2014 MBS SWM Diagram.PNG </w:t>
      </w:r>
      <w:r>
        <w:rPr>
          <w:i/>
          <w:sz w:val="12"/>
        </w:rPr>
        <w:t>Source</w:t>
      </w:r>
      <w:r>
        <w:rPr>
          <w:sz w:val="12"/>
        </w:rPr>
        <w:t xml:space="preserve">: </w:t>
      </w:r>
      <w:hyperlink r:id="rId419">
        <w:r>
          <w:rPr>
            <w:sz w:val="12"/>
          </w:rPr>
          <w:t>http://www.iala-aism.org/wiki/ialawiki/index.php?title=File:Navguide_2014_MBS_SWM_Diagram.PNG</w:t>
        </w:r>
      </w:hyperlink>
      <w:r>
        <w:rPr>
          <w:sz w:val="12"/>
        </w:rPr>
        <w:t xml:space="preserve"> </w:t>
      </w:r>
      <w:r>
        <w:rPr>
          <w:i/>
          <w:sz w:val="12"/>
        </w:rPr>
        <w:t>License</w:t>
      </w:r>
      <w:r>
        <w:rPr>
          <w:sz w:val="12"/>
        </w:rPr>
        <w:t>: unknown</w:t>
      </w:r>
    </w:p>
    <w:p w:rsidR="0053077E" w:rsidRDefault="00CC348D">
      <w:pPr>
        <w:spacing w:before="16"/>
        <w:ind w:left="543"/>
        <w:rPr>
          <w:sz w:val="12"/>
        </w:rPr>
      </w:pPr>
      <w:r>
        <w:rPr>
          <w:i/>
          <w:sz w:val="12"/>
        </w:rPr>
        <w:t>Contributors</w:t>
      </w:r>
      <w:r>
        <w:rPr>
          <w:sz w:val="12"/>
        </w:rPr>
        <w:t>: Oferiks</w:t>
      </w:r>
    </w:p>
    <w:p w:rsidR="0053077E" w:rsidRDefault="00CC348D">
      <w:pPr>
        <w:spacing w:before="62" w:line="266" w:lineRule="auto"/>
        <w:ind w:left="513" w:right="426"/>
        <w:rPr>
          <w:sz w:val="12"/>
        </w:rPr>
      </w:pPr>
      <w:r>
        <w:rPr>
          <w:rFonts w:ascii="Book Antiqua"/>
          <w:b/>
          <w:sz w:val="12"/>
        </w:rPr>
        <w:t xml:space="preserve">File:Navguide 2014 MBS SWM Table.PNG </w:t>
      </w:r>
      <w:r>
        <w:rPr>
          <w:i/>
          <w:sz w:val="12"/>
        </w:rPr>
        <w:t>Source</w:t>
      </w:r>
      <w:r>
        <w:rPr>
          <w:sz w:val="12"/>
        </w:rPr>
        <w:t xml:space="preserve">: </w:t>
      </w:r>
      <w:hyperlink r:id="rId420">
        <w:r>
          <w:rPr>
            <w:sz w:val="12"/>
          </w:rPr>
          <w:t>http://www.iala-aism.org/wiki/ialawiki/index.php?title=File:Navguide_2014_MBS_SWM_Table.PNG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46" w:line="266" w:lineRule="auto"/>
        <w:ind w:left="513" w:right="426"/>
        <w:rPr>
          <w:sz w:val="12"/>
        </w:rPr>
      </w:pPr>
      <w:r>
        <w:rPr>
          <w:rFonts w:ascii="Book Antiqua"/>
          <w:b/>
          <w:sz w:val="12"/>
        </w:rPr>
        <w:t xml:space="preserve">File:Navguide 2014 MBS SM Diagram.PNG </w:t>
      </w:r>
      <w:r>
        <w:rPr>
          <w:i/>
          <w:sz w:val="12"/>
        </w:rPr>
        <w:t>Source</w:t>
      </w:r>
      <w:r>
        <w:rPr>
          <w:sz w:val="12"/>
        </w:rPr>
        <w:t xml:space="preserve">: </w:t>
      </w:r>
      <w:hyperlink r:id="rId421">
        <w:r>
          <w:rPr>
            <w:sz w:val="12"/>
          </w:rPr>
          <w:t>http://www.iala-aism.org/wiki/ialawiki/index.php?title=File:Navguide_2014_MBS_SM_Diagram.PNG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46" w:line="266" w:lineRule="auto"/>
        <w:ind w:left="513" w:right="764"/>
        <w:rPr>
          <w:sz w:val="12"/>
        </w:rPr>
      </w:pPr>
      <w:r>
        <w:rPr>
          <w:rFonts w:ascii="Book Antiqua"/>
          <w:b/>
          <w:sz w:val="12"/>
        </w:rPr>
        <w:t xml:space="preserve">File:Navguide 2014 MBS SM Table.PNG </w:t>
      </w:r>
      <w:r>
        <w:rPr>
          <w:i/>
          <w:sz w:val="12"/>
        </w:rPr>
        <w:t>Source</w:t>
      </w:r>
      <w:r>
        <w:rPr>
          <w:sz w:val="12"/>
        </w:rPr>
        <w:t xml:space="preserve">: </w:t>
      </w:r>
      <w:hyperlink r:id="rId422">
        <w:r>
          <w:rPr>
            <w:sz w:val="12"/>
          </w:rPr>
          <w:t>http://www.iala-aism.org/wiki/ialawiki/index.php?title=File:Navguide_2014_MBS_SM_Table.PNG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46"/>
        <w:ind w:left="513"/>
        <w:rPr>
          <w:sz w:val="12"/>
        </w:rPr>
      </w:pPr>
      <w:r>
        <w:rPr>
          <w:rFonts w:ascii="Book Antiqua"/>
          <w:b/>
          <w:sz w:val="12"/>
        </w:rPr>
        <w:t xml:space="preserve">File:Navguide 2014 MBS WMB Diagram.PNG </w:t>
      </w:r>
      <w:r>
        <w:rPr>
          <w:i/>
          <w:sz w:val="12"/>
        </w:rPr>
        <w:t>Source</w:t>
      </w:r>
      <w:r>
        <w:rPr>
          <w:sz w:val="12"/>
        </w:rPr>
        <w:t xml:space="preserve">: </w:t>
      </w:r>
      <w:hyperlink r:id="rId423">
        <w:r>
          <w:rPr>
            <w:sz w:val="12"/>
          </w:rPr>
          <w:t>http://www.iala-aism.org/wiki/ialawiki/index.php?title=File:Navguide_2014_MBS_WMB_Diagram.PNG</w:t>
        </w:r>
      </w:hyperlink>
      <w:r>
        <w:rPr>
          <w:sz w:val="12"/>
        </w:rPr>
        <w:t xml:space="preserve"> </w:t>
      </w:r>
      <w:r>
        <w:rPr>
          <w:i/>
          <w:sz w:val="12"/>
        </w:rPr>
        <w:t>License</w:t>
      </w:r>
      <w:r>
        <w:rPr>
          <w:sz w:val="12"/>
        </w:rPr>
        <w:t>: unknown</w:t>
      </w:r>
    </w:p>
    <w:p w:rsidR="0053077E" w:rsidRDefault="00CC348D">
      <w:pPr>
        <w:spacing w:before="17"/>
        <w:ind w:left="543"/>
        <w:rPr>
          <w:sz w:val="12"/>
        </w:rPr>
      </w:pPr>
      <w:r>
        <w:rPr>
          <w:i/>
          <w:sz w:val="12"/>
        </w:rPr>
        <w:t>Contributors</w:t>
      </w:r>
      <w:r>
        <w:rPr>
          <w:sz w:val="12"/>
        </w:rPr>
        <w:t>: Oferiks</w:t>
      </w:r>
    </w:p>
    <w:p w:rsidR="0053077E" w:rsidRDefault="0053077E">
      <w:pPr>
        <w:rPr>
          <w:sz w:val="12"/>
        </w:rPr>
        <w:sectPr w:rsidR="0053077E">
          <w:pgSz w:w="11910" w:h="16840"/>
          <w:pgMar w:top="840" w:right="740" w:bottom="840" w:left="740" w:header="587" w:footer="650" w:gutter="0"/>
          <w:cols w:space="720"/>
        </w:sectPr>
      </w:pPr>
    </w:p>
    <w:p w:rsidR="0053077E" w:rsidRDefault="0053077E">
      <w:pPr>
        <w:pStyle w:val="BodyText"/>
        <w:rPr>
          <w:sz w:val="25"/>
        </w:rPr>
      </w:pPr>
    </w:p>
    <w:p w:rsidR="0053077E" w:rsidRDefault="00CC348D">
      <w:pPr>
        <w:spacing w:before="96" w:line="266" w:lineRule="auto"/>
        <w:ind w:left="513" w:right="426"/>
        <w:rPr>
          <w:sz w:val="12"/>
        </w:rPr>
      </w:pPr>
      <w:r>
        <w:rPr>
          <w:rFonts w:ascii="Book Antiqua"/>
          <w:b/>
          <w:sz w:val="12"/>
        </w:rPr>
        <w:t xml:space="preserve">File:Navguide 2014 MBS WMB Table.PNG </w:t>
      </w:r>
      <w:r>
        <w:rPr>
          <w:i/>
          <w:sz w:val="12"/>
        </w:rPr>
        <w:t>Source</w:t>
      </w:r>
      <w:r>
        <w:rPr>
          <w:sz w:val="12"/>
        </w:rPr>
        <w:t xml:space="preserve">: </w:t>
      </w:r>
      <w:hyperlink r:id="rId424">
        <w:r>
          <w:rPr>
            <w:sz w:val="12"/>
          </w:rPr>
          <w:t>http://www.iala-aism.org/wiki/ialawiki/index.php?title=File:Navguide_2014_MBS_WMB_Table.PNG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46" w:line="266" w:lineRule="auto"/>
        <w:ind w:left="513" w:right="426"/>
        <w:rPr>
          <w:sz w:val="12"/>
        </w:rPr>
      </w:pPr>
      <w:r>
        <w:rPr>
          <w:rFonts w:ascii="Book Antiqua"/>
          <w:b/>
          <w:sz w:val="12"/>
        </w:rPr>
        <w:t xml:space="preserve">File:Navguide 2014 MBS LL Diagram.PNG </w:t>
      </w:r>
      <w:r>
        <w:rPr>
          <w:i/>
          <w:sz w:val="12"/>
        </w:rPr>
        <w:t>Source</w:t>
      </w:r>
      <w:r>
        <w:rPr>
          <w:sz w:val="12"/>
        </w:rPr>
        <w:t xml:space="preserve">: </w:t>
      </w:r>
      <w:hyperlink r:id="rId425">
        <w:r>
          <w:rPr>
            <w:sz w:val="12"/>
          </w:rPr>
          <w:t>http://www.iala-aism.org/wiki/ialawiki/index.php?title=File:Navguide_2014_MBS_LL_Diagram.PNG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46"/>
        <w:ind w:left="513"/>
        <w:rPr>
          <w:sz w:val="12"/>
        </w:rPr>
      </w:pPr>
      <w:r>
        <w:rPr>
          <w:rFonts w:ascii="Book Antiqua"/>
          <w:b/>
          <w:sz w:val="12"/>
        </w:rPr>
        <w:t xml:space="preserve">File:Navguide 2014 MBS LL Table.PNG </w:t>
      </w:r>
      <w:r>
        <w:rPr>
          <w:i/>
          <w:sz w:val="12"/>
        </w:rPr>
        <w:t>Source</w:t>
      </w:r>
      <w:r>
        <w:rPr>
          <w:sz w:val="12"/>
        </w:rPr>
        <w:t xml:space="preserve">: </w:t>
      </w:r>
      <w:hyperlink r:id="rId426">
        <w:r>
          <w:rPr>
            <w:sz w:val="12"/>
          </w:rPr>
          <w:t>http://www.iala-aism.org/wiki/ialawiki/index.php?title=File:Navguide_2014_MBS_LL_Table.PNG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55" w:line="266" w:lineRule="auto"/>
        <w:ind w:left="513" w:right="426"/>
        <w:rPr>
          <w:sz w:val="12"/>
        </w:rPr>
      </w:pPr>
      <w:r>
        <w:rPr>
          <w:rFonts w:ascii="Book Antiqua"/>
          <w:b/>
          <w:sz w:val="12"/>
        </w:rPr>
        <w:t xml:space="preserve">File:Navguide 2014 MBS SL Diagram.PNG </w:t>
      </w:r>
      <w:r>
        <w:rPr>
          <w:i/>
          <w:sz w:val="12"/>
        </w:rPr>
        <w:t>Source</w:t>
      </w:r>
      <w:r>
        <w:rPr>
          <w:sz w:val="12"/>
        </w:rPr>
        <w:t xml:space="preserve">: </w:t>
      </w:r>
      <w:hyperlink r:id="rId427">
        <w:r>
          <w:rPr>
            <w:sz w:val="12"/>
          </w:rPr>
          <w:t>http://www.iala-aism.org/wiki/ialawiki/index.php?title=File:Navguide_2014_MBS_SL_Diagram.PNG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47"/>
        <w:ind w:left="513"/>
        <w:rPr>
          <w:sz w:val="12"/>
        </w:rPr>
      </w:pPr>
      <w:r>
        <w:rPr>
          <w:rFonts w:ascii="Book Antiqua"/>
          <w:b/>
          <w:sz w:val="12"/>
        </w:rPr>
        <w:t xml:space="preserve">File:Navguide 2014 MBS SL Table.PNG </w:t>
      </w:r>
      <w:r>
        <w:rPr>
          <w:i/>
          <w:sz w:val="12"/>
        </w:rPr>
        <w:t>Source</w:t>
      </w:r>
      <w:r>
        <w:rPr>
          <w:sz w:val="12"/>
        </w:rPr>
        <w:t xml:space="preserve">: </w:t>
      </w:r>
      <w:hyperlink r:id="rId428">
        <w:r>
          <w:rPr>
            <w:sz w:val="12"/>
          </w:rPr>
          <w:t>http://www.iala-aism.org/wiki/ialawiki/index.php?title=File:Navguide_2014_MBS_SL_Table.PNG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55" w:line="266" w:lineRule="auto"/>
        <w:ind w:left="513" w:right="426"/>
        <w:rPr>
          <w:sz w:val="12"/>
        </w:rPr>
      </w:pPr>
      <w:r>
        <w:rPr>
          <w:rFonts w:ascii="Book Antiqua"/>
          <w:b/>
          <w:sz w:val="12"/>
        </w:rPr>
        <w:t xml:space="preserve">File:Navguide 2014 MBS LH Diagram.PNG </w:t>
      </w:r>
      <w:r>
        <w:rPr>
          <w:i/>
          <w:sz w:val="12"/>
        </w:rPr>
        <w:t>Source</w:t>
      </w:r>
      <w:r>
        <w:rPr>
          <w:sz w:val="12"/>
        </w:rPr>
        <w:t xml:space="preserve">: </w:t>
      </w:r>
      <w:hyperlink r:id="rId429">
        <w:r>
          <w:rPr>
            <w:sz w:val="12"/>
          </w:rPr>
          <w:t>http://www.iala-aism.org/wiki/ialawiki/index.php?title=File:Navguide_2014_MBS_LH_Diagram.PNG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46" w:line="266" w:lineRule="auto"/>
        <w:ind w:left="513" w:right="764"/>
        <w:rPr>
          <w:sz w:val="12"/>
        </w:rPr>
      </w:pPr>
      <w:r>
        <w:rPr>
          <w:rFonts w:ascii="Book Antiqua"/>
          <w:b/>
          <w:sz w:val="12"/>
        </w:rPr>
        <w:t xml:space="preserve">File:Navguide 2014 MBS LH Table.PNG </w:t>
      </w:r>
      <w:r>
        <w:rPr>
          <w:i/>
          <w:sz w:val="12"/>
        </w:rPr>
        <w:t>Source</w:t>
      </w:r>
      <w:r>
        <w:rPr>
          <w:sz w:val="12"/>
        </w:rPr>
        <w:t xml:space="preserve">: </w:t>
      </w:r>
      <w:hyperlink r:id="rId430">
        <w:r>
          <w:rPr>
            <w:sz w:val="12"/>
          </w:rPr>
          <w:t>http://www.iala-aism.org/wiki/ialawiki/index.php?title=File:Navguide_2014_MBS_LH_Table.PNG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46"/>
        <w:ind w:left="513"/>
        <w:rPr>
          <w:sz w:val="12"/>
        </w:rPr>
      </w:pPr>
      <w:r>
        <w:rPr>
          <w:rFonts w:ascii="Book Antiqua"/>
          <w:b/>
          <w:sz w:val="12"/>
        </w:rPr>
        <w:t xml:space="preserve">File:Navguide 2014 MBS BCN Diagram.PNG </w:t>
      </w:r>
      <w:r>
        <w:rPr>
          <w:i/>
          <w:sz w:val="12"/>
        </w:rPr>
        <w:t>Source</w:t>
      </w:r>
      <w:r>
        <w:rPr>
          <w:sz w:val="12"/>
        </w:rPr>
        <w:t xml:space="preserve">: </w:t>
      </w:r>
      <w:hyperlink r:id="rId431">
        <w:r>
          <w:rPr>
            <w:sz w:val="12"/>
          </w:rPr>
          <w:t>http://www.iala-aism.org/wiki/ialawiki/index.php?title=File:Navguide_2014_MBS_BCN_Diagram.PNG</w:t>
        </w:r>
      </w:hyperlink>
      <w:r>
        <w:rPr>
          <w:sz w:val="12"/>
        </w:rPr>
        <w:t xml:space="preserve"> </w:t>
      </w:r>
      <w:r>
        <w:rPr>
          <w:i/>
          <w:sz w:val="12"/>
        </w:rPr>
        <w:t>License</w:t>
      </w:r>
      <w:r>
        <w:rPr>
          <w:sz w:val="12"/>
        </w:rPr>
        <w:t>: unknown</w:t>
      </w:r>
    </w:p>
    <w:p w:rsidR="0053077E" w:rsidRDefault="00CC348D">
      <w:pPr>
        <w:spacing w:before="17"/>
        <w:ind w:left="543"/>
        <w:rPr>
          <w:sz w:val="12"/>
        </w:rPr>
      </w:pPr>
      <w:r>
        <w:rPr>
          <w:i/>
          <w:sz w:val="12"/>
        </w:rPr>
        <w:t>Contributors</w:t>
      </w:r>
      <w:r>
        <w:rPr>
          <w:sz w:val="12"/>
        </w:rPr>
        <w:t>: Oferiks</w:t>
      </w:r>
    </w:p>
    <w:p w:rsidR="0053077E" w:rsidRDefault="00CC348D">
      <w:pPr>
        <w:spacing w:before="61" w:line="266" w:lineRule="auto"/>
        <w:ind w:left="513" w:right="426"/>
        <w:rPr>
          <w:sz w:val="12"/>
        </w:rPr>
      </w:pPr>
      <w:r>
        <w:rPr>
          <w:rFonts w:ascii="Book Antiqua"/>
          <w:b/>
          <w:sz w:val="12"/>
        </w:rPr>
        <w:t xml:space="preserve">File:Navguide 2014 MBS BCN Table.PNG </w:t>
      </w:r>
      <w:r>
        <w:rPr>
          <w:i/>
          <w:sz w:val="12"/>
        </w:rPr>
        <w:t>Source</w:t>
      </w:r>
      <w:r>
        <w:rPr>
          <w:sz w:val="12"/>
        </w:rPr>
        <w:t xml:space="preserve">: </w:t>
      </w:r>
      <w:hyperlink r:id="rId432">
        <w:r>
          <w:rPr>
            <w:sz w:val="12"/>
          </w:rPr>
          <w:t>http://www.iala-aism.org/wiki/ialawiki/index.php?title=File:Navguide_2014_MBS_BCN_Table.PNG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46"/>
        <w:ind w:left="513"/>
        <w:rPr>
          <w:sz w:val="12"/>
        </w:rPr>
      </w:pPr>
      <w:r>
        <w:rPr>
          <w:rFonts w:ascii="Book Antiqua"/>
          <w:b/>
          <w:sz w:val="12"/>
        </w:rPr>
        <w:t xml:space="preserve">File:Navguide 2014 MBS MFA Diagram.PNG </w:t>
      </w:r>
      <w:r>
        <w:rPr>
          <w:i/>
          <w:sz w:val="12"/>
        </w:rPr>
        <w:t>Source</w:t>
      </w:r>
      <w:r>
        <w:rPr>
          <w:sz w:val="12"/>
        </w:rPr>
        <w:t>:</w:t>
      </w:r>
      <w:hyperlink r:id="rId433">
        <w:r>
          <w:rPr>
            <w:sz w:val="12"/>
          </w:rPr>
          <w:t xml:space="preserve"> http://www.iala-aism.org/wiki/ialawiki/index.php?title=File:Navguide_2014_MBS_MFA_Diagram.PNG</w:t>
        </w:r>
      </w:hyperlink>
      <w:r>
        <w:rPr>
          <w:sz w:val="12"/>
        </w:rPr>
        <w:t xml:space="preserve"> </w:t>
      </w:r>
      <w:r>
        <w:rPr>
          <w:i/>
          <w:sz w:val="12"/>
        </w:rPr>
        <w:t>License</w:t>
      </w:r>
      <w:r>
        <w:rPr>
          <w:sz w:val="12"/>
        </w:rPr>
        <w:t>: unknown</w:t>
      </w:r>
    </w:p>
    <w:p w:rsidR="0053077E" w:rsidRDefault="00CC348D">
      <w:pPr>
        <w:spacing w:before="16"/>
        <w:ind w:left="543"/>
        <w:rPr>
          <w:sz w:val="12"/>
        </w:rPr>
      </w:pPr>
      <w:r>
        <w:rPr>
          <w:i/>
          <w:sz w:val="12"/>
        </w:rPr>
        <w:t>Contributors</w:t>
      </w:r>
      <w:r>
        <w:rPr>
          <w:sz w:val="12"/>
        </w:rPr>
        <w:t>: Oferiks</w:t>
      </w:r>
    </w:p>
    <w:p w:rsidR="0053077E" w:rsidRDefault="00CC348D">
      <w:pPr>
        <w:spacing w:before="61" w:line="266" w:lineRule="auto"/>
        <w:ind w:left="513" w:right="426"/>
        <w:rPr>
          <w:sz w:val="12"/>
        </w:rPr>
      </w:pPr>
      <w:r>
        <w:rPr>
          <w:rFonts w:ascii="Book Antiqua"/>
          <w:b/>
          <w:sz w:val="12"/>
        </w:rPr>
        <w:t xml:space="preserve">File:Navguide 2014 MBS MFA Table.PNG </w:t>
      </w:r>
      <w:r>
        <w:rPr>
          <w:i/>
          <w:sz w:val="12"/>
        </w:rPr>
        <w:t>Source</w:t>
      </w:r>
      <w:r>
        <w:rPr>
          <w:sz w:val="12"/>
        </w:rPr>
        <w:t xml:space="preserve">: </w:t>
      </w:r>
      <w:hyperlink r:id="rId434">
        <w:r>
          <w:rPr>
            <w:sz w:val="12"/>
          </w:rPr>
          <w:t>http://www.iala-aism.org/wiki/ialawiki/index.php?title=File:Navguide_2014_MBS_MFA_Table.PNG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47" w:line="266" w:lineRule="auto"/>
        <w:ind w:left="513" w:right="426"/>
        <w:rPr>
          <w:sz w:val="12"/>
        </w:rPr>
      </w:pPr>
      <w:r>
        <w:rPr>
          <w:rFonts w:ascii="Book Antiqua"/>
          <w:b/>
          <w:sz w:val="12"/>
        </w:rPr>
        <w:t xml:space="preserve">File:Navguide 2014 MBS AM Diagram.PNG </w:t>
      </w:r>
      <w:r>
        <w:rPr>
          <w:i/>
          <w:sz w:val="12"/>
        </w:rPr>
        <w:t>Source</w:t>
      </w:r>
      <w:r>
        <w:rPr>
          <w:sz w:val="12"/>
        </w:rPr>
        <w:t xml:space="preserve">: </w:t>
      </w:r>
      <w:hyperlink r:id="rId435">
        <w:r>
          <w:rPr>
            <w:sz w:val="12"/>
          </w:rPr>
          <w:t>http://www.iala-aism.org/wiki/ialawiki/index.php?title=File:Navguide_2014_MBS_AM_Diagram.PNG</w:t>
        </w:r>
      </w:hyperlink>
      <w:r>
        <w:rPr>
          <w:sz w:val="12"/>
        </w:rPr>
        <w:t xml:space="preserve"> </w:t>
      </w:r>
      <w:r>
        <w:rPr>
          <w:i/>
          <w:sz w:val="12"/>
        </w:rPr>
        <w:t>License</w:t>
      </w:r>
      <w:r>
        <w:rPr>
          <w:sz w:val="12"/>
        </w:rPr>
        <w:t xml:space="preserve">: unknown </w:t>
      </w:r>
      <w:r>
        <w:rPr>
          <w:i/>
          <w:sz w:val="12"/>
        </w:rPr>
        <w:t>Contributors</w:t>
      </w:r>
      <w:r>
        <w:rPr>
          <w:sz w:val="12"/>
        </w:rPr>
        <w:t>: Oferiks</w:t>
      </w:r>
    </w:p>
    <w:p w:rsidR="0053077E" w:rsidRDefault="00CC348D">
      <w:pPr>
        <w:spacing w:before="46"/>
        <w:ind w:left="513"/>
        <w:rPr>
          <w:sz w:val="12"/>
        </w:rPr>
      </w:pPr>
      <w:r>
        <w:rPr>
          <w:rFonts w:ascii="Book Antiqua"/>
          <w:b/>
          <w:sz w:val="12"/>
        </w:rPr>
        <w:t xml:space="preserve">File:Navguide 2014 MBS Region A by day Diagram.PNG </w:t>
      </w:r>
      <w:r>
        <w:rPr>
          <w:i/>
          <w:sz w:val="12"/>
        </w:rPr>
        <w:t>Source</w:t>
      </w:r>
      <w:r>
        <w:rPr>
          <w:sz w:val="12"/>
        </w:rPr>
        <w:t xml:space="preserve">: </w:t>
      </w:r>
      <w:hyperlink r:id="rId436">
        <w:r>
          <w:rPr>
            <w:sz w:val="12"/>
          </w:rPr>
          <w:t>http://www.iala-aism.org/wiki/ialawiki/index.php?title=File:Navguide_2014_MBS_Region_A_by_day_Diagram.PNG</w:t>
        </w:r>
      </w:hyperlink>
    </w:p>
    <w:p w:rsidR="0053077E" w:rsidRDefault="00CC348D">
      <w:pPr>
        <w:spacing w:before="16"/>
        <w:ind w:left="543"/>
        <w:rPr>
          <w:sz w:val="12"/>
        </w:rPr>
      </w:pPr>
      <w:r>
        <w:rPr>
          <w:i/>
          <w:sz w:val="12"/>
        </w:rPr>
        <w:t>License</w:t>
      </w:r>
      <w:r>
        <w:rPr>
          <w:sz w:val="12"/>
        </w:rPr>
        <w:t xml:space="preserve">: unknown </w:t>
      </w:r>
      <w:r>
        <w:rPr>
          <w:i/>
          <w:sz w:val="12"/>
        </w:rPr>
        <w:t>Contributors</w:t>
      </w:r>
      <w:r>
        <w:rPr>
          <w:sz w:val="12"/>
        </w:rPr>
        <w:t>: Oferiks</w:t>
      </w:r>
    </w:p>
    <w:p w:rsidR="0053077E" w:rsidRDefault="00CC348D">
      <w:pPr>
        <w:spacing w:before="61"/>
        <w:ind w:left="513"/>
        <w:rPr>
          <w:sz w:val="12"/>
        </w:rPr>
      </w:pPr>
      <w:r>
        <w:rPr>
          <w:rFonts w:ascii="Book Antiqua"/>
          <w:b/>
          <w:sz w:val="12"/>
        </w:rPr>
        <w:t xml:space="preserve">File:Navguide 2014 MBS Region A by night Diagram.PNG </w:t>
      </w:r>
      <w:r>
        <w:rPr>
          <w:i/>
          <w:sz w:val="12"/>
        </w:rPr>
        <w:t>Source</w:t>
      </w:r>
      <w:r>
        <w:rPr>
          <w:sz w:val="12"/>
        </w:rPr>
        <w:t xml:space="preserve">: </w:t>
      </w:r>
      <w:hyperlink r:id="rId437">
        <w:r>
          <w:rPr>
            <w:sz w:val="12"/>
          </w:rPr>
          <w:t>http://www.iala-aism.org/wiki/ialawiki/index.php?title=File:Navguide_2014_MBS_Region_A_by_night_Diagram.PNG</w:t>
        </w:r>
      </w:hyperlink>
    </w:p>
    <w:p w:rsidR="0053077E" w:rsidRDefault="00CC348D">
      <w:pPr>
        <w:spacing w:before="16"/>
        <w:ind w:left="543"/>
        <w:rPr>
          <w:sz w:val="12"/>
        </w:rPr>
      </w:pPr>
      <w:r>
        <w:rPr>
          <w:i/>
          <w:sz w:val="12"/>
        </w:rPr>
        <w:t>License</w:t>
      </w:r>
      <w:r>
        <w:rPr>
          <w:sz w:val="12"/>
        </w:rPr>
        <w:t xml:space="preserve">: unknown </w:t>
      </w:r>
      <w:r>
        <w:rPr>
          <w:i/>
          <w:sz w:val="12"/>
        </w:rPr>
        <w:t>Contributors</w:t>
      </w:r>
      <w:r>
        <w:rPr>
          <w:sz w:val="12"/>
        </w:rPr>
        <w:t>: Oferiks</w:t>
      </w:r>
    </w:p>
    <w:p w:rsidR="0053077E" w:rsidRDefault="00CC348D">
      <w:pPr>
        <w:spacing w:before="62"/>
        <w:ind w:left="513"/>
        <w:rPr>
          <w:sz w:val="12"/>
        </w:rPr>
      </w:pPr>
      <w:r>
        <w:rPr>
          <w:rFonts w:ascii="Book Antiqua"/>
          <w:b/>
          <w:sz w:val="12"/>
        </w:rPr>
        <w:t xml:space="preserve">File:Navguide 2014 MBS Region B by day Diagram.png </w:t>
      </w:r>
      <w:r>
        <w:rPr>
          <w:i/>
          <w:sz w:val="12"/>
        </w:rPr>
        <w:t>Source</w:t>
      </w:r>
      <w:r>
        <w:rPr>
          <w:sz w:val="12"/>
        </w:rPr>
        <w:t xml:space="preserve">: </w:t>
      </w:r>
      <w:hyperlink r:id="rId438">
        <w:r>
          <w:rPr>
            <w:sz w:val="12"/>
          </w:rPr>
          <w:t>http://www.iala-aism.org/wiki/ialawiki/index.php?title=File:Navguide_2014_MBS_Region_B_by_day_Diagram.png</w:t>
        </w:r>
      </w:hyperlink>
    </w:p>
    <w:p w:rsidR="0053077E" w:rsidRDefault="00CC348D">
      <w:pPr>
        <w:spacing w:before="16"/>
        <w:ind w:left="543"/>
        <w:rPr>
          <w:sz w:val="12"/>
        </w:rPr>
      </w:pPr>
      <w:r>
        <w:rPr>
          <w:i/>
          <w:sz w:val="12"/>
        </w:rPr>
        <w:t>License</w:t>
      </w:r>
      <w:r>
        <w:rPr>
          <w:sz w:val="12"/>
        </w:rPr>
        <w:t xml:space="preserve">: unknown </w:t>
      </w:r>
      <w:r>
        <w:rPr>
          <w:i/>
          <w:sz w:val="12"/>
        </w:rPr>
        <w:t>Contributors</w:t>
      </w:r>
      <w:r>
        <w:rPr>
          <w:sz w:val="12"/>
        </w:rPr>
        <w:t>: Oferiks</w:t>
      </w:r>
    </w:p>
    <w:p w:rsidR="0053077E" w:rsidRDefault="00CC348D">
      <w:pPr>
        <w:spacing w:before="61"/>
        <w:ind w:left="513"/>
        <w:rPr>
          <w:sz w:val="12"/>
        </w:rPr>
      </w:pPr>
      <w:r>
        <w:rPr>
          <w:rFonts w:ascii="Book Antiqua"/>
          <w:b/>
          <w:sz w:val="12"/>
        </w:rPr>
        <w:t xml:space="preserve">File:Navguide 2014 MBS Region B by night Diagram.png </w:t>
      </w:r>
      <w:r>
        <w:rPr>
          <w:i/>
          <w:sz w:val="12"/>
        </w:rPr>
        <w:t>Source</w:t>
      </w:r>
      <w:r>
        <w:rPr>
          <w:sz w:val="12"/>
        </w:rPr>
        <w:t xml:space="preserve">: </w:t>
      </w:r>
      <w:hyperlink r:id="rId439">
        <w:r>
          <w:rPr>
            <w:sz w:val="12"/>
          </w:rPr>
          <w:t>http://www.iala-aism.org/wiki/ialawiki/index.php?title=File:Navguide_2014_MBS_Region_B_by_night_Diagram.png</w:t>
        </w:r>
      </w:hyperlink>
    </w:p>
    <w:p w:rsidR="0053077E" w:rsidRDefault="00CC348D">
      <w:pPr>
        <w:spacing w:before="16"/>
        <w:ind w:left="543"/>
        <w:rPr>
          <w:sz w:val="12"/>
        </w:rPr>
      </w:pPr>
      <w:r>
        <w:rPr>
          <w:i/>
          <w:sz w:val="12"/>
        </w:rPr>
        <w:t>License</w:t>
      </w:r>
      <w:r>
        <w:rPr>
          <w:sz w:val="12"/>
        </w:rPr>
        <w:t xml:space="preserve">: unknown </w:t>
      </w:r>
      <w:r>
        <w:rPr>
          <w:i/>
          <w:sz w:val="12"/>
        </w:rPr>
        <w:t>Contributors</w:t>
      </w:r>
      <w:r>
        <w:rPr>
          <w:sz w:val="12"/>
        </w:rPr>
        <w:t>: Oferiks</w:t>
      </w:r>
    </w:p>
    <w:sectPr w:rsidR="0053077E">
      <w:pgSz w:w="11910" w:h="16840"/>
      <w:pgMar w:top="840" w:right="740" w:bottom="840" w:left="740" w:header="587" w:footer="65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440C6" w:rsidRDefault="00CC348D">
      <w:r>
        <w:separator/>
      </w:r>
    </w:p>
  </w:endnote>
  <w:endnote w:type="continuationSeparator" w:id="0">
    <w:p w:rsidR="009440C6" w:rsidRDefault="00CC34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Book Antiqua">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19848"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173" name="Line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24F830" id="Line 150" o:spid="_x0000_s1026" style="position:absolute;z-index:-296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" strokeweight="0">
              <w10:wrap anchorx="page" anchory="page"/>
            </v:lin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1360"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110" name="Lin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A3F9DA" id="Line 87" o:spid="_x0000_s1026" style="position:absolute;z-index:-295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" strokeweight="0">
              <w10:wrap anchorx="page" anchory="page"/>
            </v:lin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1888"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88" name="Lin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F49639" id="Line 65" o:spid="_x0000_s1026" style="position:absolute;z-index:-294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" strokeweight="0">
              <w10:wrap anchorx="page" anchory="page"/>
            </v:lin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2200"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75" name="Lin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DB16BE" id="Line 52" o:spid="_x0000_s1026" style="position:absolute;z-index:-294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" strokeweight="0">
              <w10:wrap anchorx="page" anchory="page"/>
            </v:lin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2392"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67"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46728F" id="Line 44" o:spid="_x0000_s1026" style="position:absolute;z-index:-294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" strokeweight="0">
              <w10:wrap anchorx="page" anchory="page"/>
            </v:lin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2416"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66"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6153F4" id="Line 43" o:spid="_x0000_s1026" style="position:absolute;z-index:-294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" strokeweight="0">
              <w10:wrap anchorx="page" anchory="page"/>
            </v:lin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2800"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50"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85BB42" id="Line 27" o:spid="_x0000_s1026" style="position:absolute;z-index:-293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" strokeweight="0">
              <w10:wrap anchorx="page" anchory="page"/>
            </v:lin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2824"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49"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86AAA7" id="Line 26" o:spid="_x0000_s1026" style="position:absolute;z-index:-293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" strokeweight="0">
              <w10:wrap anchorx="page" anchory="page"/>
            </v:lin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2848"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48"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C5A8AC" id="Line 25" o:spid="_x0000_s1026" style="position:absolute;z-index:-293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" strokeweight="0">
              <w10:wrap anchorx="page" anchory="page"/>
            </v:lin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2872"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47"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FB50FB" id="Line 24" o:spid="_x0000_s1026" style="position:absolute;z-index:-293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" strokeweight="0">
              <w10:wrap anchorx="page" anchory="page"/>
            </v:lin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2896"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46"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E6C593" id="Line 23" o:spid="_x0000_s1026" style="position:absolute;z-index:-293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" strokeweight="0">
              <w10:wrap anchorx="page" anchory="page"/>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0112"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162" name="Line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AD42BF" id="Line 139" o:spid="_x0000_s1026" style="position:absolute;z-index:-296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" strokeweight="0">
              <w10:wrap anchorx="page" anchory="page"/>
            </v:lin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2920"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44"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CFACF9" id="Line 22" o:spid="_x0000_s1026" style="position:absolute;z-index:-293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" strokeweight="0">
              <w10:wrap anchorx="page" anchory="page"/>
            </v:lin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3040"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34"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E74903" id="Line 17" o:spid="_x0000_s1026" style="position:absolute;z-index:-293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" strokeweight="0">
              <w10:wrap anchorx="page" anchory="page"/>
            </v:lin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3064"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32"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9BFB1B" id="Line 16" o:spid="_x0000_s1026" style="position:absolute;z-index:-293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" strokeweight="0">
              <w10:wrap anchorx="page" anchory="page"/>
            </v:lin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3088"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30"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7E3C9A" id="Line 15" o:spid="_x0000_s1026" style="position:absolute;z-index:-293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" strokeweight="0">
              <w10:wrap anchorx="page" anchory="page"/>
            </v:lin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3112"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28"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B73D2F" id="Line 14" o:spid="_x0000_s1026" style="position:absolute;z-index:-293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" strokeweight="0">
              <w10:wrap anchorx="page" anchory="page"/>
            </v:lin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3136"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26"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3F3419" id="Line 13" o:spid="_x0000_s1026" style="position:absolute;z-index:-293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" strokeweight="0">
              <w10:wrap anchorx="page" anchory="page"/>
            </v:lin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3232"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18"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D5094D" id="Line 9" o:spid="_x0000_s1026" style="position:absolute;z-index:-293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" strokeweight="0">
              <w10:wrap anchorx="page" anchory="page"/>
            </v:lin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3256"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16"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9B575E" id="Line 8" o:spid="_x0000_s1026" style="position:absolute;z-index:-293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" strokeweight="0">
              <w10:wrap anchorx="page" anchory="page"/>
            </v:lin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3352"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8"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872B04" id="Line 4" o:spid="_x0000_s1026" style="position:absolute;z-index:-293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" strokeweight="0">
              <w10:wrap anchorx="page" anchory="page"/>
            </v:lin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0280"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155" name="Line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47440E" id="Line 132" o:spid="_x0000_s1026" style="position:absolute;z-index:-296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" strokeweight="0">
              <w10:wrap anchorx="page" anchory="page"/>
            </v:lin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0376"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151" name="Line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96A72F" id="Line 128" o:spid="_x0000_s1026" style="position:absolute;z-index:-296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" strokeweight="0">
              <w10:wrap anchorx="page" anchory="page"/>
            </v:lin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0400"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150" name="Line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E2E271" id="Line 127" o:spid="_x0000_s1026" style="position:absolute;z-index:-296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" strokeweight="0">
              <w10:wrap anchorx="page" anchory="page"/>
            </v:lin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0424"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149" name="Lin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EFC8A1" id="Line 126" o:spid="_x0000_s1026" style="position:absolute;z-index:-296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" strokeweight="0">
              <w10:wrap anchorx="page" anchory="page"/>
            </v:lin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0592"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142" name="Line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90EBD5" id="Line 119" o:spid="_x0000_s1026" style="position:absolute;z-index:-295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" strokeweight="0">
              <w10:wrap anchorx="page" anchory="page"/>
            </v:lin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0616"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141" name="Line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CBB424" id="Line 118" o:spid="_x0000_s1026" style="position:absolute;z-index:-295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" strokeweight="0">
              <w10:wrap anchorx="page" anchory="page"/>
            </v:lin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1000" behindDoc="1" locked="0" layoutInCell="1" allowOverlap="1">
              <wp:simplePos x="0" y="0"/>
              <wp:positionH relativeFrom="page">
                <wp:posOffset>539750</wp:posOffset>
              </wp:positionH>
              <wp:positionV relativeFrom="page">
                <wp:posOffset>10151745</wp:posOffset>
              </wp:positionV>
              <wp:extent cx="6480175" cy="0"/>
              <wp:effectExtent l="6350" t="7620" r="9525" b="11430"/>
              <wp:wrapNone/>
              <wp:docPr id="125" name="Line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AFF8B3" id="Line 102" o:spid="_x0000_s1026" style="position:absolute;z-index:-295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799.35pt" to="552.75pt,7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" strokeweight="0">
              <w10:wrap anchorx="page" anchory="page"/>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440C6" w:rsidRDefault="00CC348D">
      <w:r>
        <w:separator/>
      </w:r>
    </w:p>
  </w:footnote>
  <w:footnote w:type="continuationSeparator" w:id="0">
    <w:p w:rsidR="009440C6" w:rsidRDefault="00CC34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19728"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78" name="Line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BDC8D5" id="Line 155" o:spid="_x0000_s1026" style="position:absolute;z-index:-296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" strokeweight="0">
              <w10:wrap anchorx="page" anchory="page"/>
            </v:line>
          </w:pict>
        </mc:Fallback>
      </mc:AlternateContent>
    </w:r>
    <w:r>
      <w:rPr>
        <w:noProof/>
        <w:lang w:val="fr-FR" w:eastAsia="fr-FR"/>
      </w:rPr>
      <mc:AlternateContent>
        <mc:Choice Requires="wps">
          <w:drawing>
            <wp:anchor distT="0" distB="0" distL="114300" distR="114300" simplePos="0" relativeHeight="503019752" behindDoc="1" locked="0" layoutInCell="1" allowOverlap="1">
              <wp:simplePos x="0" y="0"/>
              <wp:positionH relativeFrom="page">
                <wp:posOffset>796290</wp:posOffset>
              </wp:positionH>
              <wp:positionV relativeFrom="page">
                <wp:posOffset>1164590</wp:posOffset>
              </wp:positionV>
              <wp:extent cx="5967730" cy="0"/>
              <wp:effectExtent l="15240" t="12065" r="8255" b="6985"/>
              <wp:wrapNone/>
              <wp:docPr id="177" name="Line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773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F1DBA6" id="Line 154" o:spid="_x0000_s1026" style="position:absolute;z-index:-296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62.7pt,91.7pt" to="532.6pt,9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" strokeweight="1pt">
              <w10:wrap anchorx="page" anchory="page"/>
            </v:line>
          </w:pict>
        </mc:Fallback>
      </mc:AlternateContent>
    </w:r>
    <w:r>
      <w:rPr>
        <w:noProof/>
        <w:lang w:val="fr-FR" w:eastAsia="fr-FR"/>
      </w:rPr>
      <mc:AlternateContent>
        <mc:Choice Requires="wps">
          <w:drawing>
            <wp:anchor distT="0" distB="0" distL="114300" distR="114300" simplePos="0" relativeHeight="503019776" behindDoc="1" locked="0" layoutInCell="1" allowOverlap="1">
              <wp:simplePos x="0" y="0"/>
              <wp:positionH relativeFrom="page">
                <wp:posOffset>527050</wp:posOffset>
              </wp:positionH>
              <wp:positionV relativeFrom="page">
                <wp:posOffset>360045</wp:posOffset>
              </wp:positionV>
              <wp:extent cx="967105" cy="177800"/>
              <wp:effectExtent l="3175" t="0" r="1270" b="0"/>
              <wp:wrapNone/>
              <wp:docPr id="176"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710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Preface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16" type="#_x0000_t202" style="position:absolute;margin-left:41.5pt;margin-top:28.35pt;width:76.15pt;height:14pt;z-index:-29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" filled="f" stroked="f">
              <v:textbox inset="0,0,0,0">
                <w:txbxContent>
                  <w:p w:rsidR="0053077E" w:rsidRDefault="00CC348D">
                    <w:pPr>
                      <w:pStyle w:val="BodyText"/>
                      <w:spacing w:before="13"/>
                      <w:ind w:left="20"/>
                    </w:pPr>
                    <w:r>
                      <w:t>Navguide: Preface</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19800" behindDoc="1" locked="0" layoutInCell="1" allowOverlap="1">
              <wp:simplePos x="0" y="0"/>
              <wp:positionH relativeFrom="page">
                <wp:posOffset>6943725</wp:posOffset>
              </wp:positionH>
              <wp:positionV relativeFrom="page">
                <wp:posOffset>377190</wp:posOffset>
              </wp:positionV>
              <wp:extent cx="88900" cy="177800"/>
              <wp:effectExtent l="0" t="0" r="0" b="0"/>
              <wp:wrapNone/>
              <wp:docPr id="175"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9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7" type="#_x0000_t202" style="position:absolute;margin-left:546.75pt;margin-top:29.7pt;width:7pt;height:14pt;z-index:-296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" filled="f" stroked="f">
              <v:textbox inset="0,0,0,0">
                <w:txbxContent>
                  <w:p w:rsidR="0053077E" w:rsidRDefault="00CC348D">
                    <w:pPr>
                      <w:pStyle w:val="BodyText"/>
                      <w:spacing w:before="13"/>
                      <w:ind w:left="20"/>
                    </w:pPr>
                    <w:r>
                      <w:t>1</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19824" behindDoc="1" locked="0" layoutInCell="1" allowOverlap="1">
              <wp:simplePos x="0" y="0"/>
              <wp:positionH relativeFrom="page">
                <wp:posOffset>783590</wp:posOffset>
              </wp:positionH>
              <wp:positionV relativeFrom="page">
                <wp:posOffset>755650</wp:posOffset>
              </wp:positionV>
              <wp:extent cx="2221230" cy="360680"/>
              <wp:effectExtent l="2540" t="3175" r="0" b="0"/>
              <wp:wrapNone/>
              <wp:docPr id="174"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1230" cy="360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spacing w:before="2"/>
                            <w:ind w:left="20"/>
                            <w:rPr>
                              <w:rFonts w:ascii="Book Antiqua"/>
                              <w:b/>
                              <w:sz w:val="44"/>
                            </w:rPr>
                          </w:pPr>
                          <w:r>
                            <w:rPr>
                              <w:rFonts w:ascii="Book Antiqua"/>
                              <w:b/>
                              <w:w w:val="95"/>
                              <w:sz w:val="44"/>
                            </w:rPr>
                            <w:t>Navguide:</w:t>
                          </w:r>
                          <w:r>
                            <w:rPr>
                              <w:rFonts w:ascii="Book Antiqua"/>
                              <w:b/>
                              <w:spacing w:val="-21"/>
                              <w:w w:val="95"/>
                              <w:sz w:val="44"/>
                            </w:rPr>
                            <w:t xml:space="preserve"> </w:t>
                          </w:r>
                          <w:r>
                            <w:rPr>
                              <w:rFonts w:ascii="Book Antiqua"/>
                              <w:b/>
                              <w:w w:val="95"/>
                              <w:sz w:val="44"/>
                            </w:rPr>
                            <w:t>Preface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8" type="#_x0000_t202" style="position:absolute;margin-left:61.7pt;margin-top:59.5pt;width:174.9pt;height:28.4pt;z-index:-296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" filled="f" stroked="f">
              <v:textbox inset="0,0,0,0">
                <w:txbxContent>
                  <w:p w:rsidR="0053077E" w:rsidRDefault="00CC348D">
                    <w:pPr>
                      <w:spacing w:before="2"/>
                      <w:ind w:left="20"/>
                      <w:rPr>
                        <w:rFonts w:ascii="Book Antiqua"/>
                        <w:b/>
                        <w:sz w:val="44"/>
                      </w:rPr>
                    </w:pPr>
                    <w:r>
                      <w:rPr>
                        <w:rFonts w:ascii="Book Antiqua"/>
                        <w:b/>
                        <w:w w:val="95"/>
                        <w:sz w:val="44"/>
                      </w:rPr>
                      <w:t>Navguide:</w:t>
                    </w:r>
                    <w:r>
                      <w:rPr>
                        <w:rFonts w:ascii="Book Antiqua"/>
                        <w:b/>
                        <w:spacing w:val="-21"/>
                        <w:w w:val="95"/>
                        <w:sz w:val="44"/>
                      </w:rPr>
                      <w:t xml:space="preserve"> </w:t>
                    </w:r>
                    <w:r>
                      <w:rPr>
                        <w:rFonts w:ascii="Book Antiqua"/>
                        <w:b/>
                        <w:w w:val="95"/>
                        <w:sz w:val="44"/>
                      </w:rPr>
                      <w:t>Preface</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0640"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40"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29431C" id="Line 117" o:spid="_x0000_s1026" style="position:absolute;z-index:-295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" strokeweight="0">
              <w10:wrap anchorx="page" anchory="page"/>
            </v:line>
          </w:pict>
        </mc:Fallback>
      </mc:AlternateContent>
    </w:r>
    <w:r>
      <w:rPr>
        <w:noProof/>
        <w:lang w:val="fr-FR" w:eastAsia="fr-FR"/>
      </w:rPr>
      <mc:AlternateContent>
        <mc:Choice Requires="wps">
          <w:drawing>
            <wp:anchor distT="0" distB="0" distL="114300" distR="114300" simplePos="0" relativeHeight="503020664" behindDoc="1" locked="0" layoutInCell="1" allowOverlap="1">
              <wp:simplePos x="0" y="0"/>
              <wp:positionH relativeFrom="page">
                <wp:posOffset>527050</wp:posOffset>
              </wp:positionH>
              <wp:positionV relativeFrom="page">
                <wp:posOffset>360045</wp:posOffset>
              </wp:positionV>
              <wp:extent cx="2127885" cy="177800"/>
              <wp:effectExtent l="3175" t="0" r="2540" b="0"/>
              <wp:wrapNone/>
              <wp:docPr id="139"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788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3 - Aids to 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35" type="#_x0000_t202" style="position:absolute;margin-left:41.5pt;margin-top:28.35pt;width:167.55pt;height:14pt;z-index:-295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" filled="f" stroked="f">
              <v:textbox inset="0,0,0,0">
                <w:txbxContent>
                  <w:p w:rsidR="0053077E" w:rsidRDefault="00CC348D">
                    <w:pPr>
                      <w:pStyle w:val="BodyText"/>
                      <w:spacing w:before="13"/>
                      <w:ind w:left="20"/>
                    </w:pPr>
                    <w:r>
                      <w:t>Navguide: Chapter 3 - Aids to navigation</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0688" behindDoc="1" locked="0" layoutInCell="1" allowOverlap="1">
              <wp:simplePos x="0" y="0"/>
              <wp:positionH relativeFrom="page">
                <wp:posOffset>6867525</wp:posOffset>
              </wp:positionH>
              <wp:positionV relativeFrom="page">
                <wp:posOffset>377190</wp:posOffset>
              </wp:positionV>
              <wp:extent cx="177800" cy="177800"/>
              <wp:effectExtent l="0" t="0" r="3175" b="0"/>
              <wp:wrapNone/>
              <wp:docPr id="138"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63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 o:spid="_x0000_s1136" type="#_x0000_t202" style="position:absolute;margin-left:540.75pt;margin-top:29.7pt;width:14pt;height:14pt;z-index:-295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63</w:t>
                    </w:r>
                    <w:r>
                      <w:fldChar w:fldCharType="end"/>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0712"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37" name="Lin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B270AC" id="Line 114" o:spid="_x0000_s1026" style="position:absolute;z-index:-295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" strokeweight="0">
              <w10:wrap anchorx="page" anchory="page"/>
            </v:line>
          </w:pict>
        </mc:Fallback>
      </mc:AlternateContent>
    </w:r>
    <w:r>
      <w:rPr>
        <w:noProof/>
        <w:lang w:val="fr-FR" w:eastAsia="fr-FR"/>
      </w:rPr>
      <mc:AlternateContent>
        <mc:Choice Requires="wps">
          <w:drawing>
            <wp:anchor distT="0" distB="0" distL="114300" distR="114300" simplePos="0" relativeHeight="503020736" behindDoc="1" locked="0" layoutInCell="1" allowOverlap="1">
              <wp:simplePos x="0" y="0"/>
              <wp:positionH relativeFrom="page">
                <wp:posOffset>527050</wp:posOffset>
              </wp:positionH>
              <wp:positionV relativeFrom="page">
                <wp:posOffset>360045</wp:posOffset>
              </wp:positionV>
              <wp:extent cx="2127885" cy="177800"/>
              <wp:effectExtent l="3175" t="0" r="2540" b="0"/>
              <wp:wrapNone/>
              <wp:docPr id="136"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788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3 - Aids to 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3" o:spid="_x0000_s1137" type="#_x0000_t202" style="position:absolute;margin-left:41.5pt;margin-top:28.35pt;width:167.55pt;height:14pt;z-index:-295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" filled="f" stroked="f">
              <v:textbox inset="0,0,0,0">
                <w:txbxContent>
                  <w:p w:rsidR="0053077E" w:rsidRDefault="00CC348D">
                    <w:pPr>
                      <w:pStyle w:val="BodyText"/>
                      <w:spacing w:before="13"/>
                      <w:ind w:left="20"/>
                    </w:pPr>
                    <w:r>
                      <w:t>Navguide: Chapter 3 - Aids to navigation</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0760" behindDoc="1" locked="0" layoutInCell="1" allowOverlap="1">
              <wp:simplePos x="0" y="0"/>
              <wp:positionH relativeFrom="page">
                <wp:posOffset>6867525</wp:posOffset>
              </wp:positionH>
              <wp:positionV relativeFrom="page">
                <wp:posOffset>377190</wp:posOffset>
              </wp:positionV>
              <wp:extent cx="177800" cy="177800"/>
              <wp:effectExtent l="0" t="0" r="3175" b="0"/>
              <wp:wrapNone/>
              <wp:docPr id="135"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64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2" o:spid="_x0000_s1138" type="#_x0000_t202" style="position:absolute;margin-left:540.75pt;margin-top:29.7pt;width:14pt;height:14pt;z-index:-295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64</w:t>
                    </w:r>
                    <w:r>
                      <w:fldChar w:fldCharType="end"/>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0784"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34" name="Lin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74B83A" id="Line 111" o:spid="_x0000_s1026" style="position:absolute;z-index:-295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" strokeweight="0">
              <w10:wrap anchorx="page" anchory="page"/>
            </v:line>
          </w:pict>
        </mc:Fallback>
      </mc:AlternateContent>
    </w:r>
    <w:r>
      <w:rPr>
        <w:noProof/>
        <w:lang w:val="fr-FR" w:eastAsia="fr-FR"/>
      </w:rPr>
      <mc:AlternateContent>
        <mc:Choice Requires="wps">
          <w:drawing>
            <wp:anchor distT="0" distB="0" distL="114300" distR="114300" simplePos="0" relativeHeight="503020808" behindDoc="1" locked="0" layoutInCell="1" allowOverlap="1">
              <wp:simplePos x="0" y="0"/>
              <wp:positionH relativeFrom="page">
                <wp:posOffset>527050</wp:posOffset>
              </wp:positionH>
              <wp:positionV relativeFrom="page">
                <wp:posOffset>360045</wp:posOffset>
              </wp:positionV>
              <wp:extent cx="1852930" cy="177800"/>
              <wp:effectExtent l="3175" t="0" r="1270" b="0"/>
              <wp:wrapNone/>
              <wp:docPr id="133"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29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4 - e-Navigation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0" o:spid="_x0000_s1139" type="#_x0000_t202" style="position:absolute;margin-left:41.5pt;margin-top:28.35pt;width:145.9pt;height:14pt;z-index:-295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" filled="f" stroked="f">
              <v:textbox inset="0,0,0,0">
                <w:txbxContent>
                  <w:p w:rsidR="0053077E" w:rsidRDefault="00CC348D">
                    <w:pPr>
                      <w:pStyle w:val="BodyText"/>
                      <w:spacing w:before="13"/>
                      <w:ind w:left="20"/>
                    </w:pPr>
                    <w:r>
                      <w:t>Navguide: Chapter 4 - e-Navigation</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0832" behindDoc="1" locked="0" layoutInCell="1" allowOverlap="1">
              <wp:simplePos x="0" y="0"/>
              <wp:positionH relativeFrom="page">
                <wp:posOffset>6867525</wp:posOffset>
              </wp:positionH>
              <wp:positionV relativeFrom="page">
                <wp:posOffset>377190</wp:posOffset>
              </wp:positionV>
              <wp:extent cx="177800" cy="177800"/>
              <wp:effectExtent l="0" t="0" r="3175" b="0"/>
              <wp:wrapNone/>
              <wp:docPr id="132"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67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40" type="#_x0000_t202" style="position:absolute;margin-left:540.75pt;margin-top:29.7pt;width:14pt;height:14pt;z-index:-295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67</w:t>
                    </w:r>
                    <w:r>
                      <w:fldChar w:fldCharType="end"/>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0856"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31" name="Line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85A54A" id="Line 108" o:spid="_x0000_s1026" style="position:absolute;z-index:-295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" strokeweight="0">
              <w10:wrap anchorx="page" anchory="page"/>
            </v:line>
          </w:pict>
        </mc:Fallback>
      </mc:AlternateContent>
    </w:r>
    <w:r>
      <w:rPr>
        <w:noProof/>
        <w:lang w:val="fr-FR" w:eastAsia="fr-FR"/>
      </w:rPr>
      <mc:AlternateContent>
        <mc:Choice Requires="wps">
          <w:drawing>
            <wp:anchor distT="0" distB="0" distL="114300" distR="114300" simplePos="0" relativeHeight="503020880" behindDoc="1" locked="0" layoutInCell="1" allowOverlap="1">
              <wp:simplePos x="0" y="0"/>
              <wp:positionH relativeFrom="page">
                <wp:posOffset>527050</wp:posOffset>
              </wp:positionH>
              <wp:positionV relativeFrom="page">
                <wp:posOffset>360045</wp:posOffset>
              </wp:positionV>
              <wp:extent cx="1852930" cy="177800"/>
              <wp:effectExtent l="3175" t="0" r="1270" b="0"/>
              <wp:wrapNone/>
              <wp:docPr id="130"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29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4 - e-Navigation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7" o:spid="_x0000_s1141" type="#_x0000_t202" style="position:absolute;margin-left:41.5pt;margin-top:28.35pt;width:145.9pt;height:14pt;z-index:-295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" filled="f" stroked="f">
              <v:textbox inset="0,0,0,0">
                <w:txbxContent>
                  <w:p w:rsidR="0053077E" w:rsidRDefault="00CC348D">
                    <w:pPr>
                      <w:pStyle w:val="BodyText"/>
                      <w:spacing w:before="13"/>
                      <w:ind w:left="20"/>
                    </w:pPr>
                    <w:r>
                      <w:t>Navguide: Chapter 4 - e-Navigation</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0904" behindDoc="1" locked="0" layoutInCell="1" allowOverlap="1">
              <wp:simplePos x="0" y="0"/>
              <wp:positionH relativeFrom="page">
                <wp:posOffset>6867525</wp:posOffset>
              </wp:positionH>
              <wp:positionV relativeFrom="page">
                <wp:posOffset>377190</wp:posOffset>
              </wp:positionV>
              <wp:extent cx="177800" cy="177800"/>
              <wp:effectExtent l="0" t="0" r="3175" b="0"/>
              <wp:wrapNone/>
              <wp:docPr id="129"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72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 o:spid="_x0000_s1142" type="#_x0000_t202" style="position:absolute;margin-left:540.75pt;margin-top:29.7pt;width:14pt;height:14pt;z-index:-295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72</w:t>
                    </w:r>
                    <w:r>
                      <w:fldChar w:fldCharType="end"/>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0928"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28" name="Line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F91570" id="Line 105" o:spid="_x0000_s1026" style="position:absolute;z-index:-295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" strokeweight="0">
              <w10:wrap anchorx="page" anchory="page"/>
            </v:line>
          </w:pict>
        </mc:Fallback>
      </mc:AlternateContent>
    </w:r>
    <w:r>
      <w:rPr>
        <w:noProof/>
        <w:lang w:val="fr-FR" w:eastAsia="fr-FR"/>
      </w:rPr>
      <mc:AlternateContent>
        <mc:Choice Requires="wps">
          <w:drawing>
            <wp:anchor distT="0" distB="0" distL="114300" distR="114300" simplePos="0" relativeHeight="503020952" behindDoc="1" locked="0" layoutInCell="1" allowOverlap="1">
              <wp:simplePos x="0" y="0"/>
              <wp:positionH relativeFrom="page">
                <wp:posOffset>527050</wp:posOffset>
              </wp:positionH>
              <wp:positionV relativeFrom="page">
                <wp:posOffset>360045</wp:posOffset>
              </wp:positionV>
              <wp:extent cx="1852930" cy="177800"/>
              <wp:effectExtent l="3175" t="0" r="1270" b="0"/>
              <wp:wrapNone/>
              <wp:docPr id="127"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29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4 - e-Navigation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4" o:spid="_x0000_s1143" type="#_x0000_t202" style="position:absolute;margin-left:41.5pt;margin-top:28.35pt;width:145.9pt;height:14pt;z-index:-295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" filled="f" stroked="f">
              <v:textbox inset="0,0,0,0">
                <w:txbxContent>
                  <w:p w:rsidR="0053077E" w:rsidRDefault="00CC348D">
                    <w:pPr>
                      <w:pStyle w:val="BodyText"/>
                      <w:spacing w:before="13"/>
                      <w:ind w:left="20"/>
                    </w:pPr>
                    <w:r>
                      <w:t>Navguide: Chapter 4 - e-Navigation</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0976" behindDoc="1" locked="0" layoutInCell="1" allowOverlap="1">
              <wp:simplePos x="0" y="0"/>
              <wp:positionH relativeFrom="page">
                <wp:posOffset>6867525</wp:posOffset>
              </wp:positionH>
              <wp:positionV relativeFrom="page">
                <wp:posOffset>377190</wp:posOffset>
              </wp:positionV>
              <wp:extent cx="177800" cy="177800"/>
              <wp:effectExtent l="0" t="0" r="3175" b="0"/>
              <wp:wrapNone/>
              <wp:docPr id="126"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82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3" o:spid="_x0000_s1144" type="#_x0000_t202" style="position:absolute;margin-left:540.75pt;margin-top:29.7pt;width:14pt;height:14pt;z-index:-295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82</w:t>
                    </w:r>
                    <w:r>
                      <w:fldChar w:fldCharType="end"/>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1024"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24" name="Line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CE7BBC" id="Line 101" o:spid="_x0000_s1026" style="position:absolute;z-index:-295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" strokeweight="0">
              <w10:wrap anchorx="page" anchory="page"/>
            </v:line>
          </w:pict>
        </mc:Fallback>
      </mc:AlternateContent>
    </w:r>
    <w:r>
      <w:rPr>
        <w:noProof/>
        <w:lang w:val="fr-FR" w:eastAsia="fr-FR"/>
      </w:rPr>
      <mc:AlternateContent>
        <mc:Choice Requires="wps">
          <w:drawing>
            <wp:anchor distT="0" distB="0" distL="114300" distR="114300" simplePos="0" relativeHeight="503021048" behindDoc="1" locked="0" layoutInCell="1" allowOverlap="1">
              <wp:simplePos x="0" y="0"/>
              <wp:positionH relativeFrom="page">
                <wp:posOffset>527050</wp:posOffset>
              </wp:positionH>
              <wp:positionV relativeFrom="page">
                <wp:posOffset>360045</wp:posOffset>
              </wp:positionV>
              <wp:extent cx="1852930" cy="177800"/>
              <wp:effectExtent l="3175" t="0" r="1270" b="0"/>
              <wp:wrapNone/>
              <wp:docPr id="123"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29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4 - e-Navigation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45" type="#_x0000_t202" style="position:absolute;margin-left:41.5pt;margin-top:28.35pt;width:145.9pt;height:14pt;z-index:-295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" filled="f" stroked="f">
              <v:textbox inset="0,0,0,0">
                <w:txbxContent>
                  <w:p w:rsidR="0053077E" w:rsidRDefault="00CC348D">
                    <w:pPr>
                      <w:pStyle w:val="BodyText"/>
                      <w:spacing w:before="13"/>
                      <w:ind w:left="20"/>
                    </w:pPr>
                    <w:r>
                      <w:t>Navguide: Chapter 4 - e-Navigation</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1072" behindDoc="1" locked="0" layoutInCell="1" allowOverlap="1">
              <wp:simplePos x="0" y="0"/>
              <wp:positionH relativeFrom="page">
                <wp:posOffset>6867525</wp:posOffset>
              </wp:positionH>
              <wp:positionV relativeFrom="page">
                <wp:posOffset>377190</wp:posOffset>
              </wp:positionV>
              <wp:extent cx="177800" cy="177800"/>
              <wp:effectExtent l="0" t="0" r="3175" b="0"/>
              <wp:wrapNone/>
              <wp:docPr id="122"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88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9" o:spid="_x0000_s1146" type="#_x0000_t202" style="position:absolute;margin-left:540.75pt;margin-top:29.7pt;width:14pt;height:14pt;z-index:-29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88</w:t>
                    </w:r>
                    <w:r>
                      <w:fldChar w:fldCharType="end"/>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1096"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21" name="Lin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DE2935" id="Line 98" o:spid="_x0000_s1026" style="position:absolute;z-index:-295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" strokeweight="0">
              <w10:wrap anchorx="page" anchory="page"/>
            </v:lin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1120"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20"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1E9CEF" id="Line 97" o:spid="_x0000_s1026" style="position:absolute;z-index:-295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" strokeweight="0">
              <w10:wrap anchorx="page" anchory="page"/>
            </v:line>
          </w:pict>
        </mc:Fallback>
      </mc:AlternateContent>
    </w:r>
    <w:r>
      <w:rPr>
        <w:noProof/>
        <w:lang w:val="fr-FR" w:eastAsia="fr-FR"/>
      </w:rPr>
      <mc:AlternateContent>
        <mc:Choice Requires="wps">
          <w:drawing>
            <wp:anchor distT="0" distB="0" distL="114300" distR="114300" simplePos="0" relativeHeight="503021144" behindDoc="1" locked="0" layoutInCell="1" allowOverlap="1">
              <wp:simplePos x="0" y="0"/>
              <wp:positionH relativeFrom="page">
                <wp:posOffset>527050</wp:posOffset>
              </wp:positionH>
              <wp:positionV relativeFrom="page">
                <wp:posOffset>360045</wp:posOffset>
              </wp:positionV>
              <wp:extent cx="1852930" cy="177800"/>
              <wp:effectExtent l="3175" t="0" r="1270" b="0"/>
              <wp:wrapNone/>
              <wp:docPr id="119"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29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4 - e-Navigation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47" type="#_x0000_t202" style="position:absolute;margin-left:41.5pt;margin-top:28.35pt;width:145.9pt;height:14pt;z-index:-295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" filled="f" stroked="f">
              <v:textbox inset="0,0,0,0">
                <w:txbxContent>
                  <w:p w:rsidR="0053077E" w:rsidRDefault="00CC348D">
                    <w:pPr>
                      <w:pStyle w:val="BodyText"/>
                      <w:spacing w:before="13"/>
                      <w:ind w:left="20"/>
                    </w:pPr>
                    <w:r>
                      <w:t>Navguide: Chapter 4 - e-Navigation</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1168" behindDoc="1" locked="0" layoutInCell="1" allowOverlap="1">
              <wp:simplePos x="0" y="0"/>
              <wp:positionH relativeFrom="page">
                <wp:posOffset>6867525</wp:posOffset>
              </wp:positionH>
              <wp:positionV relativeFrom="page">
                <wp:posOffset>377190</wp:posOffset>
              </wp:positionV>
              <wp:extent cx="177800" cy="177800"/>
              <wp:effectExtent l="0" t="0" r="3175" b="0"/>
              <wp:wrapNone/>
              <wp:docPr id="118"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94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5" o:spid="_x0000_s1148" type="#_x0000_t202" style="position:absolute;margin-left:540.75pt;margin-top:29.7pt;width:14pt;height:14pt;z-index:-295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94</w:t>
                    </w:r>
                    <w:r>
                      <w:fldChar w:fldCharType="end"/>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1192"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17" name="Lin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A82113" id="Line 94" o:spid="_x0000_s1026" style="position:absolute;z-index:-295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" strokeweight="0">
              <w10:wrap anchorx="page" anchory="page"/>
            </v:line>
          </w:pict>
        </mc:Fallback>
      </mc:AlternateContent>
    </w:r>
    <w:r>
      <w:rPr>
        <w:noProof/>
        <w:lang w:val="fr-FR" w:eastAsia="fr-FR"/>
      </w:rPr>
      <mc:AlternateContent>
        <mc:Choice Requires="wps">
          <w:drawing>
            <wp:anchor distT="0" distB="0" distL="114300" distR="114300" simplePos="0" relativeHeight="503021216" behindDoc="1" locked="0" layoutInCell="1" allowOverlap="1">
              <wp:simplePos x="0" y="0"/>
              <wp:positionH relativeFrom="page">
                <wp:posOffset>527050</wp:posOffset>
              </wp:positionH>
              <wp:positionV relativeFrom="page">
                <wp:posOffset>360045</wp:posOffset>
              </wp:positionV>
              <wp:extent cx="1852930" cy="177800"/>
              <wp:effectExtent l="3175" t="0" r="1270" b="0"/>
              <wp:wrapNone/>
              <wp:docPr id="116"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29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4 - e-Navigation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3" o:spid="_x0000_s1149" type="#_x0000_t202" style="position:absolute;margin-left:41.5pt;margin-top:28.35pt;width:145.9pt;height:14pt;z-index:-295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" filled="f" stroked="f">
              <v:textbox inset="0,0,0,0">
                <w:txbxContent>
                  <w:p w:rsidR="0053077E" w:rsidRDefault="00CC348D">
                    <w:pPr>
                      <w:pStyle w:val="BodyText"/>
                      <w:spacing w:before="13"/>
                      <w:ind w:left="20"/>
                    </w:pPr>
                    <w:r>
                      <w:t>Navguide: Chapter 4 - e-Navigation</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1240" behindDoc="1" locked="0" layoutInCell="1" allowOverlap="1">
              <wp:simplePos x="0" y="0"/>
              <wp:positionH relativeFrom="page">
                <wp:posOffset>6867525</wp:posOffset>
              </wp:positionH>
              <wp:positionV relativeFrom="page">
                <wp:posOffset>377190</wp:posOffset>
              </wp:positionV>
              <wp:extent cx="177800" cy="177800"/>
              <wp:effectExtent l="0" t="0" r="3175" b="0"/>
              <wp:wrapNone/>
              <wp:docPr id="115"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99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50" type="#_x0000_t202" style="position:absolute;margin-left:540.75pt;margin-top:29.7pt;width:14pt;height:14pt;z-index:-295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99</w:t>
                    </w:r>
                    <w:r>
                      <w:fldChar w:fldCharType="end"/>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1264"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14" name="Line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D73D69" id="Line 91" o:spid="_x0000_s1026" style="position:absolute;z-index:-295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" strokeweight="0">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19872"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72" name="Line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073CF7" id="Line 149" o:spid="_x0000_s1026" style="position:absolute;z-index:-296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" strokeweight="0">
              <w10:wrap anchorx="page" anchory="page"/>
            </v:line>
          </w:pict>
        </mc:Fallback>
      </mc:AlternateContent>
    </w:r>
    <w:r>
      <w:rPr>
        <w:noProof/>
        <w:lang w:val="fr-FR" w:eastAsia="fr-FR"/>
      </w:rPr>
      <mc:AlternateContent>
        <mc:Choice Requires="wps">
          <w:drawing>
            <wp:anchor distT="0" distB="0" distL="114300" distR="114300" simplePos="0" relativeHeight="503019896" behindDoc="1" locked="0" layoutInCell="1" allowOverlap="1">
              <wp:simplePos x="0" y="0"/>
              <wp:positionH relativeFrom="page">
                <wp:posOffset>796290</wp:posOffset>
              </wp:positionH>
              <wp:positionV relativeFrom="page">
                <wp:posOffset>1164590</wp:posOffset>
              </wp:positionV>
              <wp:extent cx="5967730" cy="0"/>
              <wp:effectExtent l="15240" t="12065" r="8255" b="6985"/>
              <wp:wrapNone/>
              <wp:docPr id="171" name="Line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773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1EC304" id="Line 148" o:spid="_x0000_s1026" style="position:absolute;z-index:-296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62.7pt,91.7pt" to="532.6pt,9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" strokeweight="1pt">
              <w10:wrap anchorx="page" anchory="page"/>
            </v:line>
          </w:pict>
        </mc:Fallback>
      </mc:AlternateContent>
    </w:r>
    <w:r>
      <w:rPr>
        <w:noProof/>
        <w:lang w:val="fr-FR" w:eastAsia="fr-FR"/>
      </w:rPr>
      <mc:AlternateContent>
        <mc:Choice Requires="wps">
          <w:drawing>
            <wp:anchor distT="0" distB="0" distL="114300" distR="114300" simplePos="0" relativeHeight="503019920" behindDoc="1" locked="0" layoutInCell="1" allowOverlap="1">
              <wp:simplePos x="0" y="0"/>
              <wp:positionH relativeFrom="page">
                <wp:posOffset>527050</wp:posOffset>
              </wp:positionH>
              <wp:positionV relativeFrom="page">
                <wp:posOffset>360045</wp:posOffset>
              </wp:positionV>
              <wp:extent cx="1080135" cy="177800"/>
              <wp:effectExtent l="3175" t="0" r="2540" b="0"/>
              <wp:wrapNone/>
              <wp:docPr id="170"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013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Foreword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19" type="#_x0000_t202" style="position:absolute;margin-left:41.5pt;margin-top:28.35pt;width:85.05pt;height:14pt;z-index:-296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" filled="f" stroked="f">
              <v:textbox inset="0,0,0,0">
                <w:txbxContent>
                  <w:p w:rsidR="0053077E" w:rsidRDefault="00CC348D">
                    <w:pPr>
                      <w:pStyle w:val="BodyText"/>
                      <w:spacing w:before="13"/>
                      <w:ind w:left="20"/>
                    </w:pPr>
                    <w:r>
                      <w:t>Navguide: Foreword</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19944" behindDoc="1" locked="0" layoutInCell="1" allowOverlap="1">
              <wp:simplePos x="0" y="0"/>
              <wp:positionH relativeFrom="page">
                <wp:posOffset>6943725</wp:posOffset>
              </wp:positionH>
              <wp:positionV relativeFrom="page">
                <wp:posOffset>377190</wp:posOffset>
              </wp:positionV>
              <wp:extent cx="88900" cy="177800"/>
              <wp:effectExtent l="0" t="0" r="0" b="0"/>
              <wp:wrapNone/>
              <wp:docPr id="169"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9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6" o:spid="_x0000_s1120" type="#_x0000_t202" style="position:absolute;margin-left:546.75pt;margin-top:29.7pt;width:7pt;height:14pt;z-index:-296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" filled="f" stroked="f">
              <v:textbox inset="0,0,0,0">
                <w:txbxContent>
                  <w:p w:rsidR="0053077E" w:rsidRDefault="00CC348D">
                    <w:pPr>
                      <w:pStyle w:val="BodyText"/>
                      <w:spacing w:before="13"/>
                      <w:ind w:left="20"/>
                    </w:pPr>
                    <w:r>
                      <w:t>2</w:t>
                    </w:r>
                  </w:p>
                </w:txbxContent>
              </v:textbox>
              <w10:wrap anchorx="page" anchory="page"/>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1288"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13" name="Lin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5DAA47" id="Line 90" o:spid="_x0000_s1026" style="position:absolute;z-index:-295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" strokeweight="0">
              <w10:wrap anchorx="page" anchory="page"/>
            </v:line>
          </w:pict>
        </mc:Fallback>
      </mc:AlternateContent>
    </w:r>
    <w:r>
      <w:rPr>
        <w:noProof/>
        <w:lang w:val="fr-FR" w:eastAsia="fr-FR"/>
      </w:rPr>
      <mc:AlternateContent>
        <mc:Choice Requires="wps">
          <w:drawing>
            <wp:anchor distT="0" distB="0" distL="114300" distR="114300" simplePos="0" relativeHeight="503021312" behindDoc="1" locked="0" layoutInCell="1" allowOverlap="1">
              <wp:simplePos x="0" y="0"/>
              <wp:positionH relativeFrom="page">
                <wp:posOffset>527050</wp:posOffset>
              </wp:positionH>
              <wp:positionV relativeFrom="page">
                <wp:posOffset>360045</wp:posOffset>
              </wp:positionV>
              <wp:extent cx="1852930" cy="177800"/>
              <wp:effectExtent l="3175" t="0" r="1270" b="0"/>
              <wp:wrapNone/>
              <wp:docPr id="112"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29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4 - e-Navigation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9" o:spid="_x0000_s1151" type="#_x0000_t202" style="position:absolute;margin-left:41.5pt;margin-top:28.35pt;width:145.9pt;height:14pt;z-index:-29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" filled="f" stroked="f">
              <v:textbox inset="0,0,0,0">
                <w:txbxContent>
                  <w:p w:rsidR="0053077E" w:rsidRDefault="00CC348D">
                    <w:pPr>
                      <w:pStyle w:val="BodyText"/>
                      <w:spacing w:before="13"/>
                      <w:ind w:left="20"/>
                    </w:pPr>
                    <w:r>
                      <w:t>Navguide: Chapter 4 - e-Navigation</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1336"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111"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103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52" type="#_x0000_t202" style="position:absolute;margin-left:535.75pt;margin-top:29.7pt;width:19pt;height:14pt;z-index:-295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103</w:t>
                    </w:r>
                    <w:r>
                      <w:fldChar w:fldCharType="end"/>
                    </w:r>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1384"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09" name="Lin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CC27CB" id="Line 86" o:spid="_x0000_s1026" style="position:absolute;z-index:-295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" strokeweight="0">
              <w10:wrap anchorx="page" anchory="page"/>
            </v:line>
          </w:pict>
        </mc:Fallback>
      </mc:AlternateContent>
    </w:r>
    <w:r>
      <w:rPr>
        <w:noProof/>
        <w:lang w:val="fr-FR" w:eastAsia="fr-FR"/>
      </w:rPr>
      <mc:AlternateContent>
        <mc:Choice Requires="wps">
          <w:drawing>
            <wp:anchor distT="0" distB="0" distL="114300" distR="114300" simplePos="0" relativeHeight="503021408" behindDoc="1" locked="0" layoutInCell="1" allowOverlap="1">
              <wp:simplePos x="0" y="0"/>
              <wp:positionH relativeFrom="page">
                <wp:posOffset>527050</wp:posOffset>
              </wp:positionH>
              <wp:positionV relativeFrom="page">
                <wp:posOffset>360045</wp:posOffset>
              </wp:positionV>
              <wp:extent cx="2730500" cy="177800"/>
              <wp:effectExtent l="3175" t="0" r="0" b="0"/>
              <wp:wrapNone/>
              <wp:docPr id="108"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5 - Vessel Traffic Services (VTS)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5" o:spid="_x0000_s1153" type="#_x0000_t202" style="position:absolute;margin-left:41.5pt;margin-top:28.35pt;width:215pt;height:14pt;z-index:-295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" filled="f" stroked="f">
              <v:textbox inset="0,0,0,0">
                <w:txbxContent>
                  <w:p w:rsidR="0053077E" w:rsidRDefault="00CC348D">
                    <w:pPr>
                      <w:pStyle w:val="BodyText"/>
                      <w:spacing w:before="13"/>
                      <w:ind w:left="20"/>
                    </w:pPr>
                    <w:r>
                      <w:t>Navguide: Chapter 5 - Vessel Traffic Services (VTS)</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1432"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107"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107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 o:spid="_x0000_s1154" type="#_x0000_t202" style="position:absolute;margin-left:535.75pt;margin-top:29.7pt;width:19pt;height:14pt;z-index:-295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107</w:t>
                    </w:r>
                    <w:r>
                      <w:fldChar w:fldCharType="end"/>
                    </w: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1456"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06" name="Lin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F5884C" id="Line 83" o:spid="_x0000_s1026" style="position:absolute;z-index:-295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" strokeweight="0">
              <w10:wrap anchorx="page" anchory="page"/>
            </v:line>
          </w:pict>
        </mc:Fallback>
      </mc:AlternateContent>
    </w:r>
    <w:r>
      <w:rPr>
        <w:noProof/>
        <w:lang w:val="fr-FR" w:eastAsia="fr-FR"/>
      </w:rPr>
      <mc:AlternateContent>
        <mc:Choice Requires="wps">
          <w:drawing>
            <wp:anchor distT="0" distB="0" distL="114300" distR="114300" simplePos="0" relativeHeight="503021480" behindDoc="1" locked="0" layoutInCell="1" allowOverlap="1">
              <wp:simplePos x="0" y="0"/>
              <wp:positionH relativeFrom="page">
                <wp:posOffset>527050</wp:posOffset>
              </wp:positionH>
              <wp:positionV relativeFrom="page">
                <wp:posOffset>360045</wp:posOffset>
              </wp:positionV>
              <wp:extent cx="2730500" cy="177800"/>
              <wp:effectExtent l="3175" t="0" r="0" b="0"/>
              <wp:wrapNone/>
              <wp:docPr id="105"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5 - Vessel Traffic Services (VTS)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2" o:spid="_x0000_s1155" type="#_x0000_t202" style="position:absolute;margin-left:41.5pt;margin-top:28.35pt;width:215pt;height:14pt;z-index:-295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" filled="f" stroked="f">
              <v:textbox inset="0,0,0,0">
                <w:txbxContent>
                  <w:p w:rsidR="0053077E" w:rsidRDefault="00CC348D">
                    <w:pPr>
                      <w:pStyle w:val="BodyText"/>
                      <w:spacing w:before="13"/>
                      <w:ind w:left="20"/>
                    </w:pPr>
                    <w:r>
                      <w:t>Navguide: Chapter 5 - Vessel Traffic Services (VTS)</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1504"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104"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108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 o:spid="_x0000_s1156" type="#_x0000_t202" style="position:absolute;margin-left:535.75pt;margin-top:29.7pt;width:19pt;height:14pt;z-index:-294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108</w:t>
                    </w:r>
                    <w:r>
                      <w:fldChar w:fldCharType="end"/>
                    </w:r>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1528"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03"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4DBAC7" id="Line 80" o:spid="_x0000_s1026" style="position:absolute;z-index:-294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" strokeweight="0">
              <w10:wrap anchorx="page" anchory="page"/>
            </v:line>
          </w:pict>
        </mc:Fallback>
      </mc:AlternateContent>
    </w:r>
    <w:r>
      <w:rPr>
        <w:noProof/>
        <w:lang w:val="fr-FR" w:eastAsia="fr-FR"/>
      </w:rPr>
      <mc:AlternateContent>
        <mc:Choice Requires="wps">
          <w:drawing>
            <wp:anchor distT="0" distB="0" distL="114300" distR="114300" simplePos="0" relativeHeight="503021552" behindDoc="1" locked="0" layoutInCell="1" allowOverlap="1">
              <wp:simplePos x="0" y="0"/>
              <wp:positionH relativeFrom="page">
                <wp:posOffset>527050</wp:posOffset>
              </wp:positionH>
              <wp:positionV relativeFrom="page">
                <wp:posOffset>360045</wp:posOffset>
              </wp:positionV>
              <wp:extent cx="2604135" cy="177800"/>
              <wp:effectExtent l="3175" t="0" r="2540" b="0"/>
              <wp:wrapNone/>
              <wp:docPr id="10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413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6 - Other services and facilities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9" o:spid="_x0000_s1157" type="#_x0000_t202" style="position:absolute;margin-left:41.5pt;margin-top:28.35pt;width:205.05pt;height:14pt;z-index:-29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" filled="f" stroked="f">
              <v:textbox inset="0,0,0,0">
                <w:txbxContent>
                  <w:p w:rsidR="0053077E" w:rsidRDefault="00CC348D">
                    <w:pPr>
                      <w:pStyle w:val="BodyText"/>
                      <w:spacing w:before="13"/>
                      <w:ind w:left="20"/>
                    </w:pPr>
                    <w:r>
                      <w:t>Navguide: Chapter 6 - Other services and facilities</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1576"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101"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158" type="#_x0000_t202" style="position:absolute;margin-left:535.75pt;margin-top:29.7pt;width:19pt;height:14pt;z-index:-294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110</w:t>
                    </w:r>
                    <w:r>
                      <w:fldChar w:fldCharType="end"/>
                    </w:r>
                  </w:p>
                </w:txbxContent>
              </v:textbox>
              <w10:wrap anchorx="page" anchory="page"/>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1600"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00" name="Lin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189875" id="Line 77" o:spid="_x0000_s1026" style="position:absolute;z-index:-294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" strokeweight="0">
              <w10:wrap anchorx="page" anchory="page"/>
            </v:line>
          </w:pict>
        </mc:Fallback>
      </mc:AlternateContent>
    </w:r>
    <w:r>
      <w:rPr>
        <w:noProof/>
        <w:lang w:val="fr-FR" w:eastAsia="fr-FR"/>
      </w:rPr>
      <mc:AlternateContent>
        <mc:Choice Requires="wps">
          <w:drawing>
            <wp:anchor distT="0" distB="0" distL="114300" distR="114300" simplePos="0" relativeHeight="503021624" behindDoc="1" locked="0" layoutInCell="1" allowOverlap="1">
              <wp:simplePos x="0" y="0"/>
              <wp:positionH relativeFrom="page">
                <wp:posOffset>527050</wp:posOffset>
              </wp:positionH>
              <wp:positionV relativeFrom="page">
                <wp:posOffset>360045</wp:posOffset>
              </wp:positionV>
              <wp:extent cx="2604135" cy="177800"/>
              <wp:effectExtent l="3175" t="0" r="2540" b="0"/>
              <wp:wrapNone/>
              <wp:docPr id="99"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413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6 - Other services and facilities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6" o:spid="_x0000_s1159" type="#_x0000_t202" style="position:absolute;margin-left:41.5pt;margin-top:28.35pt;width:205.05pt;height:14pt;z-index:-294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" filled="f" stroked="f">
              <v:textbox inset="0,0,0,0">
                <w:txbxContent>
                  <w:p w:rsidR="0053077E" w:rsidRDefault="00CC348D">
                    <w:pPr>
                      <w:pStyle w:val="BodyText"/>
                      <w:spacing w:before="13"/>
                      <w:ind w:left="20"/>
                    </w:pPr>
                    <w:r>
                      <w:t>Navguide: Chapter 6 - Other services and facilities</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1648"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98"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112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5" o:spid="_x0000_s1160" type="#_x0000_t202" style="position:absolute;margin-left:535.75pt;margin-top:29.7pt;width:19pt;height:14pt;z-index:-294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112</w:t>
                    </w:r>
                    <w:r>
                      <w:fldChar w:fldCharType="end"/>
                    </w: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1672"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97"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B49421" id="Line 74" o:spid="_x0000_s1026" style="position:absolute;z-index:-294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" strokeweight="0">
              <w10:wrap anchorx="page" anchory="page"/>
            </v:line>
          </w:pict>
        </mc:Fallback>
      </mc:AlternateContent>
    </w:r>
    <w:r>
      <w:rPr>
        <w:noProof/>
        <w:lang w:val="fr-FR" w:eastAsia="fr-FR"/>
      </w:rPr>
      <mc:AlternateContent>
        <mc:Choice Requires="wps">
          <w:drawing>
            <wp:anchor distT="0" distB="0" distL="114300" distR="114300" simplePos="0" relativeHeight="503021696" behindDoc="1" locked="0" layoutInCell="1" allowOverlap="1">
              <wp:simplePos x="0" y="0"/>
              <wp:positionH relativeFrom="page">
                <wp:posOffset>527050</wp:posOffset>
              </wp:positionH>
              <wp:positionV relativeFrom="page">
                <wp:posOffset>360045</wp:posOffset>
              </wp:positionV>
              <wp:extent cx="2604135" cy="177800"/>
              <wp:effectExtent l="3175" t="0" r="2540" b="0"/>
              <wp:wrapNone/>
              <wp:docPr id="96"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413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6 - Other services and facilities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3" o:spid="_x0000_s1161" type="#_x0000_t202" style="position:absolute;margin-left:41.5pt;margin-top:28.35pt;width:205.05pt;height:14pt;z-index:-294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" filled="f" stroked="f">
              <v:textbox inset="0,0,0,0">
                <w:txbxContent>
                  <w:p w:rsidR="0053077E" w:rsidRDefault="00CC348D">
                    <w:pPr>
                      <w:pStyle w:val="BodyText"/>
                      <w:spacing w:before="13"/>
                      <w:ind w:left="20"/>
                    </w:pPr>
                    <w:r>
                      <w:t>Navguide: Chapter 6 - Other services and facilities</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1720"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95"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115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 o:spid="_x0000_s1162" type="#_x0000_t202" style="position:absolute;margin-left:535.75pt;margin-top:29.7pt;width:19pt;height:14pt;z-index:-294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115</w:t>
                    </w:r>
                    <w:r>
                      <w:fldChar w:fldCharType="end"/>
                    </w:r>
                  </w:p>
                </w:txbxContent>
              </v:textbox>
              <w10:wrap anchorx="page" anchory="page"/>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1744"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94" name="Lin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47676F" id="Line 71" o:spid="_x0000_s1026" style="position:absolute;z-index:-294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" strokeweight="0">
              <w10:wrap anchorx="page" anchory="page"/>
            </v:line>
          </w:pict>
        </mc:Fallback>
      </mc:AlternateContent>
    </w:r>
    <w:r>
      <w:rPr>
        <w:noProof/>
        <w:lang w:val="fr-FR" w:eastAsia="fr-FR"/>
      </w:rPr>
      <mc:AlternateContent>
        <mc:Choice Requires="wps">
          <w:drawing>
            <wp:anchor distT="0" distB="0" distL="114300" distR="114300" simplePos="0" relativeHeight="503021768" behindDoc="1" locked="0" layoutInCell="1" allowOverlap="1">
              <wp:simplePos x="0" y="0"/>
              <wp:positionH relativeFrom="page">
                <wp:posOffset>527050</wp:posOffset>
              </wp:positionH>
              <wp:positionV relativeFrom="page">
                <wp:posOffset>360045</wp:posOffset>
              </wp:positionV>
              <wp:extent cx="2604135" cy="177800"/>
              <wp:effectExtent l="3175" t="0" r="2540" b="0"/>
              <wp:wrapNone/>
              <wp:docPr id="93"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413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6 - Other services and facilities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0" o:spid="_x0000_s1163" type="#_x0000_t202" style="position:absolute;margin-left:41.5pt;margin-top:28.35pt;width:205.05pt;height:14pt;z-index:-294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" filled="f" stroked="f">
              <v:textbox inset="0,0,0,0">
                <w:txbxContent>
                  <w:p w:rsidR="0053077E" w:rsidRDefault="00CC348D">
                    <w:pPr>
                      <w:pStyle w:val="BodyText"/>
                      <w:spacing w:before="13"/>
                      <w:ind w:left="20"/>
                    </w:pPr>
                    <w:r>
                      <w:t>Navguide: Chapter 6 - Other services and facilities</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1792"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92"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117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 o:spid="_x0000_s1164" type="#_x0000_t202" style="position:absolute;margin-left:535.75pt;margin-top:29.7pt;width:19pt;height:14pt;z-index:-294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117</w:t>
                    </w:r>
                    <w:r>
                      <w:fldChar w:fldCharType="end"/>
                    </w:r>
                  </w:p>
                </w:txbxContent>
              </v:textbox>
              <w10:wrap anchorx="page" anchory="page"/>
            </v:shape>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1816"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91" name="Line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0CA3B1" id="Line 68" o:spid="_x0000_s1026" style="position:absolute;z-index:-294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" strokeweight="0">
              <w10:wrap anchorx="page" anchory="page"/>
            </v:line>
          </w:pict>
        </mc:Fallback>
      </mc:AlternateContent>
    </w:r>
    <w:r>
      <w:rPr>
        <w:noProof/>
        <w:lang w:val="fr-FR" w:eastAsia="fr-FR"/>
      </w:rPr>
      <mc:AlternateContent>
        <mc:Choice Requires="wps">
          <w:drawing>
            <wp:anchor distT="0" distB="0" distL="114300" distR="114300" simplePos="0" relativeHeight="503021840" behindDoc="1" locked="0" layoutInCell="1" allowOverlap="1">
              <wp:simplePos x="0" y="0"/>
              <wp:positionH relativeFrom="page">
                <wp:posOffset>527050</wp:posOffset>
              </wp:positionH>
              <wp:positionV relativeFrom="page">
                <wp:posOffset>360045</wp:posOffset>
              </wp:positionV>
              <wp:extent cx="2604135" cy="177800"/>
              <wp:effectExtent l="3175" t="0" r="2540" b="0"/>
              <wp:wrapNone/>
              <wp:docPr id="90"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413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6 - Other services and facilities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7" o:spid="_x0000_s1165" type="#_x0000_t202" style="position:absolute;margin-left:41.5pt;margin-top:28.35pt;width:205.05pt;height:14pt;z-index:-294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" filled="f" stroked="f">
              <v:textbox inset="0,0,0,0">
                <w:txbxContent>
                  <w:p w:rsidR="0053077E" w:rsidRDefault="00CC348D">
                    <w:pPr>
                      <w:pStyle w:val="BodyText"/>
                      <w:spacing w:before="13"/>
                      <w:ind w:left="20"/>
                    </w:pPr>
                    <w:r>
                      <w:t>Navguide: Chapter 6 - Other services and facilities</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1864"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89"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123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 o:spid="_x0000_s1166" type="#_x0000_t202" style="position:absolute;margin-left:535.75pt;margin-top:29.7pt;width:19pt;height:14pt;z-index:-294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123</w:t>
                    </w:r>
                    <w:r>
                      <w:fldChar w:fldCharType="end"/>
                    </w:r>
                  </w:p>
                </w:txbxContent>
              </v:textbox>
              <w10:wrap anchorx="page" anchory="page"/>
            </v:shape>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1912"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87" name="Lin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9F5881" id="Line 64" o:spid="_x0000_s1026" style="position:absolute;z-index:-294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" strokeweight="0">
              <w10:wrap anchorx="page" anchory="page"/>
            </v:line>
          </w:pict>
        </mc:Fallback>
      </mc:AlternateContent>
    </w:r>
    <w:r>
      <w:rPr>
        <w:noProof/>
        <w:lang w:val="fr-FR" w:eastAsia="fr-FR"/>
      </w:rPr>
      <mc:AlternateContent>
        <mc:Choice Requires="wps">
          <w:drawing>
            <wp:anchor distT="0" distB="0" distL="114300" distR="114300" simplePos="0" relativeHeight="503021936" behindDoc="1" locked="0" layoutInCell="1" allowOverlap="1">
              <wp:simplePos x="0" y="0"/>
              <wp:positionH relativeFrom="page">
                <wp:posOffset>527050</wp:posOffset>
              </wp:positionH>
              <wp:positionV relativeFrom="page">
                <wp:posOffset>360045</wp:posOffset>
              </wp:positionV>
              <wp:extent cx="2604135" cy="177800"/>
              <wp:effectExtent l="3175" t="0" r="2540" b="0"/>
              <wp:wrapNone/>
              <wp:docPr id="86"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413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6 - Other services and facilities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3" o:spid="_x0000_s1167" type="#_x0000_t202" style="position:absolute;margin-left:41.5pt;margin-top:28.35pt;width:205.05pt;height:14pt;z-index:-294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" filled="f" stroked="f">
              <v:textbox inset="0,0,0,0">
                <w:txbxContent>
                  <w:p w:rsidR="0053077E" w:rsidRDefault="00CC348D">
                    <w:pPr>
                      <w:pStyle w:val="BodyText"/>
                      <w:spacing w:before="13"/>
                      <w:ind w:left="20"/>
                    </w:pPr>
                    <w:r>
                      <w:t>Navguide: Chapter 6 - Other services and facilities</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1960"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85"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127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 o:spid="_x0000_s1168" type="#_x0000_t202" style="position:absolute;margin-left:535.75pt;margin-top:29.7pt;width:19pt;height:14pt;z-index:-294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127</w:t>
                    </w:r>
                    <w:r>
                      <w:fldChar w:fldCharType="end"/>
                    </w:r>
                  </w:p>
                </w:txbxContent>
              </v:textbox>
              <w10:wrap anchorx="page" anchory="page"/>
            </v:shape>
          </w:pict>
        </mc:Fallback>
      </mc:AlternateConten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1984"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84" name="Lin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8F4274" id="Line 61" o:spid="_x0000_s1026" style="position:absolute;z-index:-294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" strokeweight="0">
              <w10:wrap anchorx="page" anchory="page"/>
            </v:line>
          </w:pict>
        </mc:Fallback>
      </mc:AlternateContent>
    </w:r>
    <w:r>
      <w:rPr>
        <w:noProof/>
        <w:lang w:val="fr-FR" w:eastAsia="fr-FR"/>
      </w:rPr>
      <mc:AlternateContent>
        <mc:Choice Requires="wps">
          <w:drawing>
            <wp:anchor distT="0" distB="0" distL="114300" distR="114300" simplePos="0" relativeHeight="503022008" behindDoc="1" locked="0" layoutInCell="1" allowOverlap="1">
              <wp:simplePos x="0" y="0"/>
              <wp:positionH relativeFrom="page">
                <wp:posOffset>527050</wp:posOffset>
              </wp:positionH>
              <wp:positionV relativeFrom="page">
                <wp:posOffset>360045</wp:posOffset>
              </wp:positionV>
              <wp:extent cx="1962150" cy="177800"/>
              <wp:effectExtent l="3175" t="0" r="0" b="0"/>
              <wp:wrapNone/>
              <wp:docPr id="83"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7 - Power supplies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0" o:spid="_x0000_s1169" type="#_x0000_t202" style="position:absolute;margin-left:41.5pt;margin-top:28.35pt;width:154.5pt;height:14pt;z-index:-294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" filled="f" stroked="f">
              <v:textbox inset="0,0,0,0">
                <w:txbxContent>
                  <w:p w:rsidR="0053077E" w:rsidRDefault="00CC348D">
                    <w:pPr>
                      <w:pStyle w:val="BodyText"/>
                      <w:spacing w:before="13"/>
                      <w:ind w:left="20"/>
                    </w:pPr>
                    <w:r>
                      <w:t>Navguide: Chapter 7 - Power supplies</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2032"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82"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133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 o:spid="_x0000_s1170" type="#_x0000_t202" style="position:absolute;margin-left:535.75pt;margin-top:29.7pt;width:19pt;height:14pt;z-index:-29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133</w:t>
                    </w:r>
                    <w:r>
                      <w:fldChar w:fldCharType="end"/>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19968"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68" name="Line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8F8B44" id="Line 145" o:spid="_x0000_s1026" style="position:absolute;z-index:-296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" strokeweight="0">
              <w10:wrap anchorx="page" anchory="page"/>
            </v:line>
          </w:pict>
        </mc:Fallback>
      </mc:AlternateContent>
    </w:r>
    <w:r>
      <w:rPr>
        <w:noProof/>
        <w:lang w:val="fr-FR" w:eastAsia="fr-FR"/>
      </w:rPr>
      <mc:AlternateContent>
        <mc:Choice Requires="wps">
          <w:drawing>
            <wp:anchor distT="0" distB="0" distL="114300" distR="114300" simplePos="0" relativeHeight="503019992" behindDoc="1" locked="0" layoutInCell="1" allowOverlap="1">
              <wp:simplePos x="0" y="0"/>
              <wp:positionH relativeFrom="page">
                <wp:posOffset>527050</wp:posOffset>
              </wp:positionH>
              <wp:positionV relativeFrom="page">
                <wp:posOffset>360045</wp:posOffset>
              </wp:positionV>
              <wp:extent cx="2819400" cy="177800"/>
              <wp:effectExtent l="3175" t="0" r="0" b="0"/>
              <wp:wrapNone/>
              <wp:docPr id="167"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4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1 - An Introduction to IALA AISM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4" o:spid="_x0000_s1121" type="#_x0000_t202" style="position:absolute;margin-left:41.5pt;margin-top:28.35pt;width:222pt;height:14pt;z-index:-296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" filled="f" stroked="f">
              <v:textbox inset="0,0,0,0">
                <w:txbxContent>
                  <w:p w:rsidR="0053077E" w:rsidRDefault="00CC348D">
                    <w:pPr>
                      <w:pStyle w:val="BodyText"/>
                      <w:spacing w:before="13"/>
                      <w:ind w:left="20"/>
                    </w:pPr>
                    <w:r>
                      <w:t>Navguide: Chapter 1 - An Introduction to IALA AISM</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0016" behindDoc="1" locked="0" layoutInCell="1" allowOverlap="1">
              <wp:simplePos x="0" y="0"/>
              <wp:positionH relativeFrom="page">
                <wp:posOffset>6931025</wp:posOffset>
              </wp:positionH>
              <wp:positionV relativeFrom="page">
                <wp:posOffset>377190</wp:posOffset>
              </wp:positionV>
              <wp:extent cx="114300" cy="177800"/>
              <wp:effectExtent l="0" t="0" r="3175" b="0"/>
              <wp:wrapNone/>
              <wp:docPr id="166"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3" o:spid="_x0000_s1122" type="#_x0000_t202" style="position:absolute;margin-left:545.75pt;margin-top:29.7pt;width:9pt;height:14pt;z-index:-296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4</w:t>
                    </w:r>
                    <w:r>
                      <w:fldChar w:fldCharType="end"/>
                    </w:r>
                  </w:p>
                </w:txbxContent>
              </v:textbox>
              <w10:wrap anchorx="page" anchory="page"/>
            </v:shape>
          </w:pict>
        </mc:Fallback>
      </mc:AlternateConten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2056"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81" name="Lin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7A24B8" id="Line 58" o:spid="_x0000_s1026" style="position:absolute;z-index:-294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" strokeweight="0">
              <w10:wrap anchorx="page" anchory="page"/>
            </v:line>
          </w:pict>
        </mc:Fallback>
      </mc:AlternateContent>
    </w:r>
    <w:r>
      <w:rPr>
        <w:noProof/>
        <w:lang w:val="fr-FR" w:eastAsia="fr-FR"/>
      </w:rPr>
      <mc:AlternateContent>
        <mc:Choice Requires="wps">
          <w:drawing>
            <wp:anchor distT="0" distB="0" distL="114300" distR="114300" simplePos="0" relativeHeight="503022080" behindDoc="1" locked="0" layoutInCell="1" allowOverlap="1">
              <wp:simplePos x="0" y="0"/>
              <wp:positionH relativeFrom="page">
                <wp:posOffset>527050</wp:posOffset>
              </wp:positionH>
              <wp:positionV relativeFrom="page">
                <wp:posOffset>360045</wp:posOffset>
              </wp:positionV>
              <wp:extent cx="2967355" cy="177800"/>
              <wp:effectExtent l="3175" t="0" r="1270" b="0"/>
              <wp:wrapNone/>
              <wp:docPr id="80"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73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8 - Provision, design and management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7" o:spid="_x0000_s1171" type="#_x0000_t202" style="position:absolute;margin-left:41.5pt;margin-top:28.35pt;width:233.65pt;height:14pt;z-index:-294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" filled="f" stroked="f">
              <v:textbox inset="0,0,0,0">
                <w:txbxContent>
                  <w:p w:rsidR="0053077E" w:rsidRDefault="00CC348D">
                    <w:pPr>
                      <w:pStyle w:val="BodyText"/>
                      <w:spacing w:before="13"/>
                      <w:ind w:left="20"/>
                    </w:pPr>
                    <w:r>
                      <w:t>Navguide: Chapter 8 - Provision, design and management</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2104"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79"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136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 o:spid="_x0000_s1172" type="#_x0000_t202" style="position:absolute;margin-left:535.75pt;margin-top:29.7pt;width:19pt;height:14pt;z-index:-294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136</w:t>
                    </w:r>
                    <w:r>
                      <w:fldChar w:fldCharType="end"/>
                    </w:r>
                  </w:p>
                </w:txbxContent>
              </v:textbox>
              <w10:wrap anchorx="page" anchory="page"/>
            </v:shape>
          </w:pict>
        </mc:Fallback>
      </mc:AlternateConten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2128"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78" name="Lin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F43DFF" id="Line 55" o:spid="_x0000_s1026" style="position:absolute;z-index:-294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" strokeweight="0">
              <w10:wrap anchorx="page" anchory="page"/>
            </v:line>
          </w:pict>
        </mc:Fallback>
      </mc:AlternateContent>
    </w:r>
    <w:r>
      <w:rPr>
        <w:noProof/>
        <w:lang w:val="fr-FR" w:eastAsia="fr-FR"/>
      </w:rPr>
      <mc:AlternateContent>
        <mc:Choice Requires="wps">
          <w:drawing>
            <wp:anchor distT="0" distB="0" distL="114300" distR="114300" simplePos="0" relativeHeight="503022152" behindDoc="1" locked="0" layoutInCell="1" allowOverlap="1">
              <wp:simplePos x="0" y="0"/>
              <wp:positionH relativeFrom="page">
                <wp:posOffset>527050</wp:posOffset>
              </wp:positionH>
              <wp:positionV relativeFrom="page">
                <wp:posOffset>360045</wp:posOffset>
              </wp:positionV>
              <wp:extent cx="2967355" cy="177800"/>
              <wp:effectExtent l="3175" t="0" r="1270" b="0"/>
              <wp:wrapNone/>
              <wp:docPr id="77"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73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8 - Provision, design and management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4" o:spid="_x0000_s1173" type="#_x0000_t202" style="position:absolute;margin-left:41.5pt;margin-top:28.35pt;width:233.65pt;height:14pt;z-index:-294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" filled="f" stroked="f">
              <v:textbox inset="0,0,0,0">
                <w:txbxContent>
                  <w:p w:rsidR="0053077E" w:rsidRDefault="00CC348D">
                    <w:pPr>
                      <w:pStyle w:val="BodyText"/>
                      <w:spacing w:before="13"/>
                      <w:ind w:left="20"/>
                    </w:pPr>
                    <w:r>
                      <w:t>Navguide: Chapter 8 - Provision, design and management</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2176"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76"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140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3" o:spid="_x0000_s1174" type="#_x0000_t202" style="position:absolute;margin-left:535.75pt;margin-top:29.7pt;width:19pt;height:14pt;z-index:-294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140</w:t>
                    </w:r>
                    <w:r>
                      <w:fldChar w:fldCharType="end"/>
                    </w:r>
                  </w:p>
                </w:txbxContent>
              </v:textbox>
              <w10:wrap anchorx="page" anchory="page"/>
            </v:shape>
          </w:pict>
        </mc:Fallback>
      </mc:AlternateConten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2224"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74" name="Lin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F63AC0" id="Line 51" o:spid="_x0000_s1026" style="position:absolute;z-index:-294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" strokeweight="0">
              <w10:wrap anchorx="page" anchory="page"/>
            </v:line>
          </w:pict>
        </mc:Fallback>
      </mc:AlternateContent>
    </w:r>
    <w:r>
      <w:rPr>
        <w:noProof/>
        <w:lang w:val="fr-FR" w:eastAsia="fr-FR"/>
      </w:rPr>
      <mc:AlternateContent>
        <mc:Choice Requires="wps">
          <w:drawing>
            <wp:anchor distT="0" distB="0" distL="114300" distR="114300" simplePos="0" relativeHeight="503022248" behindDoc="1" locked="0" layoutInCell="1" allowOverlap="1">
              <wp:simplePos x="0" y="0"/>
              <wp:positionH relativeFrom="page">
                <wp:posOffset>527050</wp:posOffset>
              </wp:positionH>
              <wp:positionV relativeFrom="page">
                <wp:posOffset>360045</wp:posOffset>
              </wp:positionV>
              <wp:extent cx="2967355" cy="177800"/>
              <wp:effectExtent l="3175" t="0" r="1270" b="0"/>
              <wp:wrapNone/>
              <wp:docPr id="73"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73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8 - Provision, design and management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0" o:spid="_x0000_s1175" type="#_x0000_t202" style="position:absolute;margin-left:41.5pt;margin-top:28.35pt;width:233.65pt;height:14pt;z-index:-294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" filled="f" stroked="f">
              <v:textbox inset="0,0,0,0">
                <w:txbxContent>
                  <w:p w:rsidR="0053077E" w:rsidRDefault="00CC348D">
                    <w:pPr>
                      <w:pStyle w:val="BodyText"/>
                      <w:spacing w:before="13"/>
                      <w:ind w:left="20"/>
                    </w:pPr>
                    <w:r>
                      <w:t>Navguide: Chapter 8 - Provision, design and management</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2272"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72"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144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 o:spid="_x0000_s1176" type="#_x0000_t202" style="position:absolute;margin-left:535.75pt;margin-top:29.7pt;width:19pt;height:14pt;z-index:-294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144</w:t>
                    </w:r>
                    <w:r>
                      <w:fldChar w:fldCharType="end"/>
                    </w:r>
                  </w:p>
                </w:txbxContent>
              </v:textbox>
              <w10:wrap anchorx="page" anchory="page"/>
            </v:shape>
          </w:pict>
        </mc:Fallback>
      </mc:AlternateConten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2296"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71" name="Lin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E0B401" id="Line 48" o:spid="_x0000_s1026" style="position:absolute;z-index:-294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" strokeweight="0">
              <w10:wrap anchorx="page" anchory="page"/>
            </v:line>
          </w:pict>
        </mc:Fallback>
      </mc:AlternateConten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2320"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70" name="Lin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2B6C99" id="Line 47" o:spid="_x0000_s1026" style="position:absolute;z-index:-294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" strokeweight="0">
              <w10:wrap anchorx="page" anchory="page"/>
            </v:line>
          </w:pict>
        </mc:Fallback>
      </mc:AlternateContent>
    </w:r>
    <w:r>
      <w:rPr>
        <w:noProof/>
        <w:lang w:val="fr-FR" w:eastAsia="fr-FR"/>
      </w:rPr>
      <mc:AlternateContent>
        <mc:Choice Requires="wps">
          <w:drawing>
            <wp:anchor distT="0" distB="0" distL="114300" distR="114300" simplePos="0" relativeHeight="503022344" behindDoc="1" locked="0" layoutInCell="1" allowOverlap="1">
              <wp:simplePos x="0" y="0"/>
              <wp:positionH relativeFrom="page">
                <wp:posOffset>527050</wp:posOffset>
              </wp:positionH>
              <wp:positionV relativeFrom="page">
                <wp:posOffset>360045</wp:posOffset>
              </wp:positionV>
              <wp:extent cx="2967355" cy="177800"/>
              <wp:effectExtent l="3175" t="0" r="1270" b="0"/>
              <wp:wrapNone/>
              <wp:docPr id="69"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73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8 - Provision, design and management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6" o:spid="_x0000_s1177" type="#_x0000_t202" style="position:absolute;margin-left:41.5pt;margin-top:28.35pt;width:233.65pt;height:14pt;z-index:-294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" filled="f" stroked="f">
              <v:textbox inset="0,0,0,0">
                <w:txbxContent>
                  <w:p w:rsidR="0053077E" w:rsidRDefault="00CC348D">
                    <w:pPr>
                      <w:pStyle w:val="BodyText"/>
                      <w:spacing w:before="13"/>
                      <w:ind w:left="20"/>
                    </w:pPr>
                    <w:r>
                      <w:t>Navguide: Chapter 8 - Provision, design and management</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2368"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68"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157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 o:spid="_x0000_s1178" type="#_x0000_t202" style="position:absolute;margin-left:535.75pt;margin-top:29.7pt;width:19pt;height:14pt;z-index:-294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157</w:t>
                    </w:r>
                    <w:r>
                      <w:fldChar w:fldCharType="end"/>
                    </w:r>
                  </w:p>
                </w:txbxContent>
              </v:textbox>
              <w10:wrap anchorx="page" anchory="page"/>
            </v:shape>
          </w:pict>
        </mc:Fallback>
      </mc:AlternateConten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2440"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65" name="Lin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A23536" id="Line 42" o:spid="_x0000_s1026" style="position:absolute;z-index:-294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" strokeweight="0">
              <w10:wrap anchorx="page" anchory="page"/>
            </v:line>
          </w:pict>
        </mc:Fallback>
      </mc:AlternateContent>
    </w:r>
    <w:r>
      <w:rPr>
        <w:noProof/>
        <w:lang w:val="fr-FR" w:eastAsia="fr-FR"/>
      </w:rPr>
      <mc:AlternateContent>
        <mc:Choice Requires="wps">
          <w:drawing>
            <wp:anchor distT="0" distB="0" distL="114300" distR="114300" simplePos="0" relativeHeight="503022464" behindDoc="1" locked="0" layoutInCell="1" allowOverlap="1">
              <wp:simplePos x="0" y="0"/>
              <wp:positionH relativeFrom="page">
                <wp:posOffset>527050</wp:posOffset>
              </wp:positionH>
              <wp:positionV relativeFrom="page">
                <wp:posOffset>360045</wp:posOffset>
              </wp:positionV>
              <wp:extent cx="2304415" cy="177800"/>
              <wp:effectExtent l="3175" t="0" r="0" b="0"/>
              <wp:wrapNone/>
              <wp:docPr id="64"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441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Annex A - Glossary of Acronyms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1" o:spid="_x0000_s1179" type="#_x0000_t202" style="position:absolute;margin-left:41.5pt;margin-top:28.35pt;width:181.45pt;height:14pt;z-index:-294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" filled="f" stroked="f">
              <v:textbox inset="0,0,0,0">
                <w:txbxContent>
                  <w:p w:rsidR="0053077E" w:rsidRDefault="00CC348D">
                    <w:pPr>
                      <w:pStyle w:val="BodyText"/>
                      <w:spacing w:before="13"/>
                      <w:ind w:left="20"/>
                    </w:pPr>
                    <w:r>
                      <w:t>Navguide: Annex A - Glossary of Acronyms</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2488"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63"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159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 o:spid="_x0000_s1180" type="#_x0000_t202" style="position:absolute;margin-left:535.75pt;margin-top:29.7pt;width:19pt;height:14pt;z-index:-293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159</w:t>
                    </w:r>
                    <w:r>
                      <w:fldChar w:fldCharType="end"/>
                    </w:r>
                  </w:p>
                </w:txbxContent>
              </v:textbox>
              <w10:wrap anchorx="page" anchory="page"/>
            </v:shape>
          </w:pict>
        </mc:Fallback>
      </mc:AlternateConten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2512"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62" name="Lin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01606B" id="Line 39" o:spid="_x0000_s1026" style="position:absolute;z-index:-293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" strokeweight="0">
              <w10:wrap anchorx="page" anchory="page"/>
            </v:line>
          </w:pict>
        </mc:Fallback>
      </mc:AlternateContent>
    </w:r>
    <w:r>
      <w:rPr>
        <w:noProof/>
        <w:lang w:val="fr-FR" w:eastAsia="fr-FR"/>
      </w:rPr>
      <mc:AlternateContent>
        <mc:Choice Requires="wps">
          <w:drawing>
            <wp:anchor distT="0" distB="0" distL="114300" distR="114300" simplePos="0" relativeHeight="503022536" behindDoc="1" locked="0" layoutInCell="1" allowOverlap="1">
              <wp:simplePos x="0" y="0"/>
              <wp:positionH relativeFrom="page">
                <wp:posOffset>527050</wp:posOffset>
              </wp:positionH>
              <wp:positionV relativeFrom="page">
                <wp:posOffset>360045</wp:posOffset>
              </wp:positionV>
              <wp:extent cx="1810385" cy="177800"/>
              <wp:effectExtent l="3175" t="0" r="0" b="0"/>
              <wp:wrapNone/>
              <wp:docPr id="61"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038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Annex B - List of tables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8" o:spid="_x0000_s1181" type="#_x0000_t202" style="position:absolute;margin-left:41.5pt;margin-top:28.35pt;width:142.55pt;height:14pt;z-index:-293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" filled="f" stroked="f">
              <v:textbox inset="0,0,0,0">
                <w:txbxContent>
                  <w:p w:rsidR="0053077E" w:rsidRDefault="00CC348D">
                    <w:pPr>
                      <w:pStyle w:val="BodyText"/>
                      <w:spacing w:before="13"/>
                      <w:ind w:left="20"/>
                    </w:pPr>
                    <w:r>
                      <w:t>Navguide: Annex B - List of tables</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2560"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60"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160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182" type="#_x0000_t202" style="position:absolute;margin-left:535.75pt;margin-top:29.7pt;width:19pt;height:14pt;z-index:-293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160</w:t>
                    </w:r>
                    <w:r>
                      <w:fldChar w:fldCharType="end"/>
                    </w:r>
                  </w:p>
                </w:txbxContent>
              </v:textbox>
              <w10:wrap anchorx="page" anchory="page"/>
            </v:shape>
          </w:pict>
        </mc:Fallback>
      </mc:AlternateConten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2584"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59" name="Lin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A2BF59" id="Line 36" o:spid="_x0000_s1026" style="position:absolute;z-index:-293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" strokeweight="0">
              <w10:wrap anchorx="page" anchory="page"/>
            </v:line>
          </w:pict>
        </mc:Fallback>
      </mc:AlternateContent>
    </w:r>
    <w:r>
      <w:rPr>
        <w:noProof/>
        <w:lang w:val="fr-FR" w:eastAsia="fr-FR"/>
      </w:rPr>
      <mc:AlternateContent>
        <mc:Choice Requires="wps">
          <w:drawing>
            <wp:anchor distT="0" distB="0" distL="114300" distR="114300" simplePos="0" relativeHeight="503022608" behindDoc="1" locked="0" layoutInCell="1" allowOverlap="1">
              <wp:simplePos x="0" y="0"/>
              <wp:positionH relativeFrom="page">
                <wp:posOffset>527050</wp:posOffset>
              </wp:positionH>
              <wp:positionV relativeFrom="page">
                <wp:posOffset>360045</wp:posOffset>
              </wp:positionV>
              <wp:extent cx="1866900" cy="177800"/>
              <wp:effectExtent l="3175" t="0" r="0" b="0"/>
              <wp:wrapNone/>
              <wp:docPr id="58"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Annex C - List of figures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 o:spid="_x0000_s1183" type="#_x0000_t202" style="position:absolute;margin-left:41.5pt;margin-top:28.35pt;width:147pt;height:14pt;z-index:-29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" filled="f" stroked="f">
              <v:textbox inset="0,0,0,0">
                <w:txbxContent>
                  <w:p w:rsidR="0053077E" w:rsidRDefault="00CC348D">
                    <w:pPr>
                      <w:pStyle w:val="BodyText"/>
                      <w:spacing w:before="13"/>
                      <w:ind w:left="20"/>
                    </w:pPr>
                    <w:r>
                      <w:t>Navguide: Annex C - List of figures</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2632"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57"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161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184" type="#_x0000_t202" style="position:absolute;margin-left:535.75pt;margin-top:29.7pt;width:19pt;height:14pt;z-index:-293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161</w:t>
                    </w:r>
                    <w:r>
                      <w:fldChar w:fldCharType="end"/>
                    </w:r>
                  </w:p>
                </w:txbxContent>
              </v:textbox>
              <w10:wrap anchorx="page" anchory="page"/>
            </v:shape>
          </w:pict>
        </mc:Fallback>
      </mc:AlternateConten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2656"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56"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E2B611" id="Line 33" o:spid="_x0000_s1026" style="position:absolute;z-index:-293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" strokeweight="0">
              <w10:wrap anchorx="page" anchory="page"/>
            </v:line>
          </w:pict>
        </mc:Fallback>
      </mc:AlternateContent>
    </w:r>
    <w:r>
      <w:rPr>
        <w:noProof/>
        <w:lang w:val="fr-FR" w:eastAsia="fr-FR"/>
      </w:rPr>
      <mc:AlternateContent>
        <mc:Choice Requires="wps">
          <w:drawing>
            <wp:anchor distT="0" distB="0" distL="114300" distR="114300" simplePos="0" relativeHeight="503022680" behindDoc="1" locked="0" layoutInCell="1" allowOverlap="1">
              <wp:simplePos x="0" y="0"/>
              <wp:positionH relativeFrom="page">
                <wp:posOffset>527050</wp:posOffset>
              </wp:positionH>
              <wp:positionV relativeFrom="page">
                <wp:posOffset>360045</wp:posOffset>
              </wp:positionV>
              <wp:extent cx="4022090" cy="177800"/>
              <wp:effectExtent l="3175" t="0" r="3810" b="0"/>
              <wp:wrapNone/>
              <wp:docPr id="5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209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Annex D - Maritime Buoyage System and other Aids to 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 o:spid="_x0000_s1185" type="#_x0000_t202" style="position:absolute;margin-left:41.5pt;margin-top:28.35pt;width:316.7pt;height:14pt;z-index:-293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" filled="f" stroked="f">
              <v:textbox inset="0,0,0,0">
                <w:txbxContent>
                  <w:p w:rsidR="0053077E" w:rsidRDefault="00CC348D">
                    <w:pPr>
                      <w:pStyle w:val="BodyText"/>
                      <w:spacing w:before="13"/>
                      <w:ind w:left="20"/>
                    </w:pPr>
                    <w:r>
                      <w:t>Navguide: Annex D - Maritime Buoyage System and other Aids to Navigation</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2704"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54"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162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186" type="#_x0000_t202" style="position:absolute;margin-left:535.75pt;margin-top:29.7pt;width:19pt;height:14pt;z-index:-293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162</w:t>
                    </w:r>
                    <w:r>
                      <w:fldChar w:fldCharType="end"/>
                    </w:r>
                  </w:p>
                </w:txbxContent>
              </v:textbox>
              <w10:wrap anchorx="page" anchory="page"/>
            </v:shape>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2728"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53" name="Lin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A43892" id="Line 30" o:spid="_x0000_s1026" style="position:absolute;z-index:-293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" strokeweight="0">
              <w10:wrap anchorx="page" anchory="page"/>
            </v:line>
          </w:pict>
        </mc:Fallback>
      </mc:AlternateContent>
    </w:r>
    <w:r>
      <w:rPr>
        <w:noProof/>
        <w:lang w:val="fr-FR" w:eastAsia="fr-FR"/>
      </w:rPr>
      <mc:AlternateContent>
        <mc:Choice Requires="wps">
          <w:drawing>
            <wp:anchor distT="0" distB="0" distL="114300" distR="114300" simplePos="0" relativeHeight="503022752" behindDoc="1" locked="0" layoutInCell="1" allowOverlap="1">
              <wp:simplePos x="0" y="0"/>
              <wp:positionH relativeFrom="page">
                <wp:posOffset>527050</wp:posOffset>
              </wp:positionH>
              <wp:positionV relativeFrom="page">
                <wp:posOffset>360045</wp:posOffset>
              </wp:positionV>
              <wp:extent cx="4022090" cy="177800"/>
              <wp:effectExtent l="3175" t="0" r="3810" b="0"/>
              <wp:wrapNone/>
              <wp:docPr id="52"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209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Annex D - Maritime Buoyage System and other Aids to 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 o:spid="_x0000_s1187" type="#_x0000_t202" style="position:absolute;margin-left:41.5pt;margin-top:28.35pt;width:316.7pt;height:14pt;z-index:-293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" filled="f" stroked="f">
              <v:textbox inset="0,0,0,0">
                <w:txbxContent>
                  <w:p w:rsidR="0053077E" w:rsidRDefault="00CC348D">
                    <w:pPr>
                      <w:pStyle w:val="BodyText"/>
                      <w:spacing w:before="13"/>
                      <w:ind w:left="20"/>
                    </w:pPr>
                    <w:r>
                      <w:t>Navguide: Annex D - Maritime Buoyage System and other Aids to Navigation</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2776"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51"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177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188" type="#_x0000_t202" style="position:absolute;margin-left:535.75pt;margin-top:29.7pt;width:19pt;height:14pt;z-index:-293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177</w:t>
                    </w:r>
                    <w:r>
                      <w:fldChar w:fldCharType="end"/>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0040"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65" name="Line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CC9706" id="Line 142" o:spid="_x0000_s1026" style="position:absolute;z-index:-296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" strokeweight="0">
              <w10:wrap anchorx="page" anchory="page"/>
            </v:line>
          </w:pict>
        </mc:Fallback>
      </mc:AlternateContent>
    </w:r>
    <w:r>
      <w:rPr>
        <w:noProof/>
        <w:lang w:val="fr-FR" w:eastAsia="fr-FR"/>
      </w:rPr>
      <mc:AlternateContent>
        <mc:Choice Requires="wps">
          <w:drawing>
            <wp:anchor distT="0" distB="0" distL="114300" distR="114300" simplePos="0" relativeHeight="503020064" behindDoc="1" locked="0" layoutInCell="1" allowOverlap="1">
              <wp:simplePos x="0" y="0"/>
              <wp:positionH relativeFrom="page">
                <wp:posOffset>527050</wp:posOffset>
              </wp:positionH>
              <wp:positionV relativeFrom="page">
                <wp:posOffset>360045</wp:posOffset>
              </wp:positionV>
              <wp:extent cx="2819400" cy="177800"/>
              <wp:effectExtent l="3175" t="0" r="0" b="0"/>
              <wp:wrapNone/>
              <wp:docPr id="164" name="Text 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4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1 - An Introduction to IALA AISM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23" type="#_x0000_t202" style="position:absolute;margin-left:41.5pt;margin-top:28.35pt;width:222pt;height:14pt;z-index:-296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" filled="f" stroked="f">
              <v:textbox inset="0,0,0,0">
                <w:txbxContent>
                  <w:p w:rsidR="0053077E" w:rsidRDefault="00CC348D">
                    <w:pPr>
                      <w:pStyle w:val="BodyText"/>
                      <w:spacing w:before="13"/>
                      <w:ind w:left="20"/>
                    </w:pPr>
                    <w:r>
                      <w:t>Navguide: Chapter 1 - An Introduction to IALA AISM</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0088" behindDoc="1" locked="0" layoutInCell="1" allowOverlap="1">
              <wp:simplePos x="0" y="0"/>
              <wp:positionH relativeFrom="page">
                <wp:posOffset>6931025</wp:posOffset>
              </wp:positionH>
              <wp:positionV relativeFrom="page">
                <wp:posOffset>377190</wp:posOffset>
              </wp:positionV>
              <wp:extent cx="114300" cy="177800"/>
              <wp:effectExtent l="0" t="0" r="3175" b="0"/>
              <wp:wrapNone/>
              <wp:docPr id="163"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0" o:spid="_x0000_s1124" type="#_x0000_t202" style="position:absolute;margin-left:545.75pt;margin-top:29.7pt;width:9pt;height:14pt;z-index:-296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8</w:t>
                    </w:r>
                    <w:r>
                      <w:fldChar w:fldCharType="end"/>
                    </w:r>
                  </w:p>
                </w:txbxContent>
              </v:textbox>
              <w10:wrap anchorx="page" anchory="page"/>
            </v:shape>
          </w:pict>
        </mc:Fallback>
      </mc:AlternateConten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2944"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42"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8CF949" id="Line 21" o:spid="_x0000_s1026" style="position:absolute;z-index:-293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" strokeweight="0">
              <w10:wrap anchorx="page" anchory="page"/>
            </v:line>
          </w:pict>
        </mc:Fallback>
      </mc:AlternateContent>
    </w:r>
    <w:r>
      <w:rPr>
        <w:noProof/>
        <w:lang w:val="fr-FR" w:eastAsia="fr-FR"/>
      </w:rPr>
      <mc:AlternateContent>
        <mc:Choice Requires="wps">
          <w:drawing>
            <wp:anchor distT="0" distB="0" distL="114300" distR="114300" simplePos="0" relativeHeight="503022968" behindDoc="1" locked="0" layoutInCell="1" allowOverlap="1">
              <wp:simplePos x="0" y="0"/>
              <wp:positionH relativeFrom="page">
                <wp:posOffset>796290</wp:posOffset>
              </wp:positionH>
              <wp:positionV relativeFrom="page">
                <wp:posOffset>799465</wp:posOffset>
              </wp:positionV>
              <wp:extent cx="5967730" cy="0"/>
              <wp:effectExtent l="5715" t="8890" r="8255" b="10160"/>
              <wp:wrapNone/>
              <wp:docPr id="40" name="Lin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773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7A80F7" id="Line 20" o:spid="_x0000_s1026" style="position:absolute;z-index:-293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62.7pt,62.95pt" to="532.6pt,6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" strokeweight=".25pt">
              <w10:wrap anchorx="page" anchory="page"/>
            </v:line>
          </w:pict>
        </mc:Fallback>
      </mc:AlternateContent>
    </w:r>
    <w:r>
      <w:rPr>
        <w:noProof/>
        <w:lang w:val="fr-FR" w:eastAsia="fr-FR"/>
      </w:rPr>
      <mc:AlternateContent>
        <mc:Choice Requires="wps">
          <w:drawing>
            <wp:anchor distT="0" distB="0" distL="114300" distR="114300" simplePos="0" relativeHeight="503022992" behindDoc="1" locked="0" layoutInCell="1" allowOverlap="1">
              <wp:simplePos x="0" y="0"/>
              <wp:positionH relativeFrom="page">
                <wp:posOffset>527050</wp:posOffset>
              </wp:positionH>
              <wp:positionV relativeFrom="page">
                <wp:posOffset>360045</wp:posOffset>
              </wp:positionV>
              <wp:extent cx="4022090" cy="177800"/>
              <wp:effectExtent l="3175" t="0" r="3810" b="0"/>
              <wp:wrapNone/>
              <wp:docPr id="38"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209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Annex D - Maritime Buoyage System and other Aids to 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 o:spid="_x0000_s1189" type="#_x0000_t202" style="position:absolute;margin-left:41.5pt;margin-top:28.35pt;width:316.7pt;height:14pt;z-index:-293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" filled="f" stroked="f">
              <v:textbox inset="0,0,0,0">
                <w:txbxContent>
                  <w:p w:rsidR="0053077E" w:rsidRDefault="00CC348D">
                    <w:pPr>
                      <w:pStyle w:val="BodyText"/>
                      <w:spacing w:before="13"/>
                      <w:ind w:left="20"/>
                    </w:pPr>
                    <w:r>
                      <w:t>Navguide: Annex D - Maritime Buoyage System and other Aids to Navigation</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3016"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36"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182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190" type="#_x0000_t202" style="position:absolute;margin-left:535.75pt;margin-top:29.7pt;width:19pt;height:14pt;z-index:-293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182</w:t>
                    </w:r>
                    <w:r>
                      <w:fldChar w:fldCharType="end"/>
                    </w:r>
                  </w:p>
                </w:txbxContent>
              </v:textbox>
              <w10:wrap anchorx="page" anchory="page"/>
            </v:shape>
          </w:pict>
        </mc:Fallback>
      </mc:AlternateConten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3160"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24"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33F316" id="Line 12" o:spid="_x0000_s1026" style="position:absolute;z-index:-293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" strokeweight="0">
              <w10:wrap anchorx="page" anchory="page"/>
            </v:line>
          </w:pict>
        </mc:Fallback>
      </mc:AlternateContent>
    </w:r>
    <w:r>
      <w:rPr>
        <w:noProof/>
        <w:lang w:val="fr-FR" w:eastAsia="fr-FR"/>
      </w:rPr>
      <mc:AlternateContent>
        <mc:Choice Requires="wps">
          <w:drawing>
            <wp:anchor distT="0" distB="0" distL="114300" distR="114300" simplePos="0" relativeHeight="503023184" behindDoc="1" locked="0" layoutInCell="1" allowOverlap="1">
              <wp:simplePos x="0" y="0"/>
              <wp:positionH relativeFrom="page">
                <wp:posOffset>527050</wp:posOffset>
              </wp:positionH>
              <wp:positionV relativeFrom="page">
                <wp:posOffset>360045</wp:posOffset>
              </wp:positionV>
              <wp:extent cx="4022090" cy="177800"/>
              <wp:effectExtent l="3175" t="0" r="3810" b="0"/>
              <wp:wrapNone/>
              <wp:docPr id="2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209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Annex D - Maritime Buoyage System and other Aids to 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191" type="#_x0000_t202" style="position:absolute;margin-left:41.5pt;margin-top:28.35pt;width:316.7pt;height:14pt;z-index:-293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" filled="f" stroked="f">
              <v:textbox inset="0,0,0,0">
                <w:txbxContent>
                  <w:p w:rsidR="0053077E" w:rsidRDefault="00CC348D">
                    <w:pPr>
                      <w:pStyle w:val="BodyText"/>
                      <w:spacing w:before="13"/>
                      <w:ind w:left="20"/>
                    </w:pPr>
                    <w:r>
                      <w:t>Navguide: Annex D - Maritime Buoyage System and other Aids to Navigation</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3208"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2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184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192" type="#_x0000_t202" style="position:absolute;margin-left:535.75pt;margin-top:29.7pt;width:19pt;height:14pt;z-index:-293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184</w:t>
                    </w:r>
                    <w:r>
                      <w:fldChar w:fldCharType="end"/>
                    </w:r>
                  </w:p>
                </w:txbxContent>
              </v:textbox>
              <w10:wrap anchorx="page" anchory="page"/>
            </v:shape>
          </w:pict>
        </mc:Fallback>
      </mc:AlternateConten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3280"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4"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A764D2" id="Line 7" o:spid="_x0000_s1026" style="position:absolute;z-index:-293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" strokeweight="0">
              <w10:wrap anchorx="page" anchory="page"/>
            </v:line>
          </w:pict>
        </mc:Fallback>
      </mc:AlternateContent>
    </w:r>
    <w:r>
      <w:rPr>
        <w:noProof/>
        <w:lang w:val="fr-FR" w:eastAsia="fr-FR"/>
      </w:rPr>
      <mc:AlternateContent>
        <mc:Choice Requires="wps">
          <w:drawing>
            <wp:anchor distT="0" distB="0" distL="114300" distR="114300" simplePos="0" relativeHeight="503023304" behindDoc="1" locked="0" layoutInCell="1" allowOverlap="1">
              <wp:simplePos x="0" y="0"/>
              <wp:positionH relativeFrom="page">
                <wp:posOffset>527050</wp:posOffset>
              </wp:positionH>
              <wp:positionV relativeFrom="page">
                <wp:posOffset>360045</wp:posOffset>
              </wp:positionV>
              <wp:extent cx="1701165" cy="177800"/>
              <wp:effectExtent l="3175" t="0" r="635" b="0"/>
              <wp:wrapNone/>
              <wp:docPr id="1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116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Article Sources and Contributors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193" type="#_x0000_t202" style="position:absolute;margin-left:41.5pt;margin-top:28.35pt;width:133.95pt;height:14pt;z-index:-293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" filled="f" stroked="f">
              <v:textbox inset="0,0,0,0">
                <w:txbxContent>
                  <w:p w:rsidR="0053077E" w:rsidRDefault="00CC348D">
                    <w:pPr>
                      <w:pStyle w:val="BodyText"/>
                      <w:spacing w:before="13"/>
                      <w:ind w:left="20"/>
                    </w:pPr>
                    <w:r>
                      <w:t>Article Sources and Contributors</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3328"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1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185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194" type="#_x0000_t202" style="position:absolute;margin-left:535.75pt;margin-top:29.7pt;width:19pt;height:14pt;z-index:-293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185</w:t>
                    </w:r>
                    <w:r>
                      <w:fldChar w:fldCharType="end"/>
                    </w:r>
                  </w:p>
                </w:txbxContent>
              </v:textbox>
              <w10:wrap anchorx="page" anchory="page"/>
            </v:shape>
          </w:pict>
        </mc:Fallback>
      </mc:AlternateConten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3376"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6"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A41E36" id="Line 3" o:spid="_x0000_s1026" style="position:absolute;z-index:-293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" strokeweight="0">
              <w10:wrap anchorx="page" anchory="page"/>
            </v:line>
          </w:pict>
        </mc:Fallback>
      </mc:AlternateContent>
    </w:r>
    <w:r>
      <w:rPr>
        <w:noProof/>
        <w:lang w:val="fr-FR" w:eastAsia="fr-FR"/>
      </w:rPr>
      <mc:AlternateContent>
        <mc:Choice Requires="wps">
          <w:drawing>
            <wp:anchor distT="0" distB="0" distL="114300" distR="114300" simplePos="0" relativeHeight="503023400" behindDoc="1" locked="0" layoutInCell="1" allowOverlap="1">
              <wp:simplePos x="0" y="0"/>
              <wp:positionH relativeFrom="page">
                <wp:posOffset>527050</wp:posOffset>
              </wp:positionH>
              <wp:positionV relativeFrom="page">
                <wp:posOffset>360045</wp:posOffset>
              </wp:positionV>
              <wp:extent cx="2173605" cy="177800"/>
              <wp:effectExtent l="3175" t="0" r="4445"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360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Image Sources, Licenses and Contributors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195" type="#_x0000_t202" style="position:absolute;margin-left:41.5pt;margin-top:28.35pt;width:171.15pt;height:14pt;z-index:-293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" filled="f" stroked="f">
              <v:textbox inset="0,0,0,0">
                <w:txbxContent>
                  <w:p w:rsidR="0053077E" w:rsidRDefault="00CC348D">
                    <w:pPr>
                      <w:pStyle w:val="BodyText"/>
                      <w:spacing w:before="13"/>
                      <w:ind w:left="20"/>
                    </w:pPr>
                    <w:r>
                      <w:t>Image Sources, Licenses and Contributors</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3424" behindDoc="1" locked="0" layoutInCell="1" allowOverlap="1">
              <wp:simplePos x="0" y="0"/>
              <wp:positionH relativeFrom="page">
                <wp:posOffset>6804025</wp:posOffset>
              </wp:positionH>
              <wp:positionV relativeFrom="page">
                <wp:posOffset>377190</wp:posOffset>
              </wp:positionV>
              <wp:extent cx="241300" cy="177800"/>
              <wp:effectExtent l="3175" t="0" r="3175"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188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 o:spid="_x0000_s1196" type="#_x0000_t202" style="position:absolute;margin-left:535.75pt;margin-top:29.7pt;width:19pt;height:14pt;z-index:-293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188</w:t>
                    </w:r>
                    <w:r>
                      <w:fldChar w:fldCharType="end"/>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0136"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61" name="Line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81147A" id="Line 138" o:spid="_x0000_s1026" style="position:absolute;z-index:-296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" strokeweight="0">
              <w10:wrap anchorx="page" anchory="page"/>
            </v:line>
          </w:pict>
        </mc:Fallback>
      </mc:AlternateContent>
    </w:r>
    <w:r>
      <w:rPr>
        <w:noProof/>
        <w:lang w:val="fr-FR" w:eastAsia="fr-FR"/>
      </w:rPr>
      <mc:AlternateContent>
        <mc:Choice Requires="wps">
          <w:drawing>
            <wp:anchor distT="0" distB="0" distL="114300" distR="114300" simplePos="0" relativeHeight="503020160" behindDoc="1" locked="0" layoutInCell="1" allowOverlap="1">
              <wp:simplePos x="0" y="0"/>
              <wp:positionH relativeFrom="page">
                <wp:posOffset>527050</wp:posOffset>
              </wp:positionH>
              <wp:positionV relativeFrom="page">
                <wp:posOffset>360045</wp:posOffset>
              </wp:positionV>
              <wp:extent cx="3065780" cy="177800"/>
              <wp:effectExtent l="3175" t="0" r="0" b="0"/>
              <wp:wrapNone/>
              <wp:docPr id="160"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578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2 - Concepts and accuracy of 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7" o:spid="_x0000_s1125" type="#_x0000_t202" style="position:absolute;margin-left:41.5pt;margin-top:28.35pt;width:241.4pt;height:14pt;z-index:-296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" filled="f" stroked="f">
              <v:textbox inset="0,0,0,0">
                <w:txbxContent>
                  <w:p w:rsidR="0053077E" w:rsidRDefault="00CC348D">
                    <w:pPr>
                      <w:pStyle w:val="BodyText"/>
                      <w:spacing w:before="13"/>
                      <w:ind w:left="20"/>
                    </w:pPr>
                    <w:r>
                      <w:t>Navguide: Chapter 2 - Concepts and accuracy of navigation</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0184" behindDoc="1" locked="0" layoutInCell="1" allowOverlap="1">
              <wp:simplePos x="0" y="0"/>
              <wp:positionH relativeFrom="page">
                <wp:posOffset>6867525</wp:posOffset>
              </wp:positionH>
              <wp:positionV relativeFrom="page">
                <wp:posOffset>377190</wp:posOffset>
              </wp:positionV>
              <wp:extent cx="177800" cy="177800"/>
              <wp:effectExtent l="0" t="0" r="3175" b="0"/>
              <wp:wrapNone/>
              <wp:docPr id="159"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6" o:spid="_x0000_s1126" type="#_x0000_t202" style="position:absolute;margin-left:540.75pt;margin-top:29.7pt;width:14pt;height:14pt;z-index:-296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12</w:t>
                    </w:r>
                    <w:r>
                      <w:fldChar w:fldCharType="end"/>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0208"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58" name="Line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51A11E" id="Line 135" o:spid="_x0000_s1026" style="position:absolute;z-index:-296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" strokeweight="0">
              <w10:wrap anchorx="page" anchory="page"/>
            </v:line>
          </w:pict>
        </mc:Fallback>
      </mc:AlternateContent>
    </w:r>
    <w:r>
      <w:rPr>
        <w:noProof/>
        <w:lang w:val="fr-FR" w:eastAsia="fr-FR"/>
      </w:rPr>
      <mc:AlternateContent>
        <mc:Choice Requires="wps">
          <w:drawing>
            <wp:anchor distT="0" distB="0" distL="114300" distR="114300" simplePos="0" relativeHeight="503020232" behindDoc="1" locked="0" layoutInCell="1" allowOverlap="1">
              <wp:simplePos x="0" y="0"/>
              <wp:positionH relativeFrom="page">
                <wp:posOffset>527050</wp:posOffset>
              </wp:positionH>
              <wp:positionV relativeFrom="page">
                <wp:posOffset>360045</wp:posOffset>
              </wp:positionV>
              <wp:extent cx="3065780" cy="177800"/>
              <wp:effectExtent l="3175" t="0" r="0" b="0"/>
              <wp:wrapNone/>
              <wp:docPr id="157" name="Text 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578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2 - Concepts and accuracy of 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4" o:spid="_x0000_s1127" type="#_x0000_t202" style="position:absolute;margin-left:41.5pt;margin-top:28.35pt;width:241.4pt;height:14pt;z-index:-296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" filled="f" stroked="f">
              <v:textbox inset="0,0,0,0">
                <w:txbxContent>
                  <w:p w:rsidR="0053077E" w:rsidRDefault="00CC348D">
                    <w:pPr>
                      <w:pStyle w:val="BodyText"/>
                      <w:spacing w:before="13"/>
                      <w:ind w:left="20"/>
                    </w:pPr>
                    <w:r>
                      <w:t>Navguide: Chapter 2 - Concepts and accuracy of navigation</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0256" behindDoc="1" locked="0" layoutInCell="1" allowOverlap="1">
              <wp:simplePos x="0" y="0"/>
              <wp:positionH relativeFrom="page">
                <wp:posOffset>6867525</wp:posOffset>
              </wp:positionH>
              <wp:positionV relativeFrom="page">
                <wp:posOffset>377190</wp:posOffset>
              </wp:positionV>
              <wp:extent cx="177800" cy="177800"/>
              <wp:effectExtent l="0" t="0" r="3175" b="0"/>
              <wp:wrapNone/>
              <wp:docPr id="156"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17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 o:spid="_x0000_s1128" type="#_x0000_t202" style="position:absolute;margin-left:540.75pt;margin-top:29.7pt;width:14pt;height:14pt;z-index:-296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17</w:t>
                    </w:r>
                    <w:r>
                      <w:fldChar w:fldCharType="end"/>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0304"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54" name="Line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48D9F2" id="Line 131" o:spid="_x0000_s1026" style="position:absolute;z-index:-296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" strokeweight="0">
              <w10:wrap anchorx="page" anchory="page"/>
            </v:line>
          </w:pict>
        </mc:Fallback>
      </mc:AlternateContent>
    </w:r>
    <w:r>
      <w:rPr>
        <w:noProof/>
        <w:lang w:val="fr-FR" w:eastAsia="fr-FR"/>
      </w:rPr>
      <mc:AlternateContent>
        <mc:Choice Requires="wps">
          <w:drawing>
            <wp:anchor distT="0" distB="0" distL="114300" distR="114300" simplePos="0" relativeHeight="503020328" behindDoc="1" locked="0" layoutInCell="1" allowOverlap="1">
              <wp:simplePos x="0" y="0"/>
              <wp:positionH relativeFrom="page">
                <wp:posOffset>527050</wp:posOffset>
              </wp:positionH>
              <wp:positionV relativeFrom="page">
                <wp:posOffset>360045</wp:posOffset>
              </wp:positionV>
              <wp:extent cx="2127885" cy="177800"/>
              <wp:effectExtent l="3175" t="0" r="2540" b="0"/>
              <wp:wrapNone/>
              <wp:docPr id="153"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788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3 - Aids to 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0" o:spid="_x0000_s1129" type="#_x0000_t202" style="position:absolute;margin-left:41.5pt;margin-top:28.35pt;width:167.55pt;height:14pt;z-index:-296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" filled="f" stroked="f">
              <v:textbox inset="0,0,0,0">
                <w:txbxContent>
                  <w:p w:rsidR="0053077E" w:rsidRDefault="00CC348D">
                    <w:pPr>
                      <w:pStyle w:val="BodyText"/>
                      <w:spacing w:before="13"/>
                      <w:ind w:left="20"/>
                    </w:pPr>
                    <w:r>
                      <w:t>Navguide: Chapter 3 - Aids to navigation</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0352" behindDoc="1" locked="0" layoutInCell="1" allowOverlap="1">
              <wp:simplePos x="0" y="0"/>
              <wp:positionH relativeFrom="page">
                <wp:posOffset>6867525</wp:posOffset>
              </wp:positionH>
              <wp:positionV relativeFrom="page">
                <wp:posOffset>377190</wp:posOffset>
              </wp:positionV>
              <wp:extent cx="177800" cy="177800"/>
              <wp:effectExtent l="0" t="0" r="3175" b="0"/>
              <wp:wrapNone/>
              <wp:docPr id="152"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46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 o:spid="_x0000_s1130" type="#_x0000_t202" style="position:absolute;margin-left:540.75pt;margin-top:29.7pt;width:14pt;height:14pt;z-index:-296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46</w:t>
                    </w:r>
                    <w:r>
                      <w:fldChar w:fldCharType="end"/>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0448"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48" name="Line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F05538" id="Line 125" o:spid="_x0000_s1026" style="position:absolute;z-index:-296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" strokeweight="0">
              <w10:wrap anchorx="page" anchory="page"/>
            </v:line>
          </w:pict>
        </mc:Fallback>
      </mc:AlternateContent>
    </w:r>
    <w:r>
      <w:rPr>
        <w:noProof/>
        <w:lang w:val="fr-FR" w:eastAsia="fr-FR"/>
      </w:rPr>
      <mc:AlternateContent>
        <mc:Choice Requires="wps">
          <w:drawing>
            <wp:anchor distT="0" distB="0" distL="114300" distR="114300" simplePos="0" relativeHeight="503020472" behindDoc="1" locked="0" layoutInCell="1" allowOverlap="1">
              <wp:simplePos x="0" y="0"/>
              <wp:positionH relativeFrom="page">
                <wp:posOffset>527050</wp:posOffset>
              </wp:positionH>
              <wp:positionV relativeFrom="page">
                <wp:posOffset>360045</wp:posOffset>
              </wp:positionV>
              <wp:extent cx="2127885" cy="177800"/>
              <wp:effectExtent l="3175" t="0" r="2540" b="0"/>
              <wp:wrapNone/>
              <wp:docPr id="147"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788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3 - Aids to 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4" o:spid="_x0000_s1131" type="#_x0000_t202" style="position:absolute;margin-left:41.5pt;margin-top:28.35pt;width:167.55pt;height:14pt;z-index:-296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" filled="f" stroked="f">
              <v:textbox inset="0,0,0,0">
                <w:txbxContent>
                  <w:p w:rsidR="0053077E" w:rsidRDefault="00CC348D">
                    <w:pPr>
                      <w:pStyle w:val="BodyText"/>
                      <w:spacing w:before="13"/>
                      <w:ind w:left="20"/>
                    </w:pPr>
                    <w:r>
                      <w:t>Navguide: Chapter 3 - Aids to navigation</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0496" behindDoc="1" locked="0" layoutInCell="1" allowOverlap="1">
              <wp:simplePos x="0" y="0"/>
              <wp:positionH relativeFrom="page">
                <wp:posOffset>6867525</wp:posOffset>
              </wp:positionH>
              <wp:positionV relativeFrom="page">
                <wp:posOffset>377190</wp:posOffset>
              </wp:positionV>
              <wp:extent cx="177800" cy="177800"/>
              <wp:effectExtent l="0" t="0" r="3175" b="0"/>
              <wp:wrapNone/>
              <wp:docPr id="146"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48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32" type="#_x0000_t202" style="position:absolute;margin-left:540.75pt;margin-top:29.7pt;width:14pt;height:14pt;z-index:-295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48</w:t>
                    </w:r>
                    <w:r>
                      <w:fldChar w:fldCharType="end"/>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077E" w:rsidRDefault="00CC348D">
    <w:pPr>
      <w:pStyle w:val="BodyText"/>
      <w:spacing w:line="14" w:lineRule="auto"/>
    </w:pPr>
    <w:r>
      <w:rPr>
        <w:noProof/>
        <w:lang w:val="fr-FR" w:eastAsia="fr-FR"/>
      </w:rPr>
      <mc:AlternateContent>
        <mc:Choice Requires="wps">
          <w:drawing>
            <wp:anchor distT="0" distB="0" distL="114300" distR="114300" simplePos="0" relativeHeight="503020520" behindDoc="1" locked="0" layoutInCell="1" allowOverlap="1">
              <wp:simplePos x="0" y="0"/>
              <wp:positionH relativeFrom="page">
                <wp:posOffset>539750</wp:posOffset>
              </wp:positionH>
              <wp:positionV relativeFrom="page">
                <wp:posOffset>539750</wp:posOffset>
              </wp:positionV>
              <wp:extent cx="6480175" cy="0"/>
              <wp:effectExtent l="6350" t="6350" r="9525" b="12700"/>
              <wp:wrapNone/>
              <wp:docPr id="145" name="Lin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9F8D1D" id="Line 122" o:spid="_x0000_s1026" style="position:absolute;z-index:-295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42.5pt" to="552.7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" strokeweight="0">
              <w10:wrap anchorx="page" anchory="page"/>
            </v:line>
          </w:pict>
        </mc:Fallback>
      </mc:AlternateContent>
    </w:r>
    <w:r>
      <w:rPr>
        <w:noProof/>
        <w:lang w:val="fr-FR" w:eastAsia="fr-FR"/>
      </w:rPr>
      <mc:AlternateContent>
        <mc:Choice Requires="wps">
          <w:drawing>
            <wp:anchor distT="0" distB="0" distL="114300" distR="114300" simplePos="0" relativeHeight="503020544" behindDoc="1" locked="0" layoutInCell="1" allowOverlap="1">
              <wp:simplePos x="0" y="0"/>
              <wp:positionH relativeFrom="page">
                <wp:posOffset>527050</wp:posOffset>
              </wp:positionH>
              <wp:positionV relativeFrom="page">
                <wp:posOffset>360045</wp:posOffset>
              </wp:positionV>
              <wp:extent cx="2127885" cy="177800"/>
              <wp:effectExtent l="3175" t="0" r="2540" b="0"/>
              <wp:wrapNone/>
              <wp:docPr id="144"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788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20"/>
                          </w:pPr>
                          <w:r>
                            <w:t>Navguide: Chapter 3 - Aids to navigation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1" o:spid="_x0000_s1133" type="#_x0000_t202" style="position:absolute;margin-left:41.5pt;margin-top:28.35pt;width:167.55pt;height:14pt;z-index:-295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" filled="f" stroked="f">
              <v:textbox inset="0,0,0,0">
                <w:txbxContent>
                  <w:p w:rsidR="0053077E" w:rsidRDefault="00CC348D">
                    <w:pPr>
                      <w:pStyle w:val="BodyText"/>
                      <w:spacing w:before="13"/>
                      <w:ind w:left="20"/>
                    </w:pPr>
                    <w:r>
                      <w:t>Navguide: Chapter 3 - Aids to navigation</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503020568" behindDoc="1" locked="0" layoutInCell="1" allowOverlap="1">
              <wp:simplePos x="0" y="0"/>
              <wp:positionH relativeFrom="page">
                <wp:posOffset>6867525</wp:posOffset>
              </wp:positionH>
              <wp:positionV relativeFrom="page">
                <wp:posOffset>377190</wp:posOffset>
              </wp:positionV>
              <wp:extent cx="177800" cy="177800"/>
              <wp:effectExtent l="0" t="0" r="3175" b="0"/>
              <wp:wrapNone/>
              <wp:docPr id="143"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77E" w:rsidRDefault="00CC348D">
                          <w:pPr>
                            <w:pStyle w:val="BodyText"/>
                            <w:spacing w:before="13"/>
                            <w:ind w:left="40"/>
                          </w:pPr>
                          <w:r>
                            <w:fldChar w:fldCharType="begin"/>
                          </w:r>
                          <w:r>
                            <w:instrText xml:space="preserve"> PAGE </w:instrText>
                          </w:r>
                          <w:r>
                            <w:fldChar w:fldCharType="separate"/>
                          </w:r>
                          <w:r>
                            <w:rPr>
                              <w:noProof/>
                            </w:rPr>
                            <w:t>59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0" o:spid="_x0000_s1134" type="#_x0000_t202" style="position:absolute;margin-left:540.75pt;margin-top:29.7pt;width:14pt;height:14pt;z-index:-295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" filled="f" stroked="f">
              <v:textbox inset="0,0,0,0">
                <w:txbxContent>
                  <w:p w:rsidR="0053077E" w:rsidRDefault="00CC348D">
                    <w:pPr>
                      <w:pStyle w:val="BodyText"/>
                      <w:spacing w:before="13"/>
                      <w:ind w:left="40"/>
                    </w:pPr>
                    <w:r>
                      <w:fldChar w:fldCharType="begin"/>
                    </w:r>
                    <w:r>
                      <w:instrText xml:space="preserve"> PAGE </w:instrText>
                    </w:r>
                    <w:r>
                      <w:fldChar w:fldCharType="separate"/>
                    </w:r>
                    <w:r>
                      <w:rPr>
                        <w:noProof/>
                      </w:rPr>
                      <w:t>59</w:t>
                    </w:r>
                    <w: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73CC8"/>
    <w:multiLevelType w:val="multilevel"/>
    <w:tmpl w:val="BB042AFA"/>
    <w:lvl w:ilvl="0">
      <w:start w:val="2"/>
      <w:numFmt w:val="decimal"/>
      <w:lvlText w:val="%1"/>
      <w:lvlJc w:val="left"/>
      <w:pPr>
        <w:ind w:left="933" w:hanging="420"/>
        <w:jc w:val="left"/>
      </w:pPr>
      <w:rPr>
        <w:rFonts w:hint="default"/>
      </w:rPr>
    </w:lvl>
    <w:lvl w:ilvl="1">
      <w:start w:val="1"/>
      <w:numFmt w:val="decimal"/>
      <w:lvlText w:val="%1.%2"/>
      <w:lvlJc w:val="left"/>
      <w:pPr>
        <w:ind w:left="933" w:hanging="420"/>
        <w:jc w:val="left"/>
      </w:pPr>
      <w:rPr>
        <w:rFonts w:ascii="Book Antiqua" w:eastAsia="Book Antiqua" w:hAnsi="Book Antiqua" w:cs="Book Antiqua" w:hint="default"/>
        <w:b/>
        <w:bCs/>
        <w:w w:val="91"/>
        <w:sz w:val="28"/>
        <w:szCs w:val="28"/>
      </w:rPr>
    </w:lvl>
    <w:lvl w:ilvl="2">
      <w:start w:val="1"/>
      <w:numFmt w:val="decimal"/>
      <w:lvlText w:val="%1.%2.%3"/>
      <w:lvlJc w:val="left"/>
      <w:pPr>
        <w:ind w:left="1053" w:hanging="540"/>
        <w:jc w:val="left"/>
      </w:pPr>
      <w:rPr>
        <w:rFonts w:hint="default"/>
        <w:b/>
        <w:bCs/>
        <w:w w:val="91"/>
      </w:rPr>
    </w:lvl>
    <w:lvl w:ilvl="3">
      <w:numFmt w:val="bullet"/>
      <w:lvlText w:val="•"/>
      <w:lvlJc w:val="left"/>
      <w:pPr>
        <w:ind w:left="3141" w:hanging="540"/>
      </w:pPr>
      <w:rPr>
        <w:rFonts w:hint="default"/>
      </w:rPr>
    </w:lvl>
    <w:lvl w:ilvl="4">
      <w:numFmt w:val="bullet"/>
      <w:lvlText w:val="•"/>
      <w:lvlJc w:val="left"/>
      <w:pPr>
        <w:ind w:left="4181" w:hanging="540"/>
      </w:pPr>
      <w:rPr>
        <w:rFonts w:hint="default"/>
      </w:rPr>
    </w:lvl>
    <w:lvl w:ilvl="5">
      <w:numFmt w:val="bullet"/>
      <w:lvlText w:val="•"/>
      <w:lvlJc w:val="left"/>
      <w:pPr>
        <w:ind w:left="5222" w:hanging="540"/>
      </w:pPr>
      <w:rPr>
        <w:rFonts w:hint="default"/>
      </w:rPr>
    </w:lvl>
    <w:lvl w:ilvl="6">
      <w:numFmt w:val="bullet"/>
      <w:lvlText w:val="•"/>
      <w:lvlJc w:val="left"/>
      <w:pPr>
        <w:ind w:left="6263" w:hanging="540"/>
      </w:pPr>
      <w:rPr>
        <w:rFonts w:hint="default"/>
      </w:rPr>
    </w:lvl>
    <w:lvl w:ilvl="7">
      <w:numFmt w:val="bullet"/>
      <w:lvlText w:val="•"/>
      <w:lvlJc w:val="left"/>
      <w:pPr>
        <w:ind w:left="7303" w:hanging="540"/>
      </w:pPr>
      <w:rPr>
        <w:rFonts w:hint="default"/>
      </w:rPr>
    </w:lvl>
    <w:lvl w:ilvl="8">
      <w:numFmt w:val="bullet"/>
      <w:lvlText w:val="•"/>
      <w:lvlJc w:val="left"/>
      <w:pPr>
        <w:ind w:left="8344" w:hanging="540"/>
      </w:pPr>
      <w:rPr>
        <w:rFonts w:hint="default"/>
      </w:rPr>
    </w:lvl>
  </w:abstractNum>
  <w:abstractNum w:abstractNumId="1" w15:restartNumberingAfterBreak="0">
    <w:nsid w:val="04EA36AE"/>
    <w:multiLevelType w:val="multilevel"/>
    <w:tmpl w:val="374CC466"/>
    <w:lvl w:ilvl="0">
      <w:start w:val="5"/>
      <w:numFmt w:val="decimal"/>
      <w:lvlText w:val="%1"/>
      <w:lvlJc w:val="left"/>
      <w:pPr>
        <w:ind w:left="1238" w:hanging="390"/>
        <w:jc w:val="right"/>
      </w:pPr>
      <w:rPr>
        <w:rFonts w:hint="default"/>
      </w:rPr>
    </w:lvl>
    <w:lvl w:ilvl="1">
      <w:start w:val="1"/>
      <w:numFmt w:val="decimal"/>
      <w:lvlText w:val="%1.%2"/>
      <w:lvlJc w:val="left"/>
      <w:pPr>
        <w:ind w:left="891" w:hanging="390"/>
        <w:jc w:val="left"/>
      </w:pPr>
      <w:rPr>
        <w:rFonts w:ascii="Times New Roman" w:eastAsia="Times New Roman" w:hAnsi="Times New Roman" w:cs="Times New Roman" w:hint="default"/>
        <w:w w:val="100"/>
        <w:sz w:val="17"/>
        <w:szCs w:val="17"/>
      </w:rPr>
    </w:lvl>
    <w:lvl w:ilvl="2">
      <w:numFmt w:val="bullet"/>
      <w:lvlText w:val="•"/>
      <w:lvlJc w:val="left"/>
      <w:pPr>
        <w:ind w:left="1335" w:hanging="390"/>
      </w:pPr>
      <w:rPr>
        <w:rFonts w:hint="default"/>
      </w:rPr>
    </w:lvl>
    <w:lvl w:ilvl="3">
      <w:numFmt w:val="bullet"/>
      <w:lvlText w:val="•"/>
      <w:lvlJc w:val="left"/>
      <w:pPr>
        <w:ind w:left="1430" w:hanging="390"/>
      </w:pPr>
      <w:rPr>
        <w:rFonts w:hint="default"/>
      </w:rPr>
    </w:lvl>
    <w:lvl w:ilvl="4">
      <w:numFmt w:val="bullet"/>
      <w:lvlText w:val="•"/>
      <w:lvlJc w:val="left"/>
      <w:pPr>
        <w:ind w:left="1525" w:hanging="390"/>
      </w:pPr>
      <w:rPr>
        <w:rFonts w:hint="default"/>
      </w:rPr>
    </w:lvl>
    <w:lvl w:ilvl="5">
      <w:numFmt w:val="bullet"/>
      <w:lvlText w:val="•"/>
      <w:lvlJc w:val="left"/>
      <w:pPr>
        <w:ind w:left="1620" w:hanging="390"/>
      </w:pPr>
      <w:rPr>
        <w:rFonts w:hint="default"/>
      </w:rPr>
    </w:lvl>
    <w:lvl w:ilvl="6">
      <w:numFmt w:val="bullet"/>
      <w:lvlText w:val="•"/>
      <w:lvlJc w:val="left"/>
      <w:pPr>
        <w:ind w:left="1715" w:hanging="390"/>
      </w:pPr>
      <w:rPr>
        <w:rFonts w:hint="default"/>
      </w:rPr>
    </w:lvl>
    <w:lvl w:ilvl="7">
      <w:numFmt w:val="bullet"/>
      <w:lvlText w:val="•"/>
      <w:lvlJc w:val="left"/>
      <w:pPr>
        <w:ind w:left="1810" w:hanging="390"/>
      </w:pPr>
      <w:rPr>
        <w:rFonts w:hint="default"/>
      </w:rPr>
    </w:lvl>
    <w:lvl w:ilvl="8">
      <w:numFmt w:val="bullet"/>
      <w:lvlText w:val="•"/>
      <w:lvlJc w:val="left"/>
      <w:pPr>
        <w:ind w:left="1905" w:hanging="390"/>
      </w:pPr>
      <w:rPr>
        <w:rFonts w:hint="default"/>
      </w:rPr>
    </w:lvl>
  </w:abstractNum>
  <w:abstractNum w:abstractNumId="2" w15:restartNumberingAfterBreak="0">
    <w:nsid w:val="050366B8"/>
    <w:multiLevelType w:val="multilevel"/>
    <w:tmpl w:val="29A4BFB6"/>
    <w:lvl w:ilvl="0">
      <w:start w:val="1"/>
      <w:numFmt w:val="decimal"/>
      <w:lvlText w:val="%1."/>
      <w:lvlJc w:val="left"/>
      <w:pPr>
        <w:ind w:left="793" w:hanging="280"/>
        <w:jc w:val="left"/>
      </w:pPr>
      <w:rPr>
        <w:rFonts w:ascii="Book Antiqua" w:eastAsia="Book Antiqua" w:hAnsi="Book Antiqua" w:cs="Book Antiqua" w:hint="default"/>
        <w:b/>
        <w:bCs/>
        <w:w w:val="93"/>
        <w:sz w:val="28"/>
        <w:szCs w:val="28"/>
      </w:rPr>
    </w:lvl>
    <w:lvl w:ilvl="1">
      <w:start w:val="1"/>
      <w:numFmt w:val="decimal"/>
      <w:lvlText w:val="%1.%2"/>
      <w:lvlJc w:val="left"/>
      <w:pPr>
        <w:ind w:left="873" w:hanging="360"/>
        <w:jc w:val="left"/>
      </w:pPr>
      <w:rPr>
        <w:rFonts w:hint="default"/>
        <w:b/>
        <w:bCs/>
        <w:w w:val="93"/>
      </w:rPr>
    </w:lvl>
    <w:lvl w:ilvl="2">
      <w:start w:val="1"/>
      <w:numFmt w:val="decimal"/>
      <w:lvlText w:val="%1.%2.%3"/>
      <w:lvlJc w:val="left"/>
      <w:pPr>
        <w:ind w:left="513" w:hanging="450"/>
        <w:jc w:val="left"/>
      </w:pPr>
      <w:rPr>
        <w:rFonts w:ascii="Book Antiqua" w:eastAsia="Book Antiqua" w:hAnsi="Book Antiqua" w:cs="Book Antiqua" w:hint="default"/>
        <w:b/>
        <w:bCs/>
        <w:w w:val="88"/>
        <w:sz w:val="20"/>
        <w:szCs w:val="20"/>
      </w:rPr>
    </w:lvl>
    <w:lvl w:ilvl="3">
      <w:numFmt w:val="bullet"/>
      <w:lvlText w:val="•"/>
      <w:lvlJc w:val="left"/>
      <w:pPr>
        <w:ind w:left="880" w:hanging="450"/>
      </w:pPr>
      <w:rPr>
        <w:rFonts w:hint="default"/>
      </w:rPr>
    </w:lvl>
    <w:lvl w:ilvl="4">
      <w:numFmt w:val="bullet"/>
      <w:lvlText w:val="•"/>
      <w:lvlJc w:val="left"/>
      <w:pPr>
        <w:ind w:left="2243" w:hanging="450"/>
      </w:pPr>
      <w:rPr>
        <w:rFonts w:hint="default"/>
      </w:rPr>
    </w:lvl>
    <w:lvl w:ilvl="5">
      <w:numFmt w:val="bullet"/>
      <w:lvlText w:val="•"/>
      <w:lvlJc w:val="left"/>
      <w:pPr>
        <w:ind w:left="3607" w:hanging="450"/>
      </w:pPr>
      <w:rPr>
        <w:rFonts w:hint="default"/>
      </w:rPr>
    </w:lvl>
    <w:lvl w:ilvl="6">
      <w:numFmt w:val="bullet"/>
      <w:lvlText w:val="•"/>
      <w:lvlJc w:val="left"/>
      <w:pPr>
        <w:ind w:left="4970" w:hanging="450"/>
      </w:pPr>
      <w:rPr>
        <w:rFonts w:hint="default"/>
      </w:rPr>
    </w:lvl>
    <w:lvl w:ilvl="7">
      <w:numFmt w:val="bullet"/>
      <w:lvlText w:val="•"/>
      <w:lvlJc w:val="left"/>
      <w:pPr>
        <w:ind w:left="6334" w:hanging="450"/>
      </w:pPr>
      <w:rPr>
        <w:rFonts w:hint="default"/>
      </w:rPr>
    </w:lvl>
    <w:lvl w:ilvl="8">
      <w:numFmt w:val="bullet"/>
      <w:lvlText w:val="•"/>
      <w:lvlJc w:val="left"/>
      <w:pPr>
        <w:ind w:left="7698" w:hanging="450"/>
      </w:pPr>
      <w:rPr>
        <w:rFonts w:hint="default"/>
      </w:rPr>
    </w:lvl>
  </w:abstractNum>
  <w:abstractNum w:abstractNumId="3" w15:restartNumberingAfterBreak="0">
    <w:nsid w:val="0A5F2137"/>
    <w:multiLevelType w:val="hybridMultilevel"/>
    <w:tmpl w:val="DD1C1F0E"/>
    <w:lvl w:ilvl="0" w:tplc="B636D48C">
      <w:start w:val="1"/>
      <w:numFmt w:val="lowerLetter"/>
      <w:lvlText w:val="%1)"/>
      <w:lvlJc w:val="left"/>
      <w:pPr>
        <w:ind w:left="719" w:hanging="206"/>
        <w:jc w:val="left"/>
      </w:pPr>
      <w:rPr>
        <w:rFonts w:ascii="Times New Roman" w:eastAsia="Times New Roman" w:hAnsi="Times New Roman" w:cs="Times New Roman" w:hint="default"/>
        <w:w w:val="100"/>
        <w:sz w:val="20"/>
        <w:szCs w:val="20"/>
      </w:rPr>
    </w:lvl>
    <w:lvl w:ilvl="1" w:tplc="A372D6B0">
      <w:numFmt w:val="bullet"/>
      <w:lvlText w:val="•"/>
      <w:lvlJc w:val="left"/>
      <w:pPr>
        <w:ind w:left="1690" w:hanging="206"/>
      </w:pPr>
      <w:rPr>
        <w:rFonts w:hint="default"/>
      </w:rPr>
    </w:lvl>
    <w:lvl w:ilvl="2" w:tplc="AF9A1AC4">
      <w:numFmt w:val="bullet"/>
      <w:lvlText w:val="•"/>
      <w:lvlJc w:val="left"/>
      <w:pPr>
        <w:ind w:left="2661" w:hanging="206"/>
      </w:pPr>
      <w:rPr>
        <w:rFonts w:hint="default"/>
      </w:rPr>
    </w:lvl>
    <w:lvl w:ilvl="3" w:tplc="456A57D6">
      <w:numFmt w:val="bullet"/>
      <w:lvlText w:val="•"/>
      <w:lvlJc w:val="left"/>
      <w:pPr>
        <w:ind w:left="3631" w:hanging="206"/>
      </w:pPr>
      <w:rPr>
        <w:rFonts w:hint="default"/>
      </w:rPr>
    </w:lvl>
    <w:lvl w:ilvl="4" w:tplc="456E1DA6">
      <w:numFmt w:val="bullet"/>
      <w:lvlText w:val="•"/>
      <w:lvlJc w:val="left"/>
      <w:pPr>
        <w:ind w:left="4602" w:hanging="206"/>
      </w:pPr>
      <w:rPr>
        <w:rFonts w:hint="default"/>
      </w:rPr>
    </w:lvl>
    <w:lvl w:ilvl="5" w:tplc="BB6A6CA6">
      <w:numFmt w:val="bullet"/>
      <w:lvlText w:val="•"/>
      <w:lvlJc w:val="left"/>
      <w:pPr>
        <w:ind w:left="5572" w:hanging="206"/>
      </w:pPr>
      <w:rPr>
        <w:rFonts w:hint="default"/>
      </w:rPr>
    </w:lvl>
    <w:lvl w:ilvl="6" w:tplc="7A6C23E8">
      <w:numFmt w:val="bullet"/>
      <w:lvlText w:val="•"/>
      <w:lvlJc w:val="left"/>
      <w:pPr>
        <w:ind w:left="6543" w:hanging="206"/>
      </w:pPr>
      <w:rPr>
        <w:rFonts w:hint="default"/>
      </w:rPr>
    </w:lvl>
    <w:lvl w:ilvl="7" w:tplc="C45EBBFE">
      <w:numFmt w:val="bullet"/>
      <w:lvlText w:val="•"/>
      <w:lvlJc w:val="left"/>
      <w:pPr>
        <w:ind w:left="7513" w:hanging="206"/>
      </w:pPr>
      <w:rPr>
        <w:rFonts w:hint="default"/>
      </w:rPr>
    </w:lvl>
    <w:lvl w:ilvl="8" w:tplc="A68CC286">
      <w:numFmt w:val="bullet"/>
      <w:lvlText w:val="•"/>
      <w:lvlJc w:val="left"/>
      <w:pPr>
        <w:ind w:left="8484" w:hanging="206"/>
      </w:pPr>
      <w:rPr>
        <w:rFonts w:hint="default"/>
      </w:rPr>
    </w:lvl>
  </w:abstractNum>
  <w:abstractNum w:abstractNumId="4" w15:restartNumberingAfterBreak="0">
    <w:nsid w:val="0D1C2366"/>
    <w:multiLevelType w:val="multilevel"/>
    <w:tmpl w:val="3830E16A"/>
    <w:lvl w:ilvl="0">
      <w:start w:val="1"/>
      <w:numFmt w:val="decimal"/>
      <w:lvlText w:val="%1"/>
      <w:lvlJc w:val="left"/>
      <w:pPr>
        <w:ind w:left="1143" w:hanging="630"/>
        <w:jc w:val="left"/>
      </w:pPr>
      <w:rPr>
        <w:rFonts w:hint="default"/>
      </w:rPr>
    </w:lvl>
    <w:lvl w:ilvl="1">
      <w:start w:val="5"/>
      <w:numFmt w:val="decimal"/>
      <w:lvlText w:val="%1.%2"/>
      <w:lvlJc w:val="left"/>
      <w:pPr>
        <w:ind w:left="1143" w:hanging="630"/>
        <w:jc w:val="left"/>
      </w:pPr>
      <w:rPr>
        <w:rFonts w:hint="default"/>
      </w:rPr>
    </w:lvl>
    <w:lvl w:ilvl="2">
      <w:start w:val="1"/>
      <w:numFmt w:val="decimal"/>
      <w:lvlText w:val="%1.%2.%3"/>
      <w:lvlJc w:val="left"/>
      <w:pPr>
        <w:ind w:left="1143" w:hanging="630"/>
        <w:jc w:val="left"/>
      </w:pPr>
      <w:rPr>
        <w:rFonts w:ascii="Book Antiqua" w:eastAsia="Book Antiqua" w:hAnsi="Book Antiqua" w:cs="Book Antiqua" w:hint="default"/>
        <w:b/>
        <w:bCs/>
        <w:w w:val="92"/>
        <w:sz w:val="28"/>
        <w:szCs w:val="28"/>
      </w:rPr>
    </w:lvl>
    <w:lvl w:ilvl="3">
      <w:numFmt w:val="bullet"/>
      <w:lvlText w:val="•"/>
      <w:lvlJc w:val="left"/>
      <w:pPr>
        <w:ind w:left="3925" w:hanging="630"/>
      </w:pPr>
      <w:rPr>
        <w:rFonts w:hint="default"/>
      </w:rPr>
    </w:lvl>
    <w:lvl w:ilvl="4">
      <w:numFmt w:val="bullet"/>
      <w:lvlText w:val="•"/>
      <w:lvlJc w:val="left"/>
      <w:pPr>
        <w:ind w:left="4854" w:hanging="630"/>
      </w:pPr>
      <w:rPr>
        <w:rFonts w:hint="default"/>
      </w:rPr>
    </w:lvl>
    <w:lvl w:ilvl="5">
      <w:numFmt w:val="bullet"/>
      <w:lvlText w:val="•"/>
      <w:lvlJc w:val="left"/>
      <w:pPr>
        <w:ind w:left="5782" w:hanging="630"/>
      </w:pPr>
      <w:rPr>
        <w:rFonts w:hint="default"/>
      </w:rPr>
    </w:lvl>
    <w:lvl w:ilvl="6">
      <w:numFmt w:val="bullet"/>
      <w:lvlText w:val="•"/>
      <w:lvlJc w:val="left"/>
      <w:pPr>
        <w:ind w:left="6711" w:hanging="630"/>
      </w:pPr>
      <w:rPr>
        <w:rFonts w:hint="default"/>
      </w:rPr>
    </w:lvl>
    <w:lvl w:ilvl="7">
      <w:numFmt w:val="bullet"/>
      <w:lvlText w:val="•"/>
      <w:lvlJc w:val="left"/>
      <w:pPr>
        <w:ind w:left="7639" w:hanging="630"/>
      </w:pPr>
      <w:rPr>
        <w:rFonts w:hint="default"/>
      </w:rPr>
    </w:lvl>
    <w:lvl w:ilvl="8">
      <w:numFmt w:val="bullet"/>
      <w:lvlText w:val="•"/>
      <w:lvlJc w:val="left"/>
      <w:pPr>
        <w:ind w:left="8568" w:hanging="630"/>
      </w:pPr>
      <w:rPr>
        <w:rFonts w:hint="default"/>
      </w:rPr>
    </w:lvl>
  </w:abstractNum>
  <w:abstractNum w:abstractNumId="5" w15:restartNumberingAfterBreak="0">
    <w:nsid w:val="0D3A118B"/>
    <w:multiLevelType w:val="multilevel"/>
    <w:tmpl w:val="3C7E146A"/>
    <w:lvl w:ilvl="0">
      <w:start w:val="4"/>
      <w:numFmt w:val="decimal"/>
      <w:lvlText w:val="%1"/>
      <w:lvlJc w:val="left"/>
      <w:pPr>
        <w:ind w:left="1053" w:hanging="540"/>
        <w:jc w:val="left"/>
      </w:pPr>
      <w:rPr>
        <w:rFonts w:hint="default"/>
      </w:rPr>
    </w:lvl>
    <w:lvl w:ilvl="1">
      <w:start w:val="6"/>
      <w:numFmt w:val="decimal"/>
      <w:lvlText w:val="%1.%2"/>
      <w:lvlJc w:val="left"/>
      <w:pPr>
        <w:ind w:left="1053" w:hanging="540"/>
        <w:jc w:val="left"/>
      </w:pPr>
      <w:rPr>
        <w:rFonts w:hint="default"/>
      </w:rPr>
    </w:lvl>
    <w:lvl w:ilvl="2">
      <w:start w:val="2"/>
      <w:numFmt w:val="decimal"/>
      <w:lvlText w:val="%1.%2.%3"/>
      <w:lvlJc w:val="left"/>
      <w:pPr>
        <w:ind w:left="1053" w:hanging="540"/>
        <w:jc w:val="left"/>
      </w:pPr>
      <w:rPr>
        <w:rFonts w:ascii="Book Antiqua" w:eastAsia="Book Antiqua" w:hAnsi="Book Antiqua" w:cs="Book Antiqua" w:hint="default"/>
        <w:b/>
        <w:bCs/>
        <w:w w:val="93"/>
        <w:sz w:val="24"/>
        <w:szCs w:val="24"/>
      </w:rPr>
    </w:lvl>
    <w:lvl w:ilvl="3">
      <w:start w:val="1"/>
      <w:numFmt w:val="decimal"/>
      <w:lvlText w:val="%1.%2.%3.%4"/>
      <w:lvlJc w:val="left"/>
      <w:pPr>
        <w:ind w:left="1113" w:hanging="600"/>
        <w:jc w:val="left"/>
      </w:pPr>
      <w:rPr>
        <w:rFonts w:ascii="Book Antiqua" w:eastAsia="Book Antiqua" w:hAnsi="Book Antiqua" w:cs="Book Antiqua" w:hint="default"/>
        <w:b/>
        <w:bCs/>
        <w:w w:val="92"/>
        <w:sz w:val="20"/>
        <w:szCs w:val="20"/>
      </w:rPr>
    </w:lvl>
    <w:lvl w:ilvl="4">
      <w:numFmt w:val="bullet"/>
      <w:lvlText w:val="•"/>
      <w:lvlJc w:val="left"/>
      <w:pPr>
        <w:ind w:left="4221" w:hanging="600"/>
      </w:pPr>
      <w:rPr>
        <w:rFonts w:hint="default"/>
      </w:rPr>
    </w:lvl>
    <w:lvl w:ilvl="5">
      <w:numFmt w:val="bullet"/>
      <w:lvlText w:val="•"/>
      <w:lvlJc w:val="left"/>
      <w:pPr>
        <w:ind w:left="5255" w:hanging="600"/>
      </w:pPr>
      <w:rPr>
        <w:rFonts w:hint="default"/>
      </w:rPr>
    </w:lvl>
    <w:lvl w:ilvl="6">
      <w:numFmt w:val="bullet"/>
      <w:lvlText w:val="•"/>
      <w:lvlJc w:val="left"/>
      <w:pPr>
        <w:ind w:left="6289" w:hanging="600"/>
      </w:pPr>
      <w:rPr>
        <w:rFonts w:hint="default"/>
      </w:rPr>
    </w:lvl>
    <w:lvl w:ilvl="7">
      <w:numFmt w:val="bullet"/>
      <w:lvlText w:val="•"/>
      <w:lvlJc w:val="left"/>
      <w:pPr>
        <w:ind w:left="7323" w:hanging="600"/>
      </w:pPr>
      <w:rPr>
        <w:rFonts w:hint="default"/>
      </w:rPr>
    </w:lvl>
    <w:lvl w:ilvl="8">
      <w:numFmt w:val="bullet"/>
      <w:lvlText w:val="•"/>
      <w:lvlJc w:val="left"/>
      <w:pPr>
        <w:ind w:left="8357" w:hanging="600"/>
      </w:pPr>
      <w:rPr>
        <w:rFonts w:hint="default"/>
      </w:rPr>
    </w:lvl>
  </w:abstractNum>
  <w:abstractNum w:abstractNumId="6" w15:restartNumberingAfterBreak="0">
    <w:nsid w:val="0EC72A09"/>
    <w:multiLevelType w:val="hybridMultilevel"/>
    <w:tmpl w:val="9F30848A"/>
    <w:lvl w:ilvl="0" w:tplc="45ECEC1E">
      <w:start w:val="1"/>
      <w:numFmt w:val="decimal"/>
      <w:lvlText w:val="[%1]"/>
      <w:lvlJc w:val="left"/>
      <w:pPr>
        <w:ind w:left="796" w:hanging="283"/>
        <w:jc w:val="left"/>
      </w:pPr>
      <w:rPr>
        <w:rFonts w:ascii="Times New Roman" w:eastAsia="Times New Roman" w:hAnsi="Times New Roman" w:cs="Times New Roman" w:hint="default"/>
        <w:w w:val="99"/>
        <w:sz w:val="16"/>
        <w:szCs w:val="16"/>
      </w:rPr>
    </w:lvl>
    <w:lvl w:ilvl="1" w:tplc="0388C83A">
      <w:start w:val="1"/>
      <w:numFmt w:val="decimal"/>
      <w:lvlText w:val="%2"/>
      <w:lvlJc w:val="left"/>
      <w:pPr>
        <w:ind w:left="2779" w:hanging="663"/>
        <w:jc w:val="left"/>
      </w:pPr>
      <w:rPr>
        <w:rFonts w:ascii="Times New Roman" w:eastAsia="Times New Roman" w:hAnsi="Times New Roman" w:cs="Times New Roman" w:hint="default"/>
        <w:w w:val="100"/>
        <w:sz w:val="16"/>
        <w:szCs w:val="16"/>
      </w:rPr>
    </w:lvl>
    <w:lvl w:ilvl="2" w:tplc="D39238B2">
      <w:numFmt w:val="bullet"/>
      <w:lvlText w:val="•"/>
      <w:lvlJc w:val="left"/>
      <w:pPr>
        <w:ind w:left="3629" w:hanging="663"/>
      </w:pPr>
      <w:rPr>
        <w:rFonts w:hint="default"/>
      </w:rPr>
    </w:lvl>
    <w:lvl w:ilvl="3" w:tplc="86143824">
      <w:numFmt w:val="bullet"/>
      <w:lvlText w:val="•"/>
      <w:lvlJc w:val="left"/>
      <w:pPr>
        <w:ind w:left="4479" w:hanging="663"/>
      </w:pPr>
      <w:rPr>
        <w:rFonts w:hint="default"/>
      </w:rPr>
    </w:lvl>
    <w:lvl w:ilvl="4" w:tplc="48681DBA">
      <w:numFmt w:val="bullet"/>
      <w:lvlText w:val="•"/>
      <w:lvlJc w:val="left"/>
      <w:pPr>
        <w:ind w:left="5328" w:hanging="663"/>
      </w:pPr>
      <w:rPr>
        <w:rFonts w:hint="default"/>
      </w:rPr>
    </w:lvl>
    <w:lvl w:ilvl="5" w:tplc="C7FCC180">
      <w:numFmt w:val="bullet"/>
      <w:lvlText w:val="•"/>
      <w:lvlJc w:val="left"/>
      <w:pPr>
        <w:ind w:left="6178" w:hanging="663"/>
      </w:pPr>
      <w:rPr>
        <w:rFonts w:hint="default"/>
      </w:rPr>
    </w:lvl>
    <w:lvl w:ilvl="6" w:tplc="E0CC989C">
      <w:numFmt w:val="bullet"/>
      <w:lvlText w:val="•"/>
      <w:lvlJc w:val="left"/>
      <w:pPr>
        <w:ind w:left="7027" w:hanging="663"/>
      </w:pPr>
      <w:rPr>
        <w:rFonts w:hint="default"/>
      </w:rPr>
    </w:lvl>
    <w:lvl w:ilvl="7" w:tplc="21BC972A">
      <w:numFmt w:val="bullet"/>
      <w:lvlText w:val="•"/>
      <w:lvlJc w:val="left"/>
      <w:pPr>
        <w:ind w:left="7877" w:hanging="663"/>
      </w:pPr>
      <w:rPr>
        <w:rFonts w:hint="default"/>
      </w:rPr>
    </w:lvl>
    <w:lvl w:ilvl="8" w:tplc="AA261032">
      <w:numFmt w:val="bullet"/>
      <w:lvlText w:val="•"/>
      <w:lvlJc w:val="left"/>
      <w:pPr>
        <w:ind w:left="8726" w:hanging="663"/>
      </w:pPr>
      <w:rPr>
        <w:rFonts w:hint="default"/>
      </w:rPr>
    </w:lvl>
  </w:abstractNum>
  <w:abstractNum w:abstractNumId="7" w15:restartNumberingAfterBreak="0">
    <w:nsid w:val="10490334"/>
    <w:multiLevelType w:val="multilevel"/>
    <w:tmpl w:val="9730772E"/>
    <w:lvl w:ilvl="0">
      <w:start w:val="2"/>
      <w:numFmt w:val="decimal"/>
      <w:lvlText w:val="%1"/>
      <w:lvlJc w:val="left"/>
      <w:pPr>
        <w:ind w:left="933" w:hanging="420"/>
        <w:jc w:val="left"/>
      </w:pPr>
      <w:rPr>
        <w:rFonts w:hint="default"/>
      </w:rPr>
    </w:lvl>
    <w:lvl w:ilvl="1">
      <w:start w:val="4"/>
      <w:numFmt w:val="decimal"/>
      <w:lvlText w:val="%1.%2"/>
      <w:lvlJc w:val="left"/>
      <w:pPr>
        <w:ind w:left="933" w:hanging="420"/>
        <w:jc w:val="left"/>
      </w:pPr>
      <w:rPr>
        <w:rFonts w:ascii="Book Antiqua" w:eastAsia="Book Antiqua" w:hAnsi="Book Antiqua" w:cs="Book Antiqua" w:hint="default"/>
        <w:b/>
        <w:bCs/>
        <w:w w:val="93"/>
        <w:sz w:val="28"/>
        <w:szCs w:val="28"/>
      </w:rPr>
    </w:lvl>
    <w:lvl w:ilvl="2">
      <w:start w:val="1"/>
      <w:numFmt w:val="decimal"/>
      <w:lvlText w:val="%1.%2.%3"/>
      <w:lvlJc w:val="left"/>
      <w:pPr>
        <w:ind w:left="1053" w:hanging="540"/>
        <w:jc w:val="left"/>
      </w:pPr>
      <w:rPr>
        <w:rFonts w:ascii="Book Antiqua" w:eastAsia="Book Antiqua" w:hAnsi="Book Antiqua" w:cs="Book Antiqua" w:hint="default"/>
        <w:b/>
        <w:bCs/>
        <w:w w:val="93"/>
        <w:sz w:val="24"/>
        <w:szCs w:val="24"/>
      </w:rPr>
    </w:lvl>
    <w:lvl w:ilvl="3">
      <w:numFmt w:val="bullet"/>
      <w:lvlText w:val="•"/>
      <w:lvlJc w:val="left"/>
      <w:pPr>
        <w:ind w:left="3141" w:hanging="540"/>
      </w:pPr>
      <w:rPr>
        <w:rFonts w:hint="default"/>
      </w:rPr>
    </w:lvl>
    <w:lvl w:ilvl="4">
      <w:numFmt w:val="bullet"/>
      <w:lvlText w:val="•"/>
      <w:lvlJc w:val="left"/>
      <w:pPr>
        <w:ind w:left="4181" w:hanging="540"/>
      </w:pPr>
      <w:rPr>
        <w:rFonts w:hint="default"/>
      </w:rPr>
    </w:lvl>
    <w:lvl w:ilvl="5">
      <w:numFmt w:val="bullet"/>
      <w:lvlText w:val="•"/>
      <w:lvlJc w:val="left"/>
      <w:pPr>
        <w:ind w:left="5222" w:hanging="540"/>
      </w:pPr>
      <w:rPr>
        <w:rFonts w:hint="default"/>
      </w:rPr>
    </w:lvl>
    <w:lvl w:ilvl="6">
      <w:numFmt w:val="bullet"/>
      <w:lvlText w:val="•"/>
      <w:lvlJc w:val="left"/>
      <w:pPr>
        <w:ind w:left="6263" w:hanging="540"/>
      </w:pPr>
      <w:rPr>
        <w:rFonts w:hint="default"/>
      </w:rPr>
    </w:lvl>
    <w:lvl w:ilvl="7">
      <w:numFmt w:val="bullet"/>
      <w:lvlText w:val="•"/>
      <w:lvlJc w:val="left"/>
      <w:pPr>
        <w:ind w:left="7303" w:hanging="540"/>
      </w:pPr>
      <w:rPr>
        <w:rFonts w:hint="default"/>
      </w:rPr>
    </w:lvl>
    <w:lvl w:ilvl="8">
      <w:numFmt w:val="bullet"/>
      <w:lvlText w:val="•"/>
      <w:lvlJc w:val="left"/>
      <w:pPr>
        <w:ind w:left="8344" w:hanging="540"/>
      </w:pPr>
      <w:rPr>
        <w:rFonts w:hint="default"/>
      </w:rPr>
    </w:lvl>
  </w:abstractNum>
  <w:abstractNum w:abstractNumId="8" w15:restartNumberingAfterBreak="0">
    <w:nsid w:val="106948D0"/>
    <w:multiLevelType w:val="multilevel"/>
    <w:tmpl w:val="7F4CF058"/>
    <w:lvl w:ilvl="0">
      <w:start w:val="4"/>
      <w:numFmt w:val="decimal"/>
      <w:lvlText w:val="%1"/>
      <w:lvlJc w:val="left"/>
      <w:pPr>
        <w:ind w:left="1053" w:hanging="540"/>
        <w:jc w:val="left"/>
      </w:pPr>
      <w:rPr>
        <w:rFonts w:hint="default"/>
      </w:rPr>
    </w:lvl>
    <w:lvl w:ilvl="1">
      <w:start w:val="7"/>
      <w:numFmt w:val="decimal"/>
      <w:lvlText w:val="%1.%2"/>
      <w:lvlJc w:val="left"/>
      <w:pPr>
        <w:ind w:left="1053" w:hanging="540"/>
        <w:jc w:val="left"/>
      </w:pPr>
      <w:rPr>
        <w:rFonts w:hint="default"/>
      </w:rPr>
    </w:lvl>
    <w:lvl w:ilvl="2">
      <w:start w:val="4"/>
      <w:numFmt w:val="decimal"/>
      <w:lvlText w:val="%1.%2.%3"/>
      <w:lvlJc w:val="left"/>
      <w:pPr>
        <w:ind w:left="1053" w:hanging="540"/>
        <w:jc w:val="left"/>
      </w:pPr>
      <w:rPr>
        <w:rFonts w:ascii="Book Antiqua" w:eastAsia="Book Antiqua" w:hAnsi="Book Antiqua" w:cs="Book Antiqua" w:hint="default"/>
        <w:b/>
        <w:bCs/>
        <w:w w:val="89"/>
        <w:sz w:val="24"/>
        <w:szCs w:val="24"/>
      </w:rPr>
    </w:lvl>
    <w:lvl w:ilvl="3">
      <w:start w:val="1"/>
      <w:numFmt w:val="decimal"/>
      <w:lvlText w:val="%1.%2.%3.%4"/>
      <w:lvlJc w:val="left"/>
      <w:pPr>
        <w:ind w:left="1113" w:hanging="600"/>
        <w:jc w:val="left"/>
      </w:pPr>
      <w:rPr>
        <w:rFonts w:ascii="Book Antiqua" w:eastAsia="Book Antiqua" w:hAnsi="Book Antiqua" w:cs="Book Antiqua" w:hint="default"/>
        <w:b/>
        <w:bCs/>
        <w:w w:val="89"/>
        <w:sz w:val="20"/>
        <w:szCs w:val="20"/>
      </w:rPr>
    </w:lvl>
    <w:lvl w:ilvl="4">
      <w:numFmt w:val="bullet"/>
      <w:lvlText w:val="•"/>
      <w:lvlJc w:val="left"/>
      <w:pPr>
        <w:ind w:left="4221" w:hanging="600"/>
      </w:pPr>
      <w:rPr>
        <w:rFonts w:hint="default"/>
      </w:rPr>
    </w:lvl>
    <w:lvl w:ilvl="5">
      <w:numFmt w:val="bullet"/>
      <w:lvlText w:val="•"/>
      <w:lvlJc w:val="left"/>
      <w:pPr>
        <w:ind w:left="5255" w:hanging="600"/>
      </w:pPr>
      <w:rPr>
        <w:rFonts w:hint="default"/>
      </w:rPr>
    </w:lvl>
    <w:lvl w:ilvl="6">
      <w:numFmt w:val="bullet"/>
      <w:lvlText w:val="•"/>
      <w:lvlJc w:val="left"/>
      <w:pPr>
        <w:ind w:left="6289" w:hanging="600"/>
      </w:pPr>
      <w:rPr>
        <w:rFonts w:hint="default"/>
      </w:rPr>
    </w:lvl>
    <w:lvl w:ilvl="7">
      <w:numFmt w:val="bullet"/>
      <w:lvlText w:val="•"/>
      <w:lvlJc w:val="left"/>
      <w:pPr>
        <w:ind w:left="7323" w:hanging="600"/>
      </w:pPr>
      <w:rPr>
        <w:rFonts w:hint="default"/>
      </w:rPr>
    </w:lvl>
    <w:lvl w:ilvl="8">
      <w:numFmt w:val="bullet"/>
      <w:lvlText w:val="•"/>
      <w:lvlJc w:val="left"/>
      <w:pPr>
        <w:ind w:left="8357" w:hanging="600"/>
      </w:pPr>
      <w:rPr>
        <w:rFonts w:hint="default"/>
      </w:rPr>
    </w:lvl>
  </w:abstractNum>
  <w:abstractNum w:abstractNumId="9" w15:restartNumberingAfterBreak="0">
    <w:nsid w:val="11A21FDD"/>
    <w:multiLevelType w:val="multilevel"/>
    <w:tmpl w:val="1F7A07E8"/>
    <w:lvl w:ilvl="0">
      <w:numFmt w:val="decimal"/>
      <w:lvlText w:val="%1"/>
      <w:lvlJc w:val="left"/>
      <w:pPr>
        <w:ind w:left="419" w:hanging="340"/>
        <w:jc w:val="left"/>
      </w:pPr>
      <w:rPr>
        <w:rFonts w:hint="default"/>
      </w:rPr>
    </w:lvl>
    <w:lvl w:ilvl="1">
      <w:start w:val="25"/>
      <w:numFmt w:val="decimal"/>
      <w:lvlText w:val="%1.%2"/>
      <w:lvlJc w:val="left"/>
      <w:pPr>
        <w:ind w:left="419" w:hanging="340"/>
        <w:jc w:val="left"/>
      </w:pPr>
      <w:rPr>
        <w:rFonts w:ascii="Times New Roman" w:eastAsia="Times New Roman" w:hAnsi="Times New Roman" w:cs="Times New Roman" w:hint="default"/>
        <w:w w:val="100"/>
        <w:sz w:val="17"/>
        <w:szCs w:val="17"/>
      </w:rPr>
    </w:lvl>
    <w:lvl w:ilvl="2">
      <w:numFmt w:val="bullet"/>
      <w:lvlText w:val="•"/>
      <w:lvlJc w:val="left"/>
      <w:pPr>
        <w:ind w:left="753" w:hanging="240"/>
      </w:pPr>
      <w:rPr>
        <w:rFonts w:ascii="Times New Roman" w:eastAsia="Times New Roman" w:hAnsi="Times New Roman" w:cs="Times New Roman" w:hint="default"/>
        <w:w w:val="99"/>
        <w:sz w:val="20"/>
        <w:szCs w:val="20"/>
      </w:rPr>
    </w:lvl>
    <w:lvl w:ilvl="3">
      <w:numFmt w:val="bullet"/>
      <w:lvlText w:val="•"/>
      <w:lvlJc w:val="left"/>
      <w:pPr>
        <w:ind w:left="993" w:hanging="240"/>
      </w:pPr>
      <w:rPr>
        <w:rFonts w:ascii="Times New Roman" w:eastAsia="Times New Roman" w:hAnsi="Times New Roman" w:cs="Times New Roman" w:hint="default"/>
        <w:w w:val="99"/>
        <w:sz w:val="20"/>
        <w:szCs w:val="20"/>
      </w:rPr>
    </w:lvl>
    <w:lvl w:ilvl="4">
      <w:numFmt w:val="bullet"/>
      <w:lvlText w:val="•"/>
      <w:lvlJc w:val="left"/>
      <w:pPr>
        <w:ind w:left="1233" w:hanging="240"/>
      </w:pPr>
      <w:rPr>
        <w:rFonts w:ascii="Times New Roman" w:eastAsia="Times New Roman" w:hAnsi="Times New Roman" w:cs="Times New Roman" w:hint="default"/>
        <w:w w:val="99"/>
        <w:sz w:val="20"/>
        <w:szCs w:val="20"/>
      </w:rPr>
    </w:lvl>
    <w:lvl w:ilvl="5">
      <w:numFmt w:val="bullet"/>
      <w:lvlText w:val="•"/>
      <w:lvlJc w:val="left"/>
      <w:pPr>
        <w:ind w:left="1837" w:hanging="240"/>
      </w:pPr>
      <w:rPr>
        <w:rFonts w:hint="default"/>
      </w:rPr>
    </w:lvl>
    <w:lvl w:ilvl="6">
      <w:numFmt w:val="bullet"/>
      <w:lvlText w:val="•"/>
      <w:lvlJc w:val="left"/>
      <w:pPr>
        <w:ind w:left="2435" w:hanging="240"/>
      </w:pPr>
      <w:rPr>
        <w:rFonts w:hint="default"/>
      </w:rPr>
    </w:lvl>
    <w:lvl w:ilvl="7">
      <w:numFmt w:val="bullet"/>
      <w:lvlText w:val="•"/>
      <w:lvlJc w:val="left"/>
      <w:pPr>
        <w:ind w:left="3032" w:hanging="240"/>
      </w:pPr>
      <w:rPr>
        <w:rFonts w:hint="default"/>
      </w:rPr>
    </w:lvl>
    <w:lvl w:ilvl="8">
      <w:numFmt w:val="bullet"/>
      <w:lvlText w:val="•"/>
      <w:lvlJc w:val="left"/>
      <w:pPr>
        <w:ind w:left="3630" w:hanging="240"/>
      </w:pPr>
      <w:rPr>
        <w:rFonts w:hint="default"/>
      </w:rPr>
    </w:lvl>
  </w:abstractNum>
  <w:abstractNum w:abstractNumId="10" w15:restartNumberingAfterBreak="0">
    <w:nsid w:val="1608638E"/>
    <w:multiLevelType w:val="multilevel"/>
    <w:tmpl w:val="A00442B6"/>
    <w:lvl w:ilvl="0">
      <w:start w:val="4"/>
      <w:numFmt w:val="decimal"/>
      <w:lvlText w:val="%1"/>
      <w:lvlJc w:val="left"/>
      <w:pPr>
        <w:ind w:left="1053" w:hanging="540"/>
        <w:jc w:val="left"/>
      </w:pPr>
      <w:rPr>
        <w:rFonts w:hint="default"/>
      </w:rPr>
    </w:lvl>
    <w:lvl w:ilvl="1">
      <w:start w:val="7"/>
      <w:numFmt w:val="decimal"/>
      <w:lvlText w:val="%1.%2"/>
      <w:lvlJc w:val="left"/>
      <w:pPr>
        <w:ind w:left="1053" w:hanging="540"/>
        <w:jc w:val="left"/>
      </w:pPr>
      <w:rPr>
        <w:rFonts w:hint="default"/>
      </w:rPr>
    </w:lvl>
    <w:lvl w:ilvl="2">
      <w:start w:val="5"/>
      <w:numFmt w:val="decimal"/>
      <w:lvlText w:val="%1.%2.%3"/>
      <w:lvlJc w:val="left"/>
      <w:pPr>
        <w:ind w:left="1053" w:hanging="540"/>
        <w:jc w:val="left"/>
      </w:pPr>
      <w:rPr>
        <w:rFonts w:ascii="Book Antiqua" w:eastAsia="Book Antiqua" w:hAnsi="Book Antiqua" w:cs="Book Antiqua" w:hint="default"/>
        <w:b/>
        <w:bCs/>
        <w:w w:val="97"/>
        <w:sz w:val="24"/>
        <w:szCs w:val="24"/>
      </w:rPr>
    </w:lvl>
    <w:lvl w:ilvl="3">
      <w:start w:val="1"/>
      <w:numFmt w:val="decimal"/>
      <w:lvlText w:val="%1.%2.%3.%4"/>
      <w:lvlJc w:val="left"/>
      <w:pPr>
        <w:ind w:left="1113" w:hanging="600"/>
        <w:jc w:val="left"/>
      </w:pPr>
      <w:rPr>
        <w:rFonts w:ascii="Book Antiqua" w:eastAsia="Book Antiqua" w:hAnsi="Book Antiqua" w:cs="Book Antiqua" w:hint="default"/>
        <w:b/>
        <w:bCs/>
        <w:w w:val="90"/>
        <w:sz w:val="20"/>
        <w:szCs w:val="20"/>
      </w:rPr>
    </w:lvl>
    <w:lvl w:ilvl="4">
      <w:numFmt w:val="bullet"/>
      <w:lvlText w:val="•"/>
      <w:lvlJc w:val="left"/>
      <w:pPr>
        <w:ind w:left="4221" w:hanging="600"/>
      </w:pPr>
      <w:rPr>
        <w:rFonts w:hint="default"/>
      </w:rPr>
    </w:lvl>
    <w:lvl w:ilvl="5">
      <w:numFmt w:val="bullet"/>
      <w:lvlText w:val="•"/>
      <w:lvlJc w:val="left"/>
      <w:pPr>
        <w:ind w:left="5255" w:hanging="600"/>
      </w:pPr>
      <w:rPr>
        <w:rFonts w:hint="default"/>
      </w:rPr>
    </w:lvl>
    <w:lvl w:ilvl="6">
      <w:numFmt w:val="bullet"/>
      <w:lvlText w:val="•"/>
      <w:lvlJc w:val="left"/>
      <w:pPr>
        <w:ind w:left="6289" w:hanging="600"/>
      </w:pPr>
      <w:rPr>
        <w:rFonts w:hint="default"/>
      </w:rPr>
    </w:lvl>
    <w:lvl w:ilvl="7">
      <w:numFmt w:val="bullet"/>
      <w:lvlText w:val="•"/>
      <w:lvlJc w:val="left"/>
      <w:pPr>
        <w:ind w:left="7323" w:hanging="600"/>
      </w:pPr>
      <w:rPr>
        <w:rFonts w:hint="default"/>
      </w:rPr>
    </w:lvl>
    <w:lvl w:ilvl="8">
      <w:numFmt w:val="bullet"/>
      <w:lvlText w:val="•"/>
      <w:lvlJc w:val="left"/>
      <w:pPr>
        <w:ind w:left="8357" w:hanging="600"/>
      </w:pPr>
      <w:rPr>
        <w:rFonts w:hint="default"/>
      </w:rPr>
    </w:lvl>
  </w:abstractNum>
  <w:abstractNum w:abstractNumId="11" w15:restartNumberingAfterBreak="0">
    <w:nsid w:val="184D6D38"/>
    <w:multiLevelType w:val="multilevel"/>
    <w:tmpl w:val="98AC887A"/>
    <w:lvl w:ilvl="0">
      <w:start w:val="8"/>
      <w:numFmt w:val="decimal"/>
      <w:lvlText w:val="%1"/>
      <w:lvlJc w:val="left"/>
      <w:pPr>
        <w:ind w:left="873" w:hanging="360"/>
        <w:jc w:val="left"/>
      </w:pPr>
      <w:rPr>
        <w:rFonts w:hint="default"/>
      </w:rPr>
    </w:lvl>
    <w:lvl w:ilvl="1">
      <w:start w:val="5"/>
      <w:numFmt w:val="decimal"/>
      <w:lvlText w:val="%1.%2"/>
      <w:lvlJc w:val="left"/>
      <w:pPr>
        <w:ind w:left="873" w:hanging="360"/>
        <w:jc w:val="left"/>
      </w:pPr>
      <w:rPr>
        <w:rFonts w:ascii="Book Antiqua" w:eastAsia="Book Antiqua" w:hAnsi="Book Antiqua" w:cs="Book Antiqua" w:hint="default"/>
        <w:b/>
        <w:bCs/>
        <w:w w:val="89"/>
        <w:sz w:val="24"/>
        <w:szCs w:val="24"/>
      </w:rPr>
    </w:lvl>
    <w:lvl w:ilvl="2">
      <w:start w:val="1"/>
      <w:numFmt w:val="decimal"/>
      <w:lvlText w:val="%1.%2.%3"/>
      <w:lvlJc w:val="left"/>
      <w:pPr>
        <w:ind w:left="513" w:hanging="450"/>
        <w:jc w:val="left"/>
      </w:pPr>
      <w:rPr>
        <w:rFonts w:ascii="Book Antiqua" w:eastAsia="Book Antiqua" w:hAnsi="Book Antiqua" w:cs="Book Antiqua" w:hint="default"/>
        <w:b/>
        <w:bCs/>
        <w:spacing w:val="-4"/>
        <w:w w:val="88"/>
        <w:sz w:val="20"/>
        <w:szCs w:val="20"/>
      </w:rPr>
    </w:lvl>
    <w:lvl w:ilvl="3">
      <w:numFmt w:val="bullet"/>
      <w:lvlText w:val="•"/>
      <w:lvlJc w:val="left"/>
      <w:pPr>
        <w:ind w:left="3001" w:hanging="450"/>
      </w:pPr>
      <w:rPr>
        <w:rFonts w:hint="default"/>
      </w:rPr>
    </w:lvl>
    <w:lvl w:ilvl="4">
      <w:numFmt w:val="bullet"/>
      <w:lvlText w:val="•"/>
      <w:lvlJc w:val="left"/>
      <w:pPr>
        <w:ind w:left="4061" w:hanging="450"/>
      </w:pPr>
      <w:rPr>
        <w:rFonts w:hint="default"/>
      </w:rPr>
    </w:lvl>
    <w:lvl w:ilvl="5">
      <w:numFmt w:val="bullet"/>
      <w:lvlText w:val="•"/>
      <w:lvlJc w:val="left"/>
      <w:pPr>
        <w:ind w:left="5122" w:hanging="450"/>
      </w:pPr>
      <w:rPr>
        <w:rFonts w:hint="default"/>
      </w:rPr>
    </w:lvl>
    <w:lvl w:ilvl="6">
      <w:numFmt w:val="bullet"/>
      <w:lvlText w:val="•"/>
      <w:lvlJc w:val="left"/>
      <w:pPr>
        <w:ind w:left="6183" w:hanging="450"/>
      </w:pPr>
      <w:rPr>
        <w:rFonts w:hint="default"/>
      </w:rPr>
    </w:lvl>
    <w:lvl w:ilvl="7">
      <w:numFmt w:val="bullet"/>
      <w:lvlText w:val="•"/>
      <w:lvlJc w:val="left"/>
      <w:pPr>
        <w:ind w:left="7243" w:hanging="450"/>
      </w:pPr>
      <w:rPr>
        <w:rFonts w:hint="default"/>
      </w:rPr>
    </w:lvl>
    <w:lvl w:ilvl="8">
      <w:numFmt w:val="bullet"/>
      <w:lvlText w:val="•"/>
      <w:lvlJc w:val="left"/>
      <w:pPr>
        <w:ind w:left="8304" w:hanging="450"/>
      </w:pPr>
      <w:rPr>
        <w:rFonts w:hint="default"/>
      </w:rPr>
    </w:lvl>
  </w:abstractNum>
  <w:abstractNum w:abstractNumId="12" w15:restartNumberingAfterBreak="0">
    <w:nsid w:val="197D159C"/>
    <w:multiLevelType w:val="multilevel"/>
    <w:tmpl w:val="5686CA3E"/>
    <w:lvl w:ilvl="0">
      <w:start w:val="5"/>
      <w:numFmt w:val="decimal"/>
      <w:lvlText w:val="%1"/>
      <w:lvlJc w:val="left"/>
      <w:pPr>
        <w:ind w:left="933" w:hanging="420"/>
        <w:jc w:val="left"/>
      </w:pPr>
      <w:rPr>
        <w:rFonts w:hint="default"/>
      </w:rPr>
    </w:lvl>
    <w:lvl w:ilvl="1">
      <w:start w:val="1"/>
      <w:numFmt w:val="decimal"/>
      <w:lvlText w:val="%1.%2"/>
      <w:lvlJc w:val="left"/>
      <w:pPr>
        <w:ind w:left="933" w:hanging="420"/>
        <w:jc w:val="left"/>
      </w:pPr>
      <w:rPr>
        <w:rFonts w:ascii="Book Antiqua" w:eastAsia="Book Antiqua" w:hAnsi="Book Antiqua" w:cs="Book Antiqua" w:hint="default"/>
        <w:b/>
        <w:bCs/>
        <w:w w:val="94"/>
        <w:sz w:val="28"/>
        <w:szCs w:val="28"/>
      </w:rPr>
    </w:lvl>
    <w:lvl w:ilvl="2">
      <w:start w:val="1"/>
      <w:numFmt w:val="decimal"/>
      <w:lvlText w:val="%1.%2.%3"/>
      <w:lvlJc w:val="left"/>
      <w:pPr>
        <w:ind w:left="1053" w:hanging="540"/>
        <w:jc w:val="left"/>
      </w:pPr>
      <w:rPr>
        <w:rFonts w:ascii="Book Antiqua" w:eastAsia="Book Antiqua" w:hAnsi="Book Antiqua" w:cs="Book Antiqua" w:hint="default"/>
        <w:b/>
        <w:bCs/>
        <w:w w:val="93"/>
        <w:sz w:val="24"/>
        <w:szCs w:val="24"/>
      </w:rPr>
    </w:lvl>
    <w:lvl w:ilvl="3">
      <w:numFmt w:val="bullet"/>
      <w:lvlText w:val="•"/>
      <w:lvlJc w:val="left"/>
      <w:pPr>
        <w:ind w:left="3141" w:hanging="540"/>
      </w:pPr>
      <w:rPr>
        <w:rFonts w:hint="default"/>
      </w:rPr>
    </w:lvl>
    <w:lvl w:ilvl="4">
      <w:numFmt w:val="bullet"/>
      <w:lvlText w:val="•"/>
      <w:lvlJc w:val="left"/>
      <w:pPr>
        <w:ind w:left="4181" w:hanging="540"/>
      </w:pPr>
      <w:rPr>
        <w:rFonts w:hint="default"/>
      </w:rPr>
    </w:lvl>
    <w:lvl w:ilvl="5">
      <w:numFmt w:val="bullet"/>
      <w:lvlText w:val="•"/>
      <w:lvlJc w:val="left"/>
      <w:pPr>
        <w:ind w:left="5222" w:hanging="540"/>
      </w:pPr>
      <w:rPr>
        <w:rFonts w:hint="default"/>
      </w:rPr>
    </w:lvl>
    <w:lvl w:ilvl="6">
      <w:numFmt w:val="bullet"/>
      <w:lvlText w:val="•"/>
      <w:lvlJc w:val="left"/>
      <w:pPr>
        <w:ind w:left="6263" w:hanging="540"/>
      </w:pPr>
      <w:rPr>
        <w:rFonts w:hint="default"/>
      </w:rPr>
    </w:lvl>
    <w:lvl w:ilvl="7">
      <w:numFmt w:val="bullet"/>
      <w:lvlText w:val="•"/>
      <w:lvlJc w:val="left"/>
      <w:pPr>
        <w:ind w:left="7303" w:hanging="540"/>
      </w:pPr>
      <w:rPr>
        <w:rFonts w:hint="default"/>
      </w:rPr>
    </w:lvl>
    <w:lvl w:ilvl="8">
      <w:numFmt w:val="bullet"/>
      <w:lvlText w:val="•"/>
      <w:lvlJc w:val="left"/>
      <w:pPr>
        <w:ind w:left="8344" w:hanging="540"/>
      </w:pPr>
      <w:rPr>
        <w:rFonts w:hint="default"/>
      </w:rPr>
    </w:lvl>
  </w:abstractNum>
  <w:abstractNum w:abstractNumId="13" w15:restartNumberingAfterBreak="0">
    <w:nsid w:val="1A00319F"/>
    <w:multiLevelType w:val="multilevel"/>
    <w:tmpl w:val="2C2637D8"/>
    <w:lvl w:ilvl="0">
      <w:start w:val="8"/>
      <w:numFmt w:val="decimal"/>
      <w:lvlText w:val="%1"/>
      <w:lvlJc w:val="left"/>
      <w:pPr>
        <w:ind w:left="933" w:hanging="420"/>
        <w:jc w:val="left"/>
      </w:pPr>
      <w:rPr>
        <w:rFonts w:hint="default"/>
      </w:rPr>
    </w:lvl>
    <w:lvl w:ilvl="1">
      <w:start w:val="3"/>
      <w:numFmt w:val="decimal"/>
      <w:lvlText w:val="%1.%2"/>
      <w:lvlJc w:val="left"/>
      <w:pPr>
        <w:ind w:left="933" w:hanging="420"/>
        <w:jc w:val="left"/>
      </w:pPr>
      <w:rPr>
        <w:rFonts w:ascii="Book Antiqua" w:eastAsia="Book Antiqua" w:hAnsi="Book Antiqua" w:cs="Book Antiqua" w:hint="default"/>
        <w:b/>
        <w:bCs/>
        <w:w w:val="91"/>
        <w:sz w:val="28"/>
        <w:szCs w:val="28"/>
      </w:rPr>
    </w:lvl>
    <w:lvl w:ilvl="2">
      <w:start w:val="1"/>
      <w:numFmt w:val="decimal"/>
      <w:lvlText w:val="%1.%2.%3"/>
      <w:lvlJc w:val="left"/>
      <w:pPr>
        <w:ind w:left="1053" w:hanging="540"/>
        <w:jc w:val="left"/>
      </w:pPr>
      <w:rPr>
        <w:rFonts w:ascii="Book Antiqua" w:eastAsia="Book Antiqua" w:hAnsi="Book Antiqua" w:cs="Book Antiqua" w:hint="default"/>
        <w:b/>
        <w:bCs/>
        <w:w w:val="91"/>
        <w:sz w:val="24"/>
        <w:szCs w:val="24"/>
      </w:rPr>
    </w:lvl>
    <w:lvl w:ilvl="3">
      <w:numFmt w:val="bullet"/>
      <w:lvlText w:val="•"/>
      <w:lvlJc w:val="left"/>
      <w:pPr>
        <w:ind w:left="3141" w:hanging="540"/>
      </w:pPr>
      <w:rPr>
        <w:rFonts w:hint="default"/>
      </w:rPr>
    </w:lvl>
    <w:lvl w:ilvl="4">
      <w:numFmt w:val="bullet"/>
      <w:lvlText w:val="•"/>
      <w:lvlJc w:val="left"/>
      <w:pPr>
        <w:ind w:left="4181" w:hanging="540"/>
      </w:pPr>
      <w:rPr>
        <w:rFonts w:hint="default"/>
      </w:rPr>
    </w:lvl>
    <w:lvl w:ilvl="5">
      <w:numFmt w:val="bullet"/>
      <w:lvlText w:val="•"/>
      <w:lvlJc w:val="left"/>
      <w:pPr>
        <w:ind w:left="5222" w:hanging="540"/>
      </w:pPr>
      <w:rPr>
        <w:rFonts w:hint="default"/>
      </w:rPr>
    </w:lvl>
    <w:lvl w:ilvl="6">
      <w:numFmt w:val="bullet"/>
      <w:lvlText w:val="•"/>
      <w:lvlJc w:val="left"/>
      <w:pPr>
        <w:ind w:left="6263" w:hanging="540"/>
      </w:pPr>
      <w:rPr>
        <w:rFonts w:hint="default"/>
      </w:rPr>
    </w:lvl>
    <w:lvl w:ilvl="7">
      <w:numFmt w:val="bullet"/>
      <w:lvlText w:val="•"/>
      <w:lvlJc w:val="left"/>
      <w:pPr>
        <w:ind w:left="7303" w:hanging="540"/>
      </w:pPr>
      <w:rPr>
        <w:rFonts w:hint="default"/>
      </w:rPr>
    </w:lvl>
    <w:lvl w:ilvl="8">
      <w:numFmt w:val="bullet"/>
      <w:lvlText w:val="•"/>
      <w:lvlJc w:val="left"/>
      <w:pPr>
        <w:ind w:left="8344" w:hanging="540"/>
      </w:pPr>
      <w:rPr>
        <w:rFonts w:hint="default"/>
      </w:rPr>
    </w:lvl>
  </w:abstractNum>
  <w:abstractNum w:abstractNumId="14" w15:restartNumberingAfterBreak="0">
    <w:nsid w:val="1A487AA0"/>
    <w:multiLevelType w:val="multilevel"/>
    <w:tmpl w:val="A356A2C4"/>
    <w:lvl w:ilvl="0">
      <w:start w:val="4"/>
      <w:numFmt w:val="decimal"/>
      <w:lvlText w:val="%1"/>
      <w:lvlJc w:val="left"/>
      <w:pPr>
        <w:ind w:left="1113" w:hanging="600"/>
        <w:jc w:val="left"/>
      </w:pPr>
      <w:rPr>
        <w:rFonts w:hint="default"/>
      </w:rPr>
    </w:lvl>
    <w:lvl w:ilvl="1">
      <w:start w:val="8"/>
      <w:numFmt w:val="decimal"/>
      <w:lvlText w:val="%1.%2"/>
      <w:lvlJc w:val="left"/>
      <w:pPr>
        <w:ind w:left="1113" w:hanging="600"/>
        <w:jc w:val="left"/>
      </w:pPr>
      <w:rPr>
        <w:rFonts w:hint="default"/>
      </w:rPr>
    </w:lvl>
    <w:lvl w:ilvl="2">
      <w:start w:val="3"/>
      <w:numFmt w:val="decimal"/>
      <w:lvlText w:val="%1.%2.%3"/>
      <w:lvlJc w:val="left"/>
      <w:pPr>
        <w:ind w:left="1113" w:hanging="600"/>
        <w:jc w:val="left"/>
      </w:pPr>
      <w:rPr>
        <w:rFonts w:hint="default"/>
      </w:rPr>
    </w:lvl>
    <w:lvl w:ilvl="3">
      <w:start w:val="1"/>
      <w:numFmt w:val="decimal"/>
      <w:lvlText w:val="%1.%2.%3.%4"/>
      <w:lvlJc w:val="left"/>
      <w:pPr>
        <w:ind w:left="1113" w:hanging="600"/>
        <w:jc w:val="left"/>
      </w:pPr>
      <w:rPr>
        <w:rFonts w:ascii="Book Antiqua" w:eastAsia="Book Antiqua" w:hAnsi="Book Antiqua" w:cs="Book Antiqua" w:hint="default"/>
        <w:b/>
        <w:bCs/>
        <w:w w:val="93"/>
        <w:sz w:val="20"/>
        <w:szCs w:val="20"/>
      </w:rPr>
    </w:lvl>
    <w:lvl w:ilvl="4">
      <w:numFmt w:val="bullet"/>
      <w:lvlText w:val="•"/>
      <w:lvlJc w:val="left"/>
      <w:pPr>
        <w:ind w:left="4842" w:hanging="600"/>
      </w:pPr>
      <w:rPr>
        <w:rFonts w:hint="default"/>
      </w:rPr>
    </w:lvl>
    <w:lvl w:ilvl="5">
      <w:numFmt w:val="bullet"/>
      <w:lvlText w:val="•"/>
      <w:lvlJc w:val="left"/>
      <w:pPr>
        <w:ind w:left="5772" w:hanging="600"/>
      </w:pPr>
      <w:rPr>
        <w:rFonts w:hint="default"/>
      </w:rPr>
    </w:lvl>
    <w:lvl w:ilvl="6">
      <w:numFmt w:val="bullet"/>
      <w:lvlText w:val="•"/>
      <w:lvlJc w:val="left"/>
      <w:pPr>
        <w:ind w:left="6703" w:hanging="600"/>
      </w:pPr>
      <w:rPr>
        <w:rFonts w:hint="default"/>
      </w:rPr>
    </w:lvl>
    <w:lvl w:ilvl="7">
      <w:numFmt w:val="bullet"/>
      <w:lvlText w:val="•"/>
      <w:lvlJc w:val="left"/>
      <w:pPr>
        <w:ind w:left="7633" w:hanging="600"/>
      </w:pPr>
      <w:rPr>
        <w:rFonts w:hint="default"/>
      </w:rPr>
    </w:lvl>
    <w:lvl w:ilvl="8">
      <w:numFmt w:val="bullet"/>
      <w:lvlText w:val="•"/>
      <w:lvlJc w:val="left"/>
      <w:pPr>
        <w:ind w:left="8564" w:hanging="600"/>
      </w:pPr>
      <w:rPr>
        <w:rFonts w:hint="default"/>
      </w:rPr>
    </w:lvl>
  </w:abstractNum>
  <w:abstractNum w:abstractNumId="15" w15:restartNumberingAfterBreak="0">
    <w:nsid w:val="1B362099"/>
    <w:multiLevelType w:val="multilevel"/>
    <w:tmpl w:val="EB3CF87E"/>
    <w:lvl w:ilvl="0">
      <w:start w:val="8"/>
      <w:numFmt w:val="decimal"/>
      <w:lvlText w:val="%1"/>
      <w:lvlJc w:val="left"/>
      <w:pPr>
        <w:ind w:left="873" w:hanging="360"/>
        <w:jc w:val="left"/>
      </w:pPr>
      <w:rPr>
        <w:rFonts w:hint="default"/>
      </w:rPr>
    </w:lvl>
    <w:lvl w:ilvl="1">
      <w:start w:val="4"/>
      <w:numFmt w:val="decimal"/>
      <w:lvlText w:val="%1.%2"/>
      <w:lvlJc w:val="left"/>
      <w:pPr>
        <w:ind w:left="873" w:hanging="360"/>
        <w:jc w:val="left"/>
      </w:pPr>
      <w:rPr>
        <w:rFonts w:ascii="Book Antiqua" w:eastAsia="Book Antiqua" w:hAnsi="Book Antiqua" w:cs="Book Antiqua" w:hint="default"/>
        <w:b/>
        <w:bCs/>
        <w:w w:val="94"/>
        <w:sz w:val="24"/>
        <w:szCs w:val="24"/>
      </w:rPr>
    </w:lvl>
    <w:lvl w:ilvl="2">
      <w:start w:val="1"/>
      <w:numFmt w:val="decimal"/>
      <w:lvlText w:val="%1.%2.%3"/>
      <w:lvlJc w:val="left"/>
      <w:pPr>
        <w:ind w:left="963" w:hanging="450"/>
        <w:jc w:val="left"/>
      </w:pPr>
      <w:rPr>
        <w:rFonts w:ascii="Book Antiqua" w:eastAsia="Book Antiqua" w:hAnsi="Book Antiqua" w:cs="Book Antiqua" w:hint="default"/>
        <w:b/>
        <w:bCs/>
        <w:w w:val="88"/>
        <w:sz w:val="20"/>
        <w:szCs w:val="20"/>
      </w:rPr>
    </w:lvl>
    <w:lvl w:ilvl="3">
      <w:numFmt w:val="bullet"/>
      <w:lvlText w:val="•"/>
      <w:lvlJc w:val="left"/>
      <w:pPr>
        <w:ind w:left="3063" w:hanging="450"/>
      </w:pPr>
      <w:rPr>
        <w:rFonts w:hint="default"/>
      </w:rPr>
    </w:lvl>
    <w:lvl w:ilvl="4">
      <w:numFmt w:val="bullet"/>
      <w:lvlText w:val="•"/>
      <w:lvlJc w:val="left"/>
      <w:pPr>
        <w:ind w:left="4115" w:hanging="450"/>
      </w:pPr>
      <w:rPr>
        <w:rFonts w:hint="default"/>
      </w:rPr>
    </w:lvl>
    <w:lvl w:ilvl="5">
      <w:numFmt w:val="bullet"/>
      <w:lvlText w:val="•"/>
      <w:lvlJc w:val="left"/>
      <w:pPr>
        <w:ind w:left="5166" w:hanging="450"/>
      </w:pPr>
      <w:rPr>
        <w:rFonts w:hint="default"/>
      </w:rPr>
    </w:lvl>
    <w:lvl w:ilvl="6">
      <w:numFmt w:val="bullet"/>
      <w:lvlText w:val="•"/>
      <w:lvlJc w:val="left"/>
      <w:pPr>
        <w:ind w:left="6218" w:hanging="450"/>
      </w:pPr>
      <w:rPr>
        <w:rFonts w:hint="default"/>
      </w:rPr>
    </w:lvl>
    <w:lvl w:ilvl="7">
      <w:numFmt w:val="bullet"/>
      <w:lvlText w:val="•"/>
      <w:lvlJc w:val="left"/>
      <w:pPr>
        <w:ind w:left="7270" w:hanging="450"/>
      </w:pPr>
      <w:rPr>
        <w:rFonts w:hint="default"/>
      </w:rPr>
    </w:lvl>
    <w:lvl w:ilvl="8">
      <w:numFmt w:val="bullet"/>
      <w:lvlText w:val="•"/>
      <w:lvlJc w:val="left"/>
      <w:pPr>
        <w:ind w:left="8322" w:hanging="450"/>
      </w:pPr>
      <w:rPr>
        <w:rFonts w:hint="default"/>
      </w:rPr>
    </w:lvl>
  </w:abstractNum>
  <w:abstractNum w:abstractNumId="16" w15:restartNumberingAfterBreak="0">
    <w:nsid w:val="1DD9513B"/>
    <w:multiLevelType w:val="hybridMultilevel"/>
    <w:tmpl w:val="0CB4B656"/>
    <w:lvl w:ilvl="0" w:tplc="8D5097F0">
      <w:start w:val="1"/>
      <w:numFmt w:val="decimal"/>
      <w:lvlText w:val="[%1]"/>
      <w:lvlJc w:val="left"/>
      <w:pPr>
        <w:ind w:left="753" w:hanging="283"/>
        <w:jc w:val="left"/>
      </w:pPr>
      <w:rPr>
        <w:rFonts w:ascii="Times New Roman" w:eastAsia="Times New Roman" w:hAnsi="Times New Roman" w:cs="Times New Roman" w:hint="default"/>
        <w:w w:val="99"/>
        <w:sz w:val="16"/>
        <w:szCs w:val="16"/>
      </w:rPr>
    </w:lvl>
    <w:lvl w:ilvl="1" w:tplc="3A344BA0">
      <w:numFmt w:val="bullet"/>
      <w:lvlText w:val="•"/>
      <w:lvlJc w:val="left"/>
      <w:pPr>
        <w:ind w:left="1726" w:hanging="283"/>
      </w:pPr>
      <w:rPr>
        <w:rFonts w:hint="default"/>
      </w:rPr>
    </w:lvl>
    <w:lvl w:ilvl="2" w:tplc="9BB4AE3A">
      <w:numFmt w:val="bullet"/>
      <w:lvlText w:val="•"/>
      <w:lvlJc w:val="left"/>
      <w:pPr>
        <w:ind w:left="2693" w:hanging="283"/>
      </w:pPr>
      <w:rPr>
        <w:rFonts w:hint="default"/>
      </w:rPr>
    </w:lvl>
    <w:lvl w:ilvl="3" w:tplc="5C48AE5C">
      <w:numFmt w:val="bullet"/>
      <w:lvlText w:val="•"/>
      <w:lvlJc w:val="left"/>
      <w:pPr>
        <w:ind w:left="3659" w:hanging="283"/>
      </w:pPr>
      <w:rPr>
        <w:rFonts w:hint="default"/>
      </w:rPr>
    </w:lvl>
    <w:lvl w:ilvl="4" w:tplc="B4EA12BC">
      <w:numFmt w:val="bullet"/>
      <w:lvlText w:val="•"/>
      <w:lvlJc w:val="left"/>
      <w:pPr>
        <w:ind w:left="4626" w:hanging="283"/>
      </w:pPr>
      <w:rPr>
        <w:rFonts w:hint="default"/>
      </w:rPr>
    </w:lvl>
    <w:lvl w:ilvl="5" w:tplc="F24E6082">
      <w:numFmt w:val="bullet"/>
      <w:lvlText w:val="•"/>
      <w:lvlJc w:val="left"/>
      <w:pPr>
        <w:ind w:left="5592" w:hanging="283"/>
      </w:pPr>
      <w:rPr>
        <w:rFonts w:hint="default"/>
      </w:rPr>
    </w:lvl>
    <w:lvl w:ilvl="6" w:tplc="E91EBE62">
      <w:numFmt w:val="bullet"/>
      <w:lvlText w:val="•"/>
      <w:lvlJc w:val="left"/>
      <w:pPr>
        <w:ind w:left="6559" w:hanging="283"/>
      </w:pPr>
      <w:rPr>
        <w:rFonts w:hint="default"/>
      </w:rPr>
    </w:lvl>
    <w:lvl w:ilvl="7" w:tplc="6616B062">
      <w:numFmt w:val="bullet"/>
      <w:lvlText w:val="•"/>
      <w:lvlJc w:val="left"/>
      <w:pPr>
        <w:ind w:left="7525" w:hanging="283"/>
      </w:pPr>
      <w:rPr>
        <w:rFonts w:hint="default"/>
      </w:rPr>
    </w:lvl>
    <w:lvl w:ilvl="8" w:tplc="2F7292B6">
      <w:numFmt w:val="bullet"/>
      <w:lvlText w:val="•"/>
      <w:lvlJc w:val="left"/>
      <w:pPr>
        <w:ind w:left="8492" w:hanging="283"/>
      </w:pPr>
      <w:rPr>
        <w:rFonts w:hint="default"/>
      </w:rPr>
    </w:lvl>
  </w:abstractNum>
  <w:abstractNum w:abstractNumId="17" w15:restartNumberingAfterBreak="0">
    <w:nsid w:val="1F762E37"/>
    <w:multiLevelType w:val="multilevel"/>
    <w:tmpl w:val="8EE69A86"/>
    <w:lvl w:ilvl="0">
      <w:start w:val="1"/>
      <w:numFmt w:val="decimal"/>
      <w:lvlText w:val="%1"/>
      <w:lvlJc w:val="left"/>
      <w:pPr>
        <w:ind w:left="1143" w:hanging="630"/>
        <w:jc w:val="left"/>
      </w:pPr>
      <w:rPr>
        <w:rFonts w:hint="default"/>
      </w:rPr>
    </w:lvl>
    <w:lvl w:ilvl="1">
      <w:start w:val="4"/>
      <w:numFmt w:val="decimal"/>
      <w:lvlText w:val="%1.%2"/>
      <w:lvlJc w:val="left"/>
      <w:pPr>
        <w:ind w:left="1143" w:hanging="630"/>
        <w:jc w:val="left"/>
      </w:pPr>
      <w:rPr>
        <w:rFonts w:hint="default"/>
      </w:rPr>
    </w:lvl>
    <w:lvl w:ilvl="2">
      <w:start w:val="1"/>
      <w:numFmt w:val="decimal"/>
      <w:lvlText w:val="%1.%2.%3"/>
      <w:lvlJc w:val="left"/>
      <w:pPr>
        <w:ind w:left="1143" w:hanging="630"/>
        <w:jc w:val="left"/>
      </w:pPr>
      <w:rPr>
        <w:rFonts w:ascii="Book Antiqua" w:eastAsia="Book Antiqua" w:hAnsi="Book Antiqua" w:cs="Book Antiqua" w:hint="default"/>
        <w:b/>
        <w:bCs/>
        <w:w w:val="90"/>
        <w:sz w:val="28"/>
        <w:szCs w:val="28"/>
      </w:rPr>
    </w:lvl>
    <w:lvl w:ilvl="3">
      <w:numFmt w:val="bullet"/>
      <w:lvlText w:val="•"/>
      <w:lvlJc w:val="left"/>
      <w:pPr>
        <w:ind w:left="3925" w:hanging="630"/>
      </w:pPr>
      <w:rPr>
        <w:rFonts w:hint="default"/>
      </w:rPr>
    </w:lvl>
    <w:lvl w:ilvl="4">
      <w:numFmt w:val="bullet"/>
      <w:lvlText w:val="•"/>
      <w:lvlJc w:val="left"/>
      <w:pPr>
        <w:ind w:left="4854" w:hanging="630"/>
      </w:pPr>
      <w:rPr>
        <w:rFonts w:hint="default"/>
      </w:rPr>
    </w:lvl>
    <w:lvl w:ilvl="5">
      <w:numFmt w:val="bullet"/>
      <w:lvlText w:val="•"/>
      <w:lvlJc w:val="left"/>
      <w:pPr>
        <w:ind w:left="5782" w:hanging="630"/>
      </w:pPr>
      <w:rPr>
        <w:rFonts w:hint="default"/>
      </w:rPr>
    </w:lvl>
    <w:lvl w:ilvl="6">
      <w:numFmt w:val="bullet"/>
      <w:lvlText w:val="•"/>
      <w:lvlJc w:val="left"/>
      <w:pPr>
        <w:ind w:left="6711" w:hanging="630"/>
      </w:pPr>
      <w:rPr>
        <w:rFonts w:hint="default"/>
      </w:rPr>
    </w:lvl>
    <w:lvl w:ilvl="7">
      <w:numFmt w:val="bullet"/>
      <w:lvlText w:val="•"/>
      <w:lvlJc w:val="left"/>
      <w:pPr>
        <w:ind w:left="7639" w:hanging="630"/>
      </w:pPr>
      <w:rPr>
        <w:rFonts w:hint="default"/>
      </w:rPr>
    </w:lvl>
    <w:lvl w:ilvl="8">
      <w:numFmt w:val="bullet"/>
      <w:lvlText w:val="•"/>
      <w:lvlJc w:val="left"/>
      <w:pPr>
        <w:ind w:left="8568" w:hanging="630"/>
      </w:pPr>
      <w:rPr>
        <w:rFonts w:hint="default"/>
      </w:rPr>
    </w:lvl>
  </w:abstractNum>
  <w:abstractNum w:abstractNumId="18" w15:restartNumberingAfterBreak="0">
    <w:nsid w:val="212C5F34"/>
    <w:multiLevelType w:val="multilevel"/>
    <w:tmpl w:val="A67C8404"/>
    <w:lvl w:ilvl="0">
      <w:start w:val="7"/>
      <w:numFmt w:val="decimal"/>
      <w:lvlText w:val="%1"/>
      <w:lvlJc w:val="left"/>
      <w:pPr>
        <w:ind w:left="933" w:hanging="420"/>
        <w:jc w:val="left"/>
      </w:pPr>
      <w:rPr>
        <w:rFonts w:hint="default"/>
      </w:rPr>
    </w:lvl>
    <w:lvl w:ilvl="1">
      <w:start w:val="1"/>
      <w:numFmt w:val="decimal"/>
      <w:lvlText w:val="%1.%2"/>
      <w:lvlJc w:val="left"/>
      <w:pPr>
        <w:ind w:left="933" w:hanging="420"/>
        <w:jc w:val="left"/>
      </w:pPr>
      <w:rPr>
        <w:rFonts w:ascii="Book Antiqua" w:eastAsia="Book Antiqua" w:hAnsi="Book Antiqua" w:cs="Book Antiqua" w:hint="default"/>
        <w:b/>
        <w:bCs/>
        <w:w w:val="92"/>
        <w:sz w:val="28"/>
        <w:szCs w:val="28"/>
      </w:rPr>
    </w:lvl>
    <w:lvl w:ilvl="2">
      <w:start w:val="1"/>
      <w:numFmt w:val="decimal"/>
      <w:lvlText w:val="%1.%2.%3"/>
      <w:lvlJc w:val="left"/>
      <w:pPr>
        <w:ind w:left="1053" w:hanging="540"/>
        <w:jc w:val="left"/>
      </w:pPr>
      <w:rPr>
        <w:rFonts w:ascii="Book Antiqua" w:eastAsia="Book Antiqua" w:hAnsi="Book Antiqua" w:cs="Book Antiqua" w:hint="default"/>
        <w:b/>
        <w:bCs/>
        <w:w w:val="91"/>
        <w:sz w:val="24"/>
        <w:szCs w:val="24"/>
      </w:rPr>
    </w:lvl>
    <w:lvl w:ilvl="3">
      <w:numFmt w:val="bullet"/>
      <w:lvlText w:val="•"/>
      <w:lvlJc w:val="left"/>
      <w:pPr>
        <w:ind w:left="3141" w:hanging="540"/>
      </w:pPr>
      <w:rPr>
        <w:rFonts w:hint="default"/>
      </w:rPr>
    </w:lvl>
    <w:lvl w:ilvl="4">
      <w:numFmt w:val="bullet"/>
      <w:lvlText w:val="•"/>
      <w:lvlJc w:val="left"/>
      <w:pPr>
        <w:ind w:left="4181" w:hanging="540"/>
      </w:pPr>
      <w:rPr>
        <w:rFonts w:hint="default"/>
      </w:rPr>
    </w:lvl>
    <w:lvl w:ilvl="5">
      <w:numFmt w:val="bullet"/>
      <w:lvlText w:val="•"/>
      <w:lvlJc w:val="left"/>
      <w:pPr>
        <w:ind w:left="5222" w:hanging="540"/>
      </w:pPr>
      <w:rPr>
        <w:rFonts w:hint="default"/>
      </w:rPr>
    </w:lvl>
    <w:lvl w:ilvl="6">
      <w:numFmt w:val="bullet"/>
      <w:lvlText w:val="•"/>
      <w:lvlJc w:val="left"/>
      <w:pPr>
        <w:ind w:left="6263" w:hanging="540"/>
      </w:pPr>
      <w:rPr>
        <w:rFonts w:hint="default"/>
      </w:rPr>
    </w:lvl>
    <w:lvl w:ilvl="7">
      <w:numFmt w:val="bullet"/>
      <w:lvlText w:val="•"/>
      <w:lvlJc w:val="left"/>
      <w:pPr>
        <w:ind w:left="7303" w:hanging="540"/>
      </w:pPr>
      <w:rPr>
        <w:rFonts w:hint="default"/>
      </w:rPr>
    </w:lvl>
    <w:lvl w:ilvl="8">
      <w:numFmt w:val="bullet"/>
      <w:lvlText w:val="•"/>
      <w:lvlJc w:val="left"/>
      <w:pPr>
        <w:ind w:left="8344" w:hanging="540"/>
      </w:pPr>
      <w:rPr>
        <w:rFonts w:hint="default"/>
      </w:rPr>
    </w:lvl>
  </w:abstractNum>
  <w:abstractNum w:abstractNumId="19" w15:restartNumberingAfterBreak="0">
    <w:nsid w:val="2256772C"/>
    <w:multiLevelType w:val="multilevel"/>
    <w:tmpl w:val="F2E4DD4C"/>
    <w:lvl w:ilvl="0">
      <w:start w:val="4"/>
      <w:numFmt w:val="decimal"/>
      <w:lvlText w:val="%1"/>
      <w:lvlJc w:val="left"/>
      <w:pPr>
        <w:ind w:left="1053" w:hanging="540"/>
        <w:jc w:val="left"/>
      </w:pPr>
      <w:rPr>
        <w:rFonts w:hint="default"/>
      </w:rPr>
    </w:lvl>
    <w:lvl w:ilvl="1">
      <w:start w:val="7"/>
      <w:numFmt w:val="decimal"/>
      <w:lvlText w:val="%1.%2"/>
      <w:lvlJc w:val="left"/>
      <w:pPr>
        <w:ind w:left="1053" w:hanging="540"/>
        <w:jc w:val="left"/>
      </w:pPr>
      <w:rPr>
        <w:rFonts w:hint="default"/>
      </w:rPr>
    </w:lvl>
    <w:lvl w:ilvl="2">
      <w:start w:val="1"/>
      <w:numFmt w:val="decimal"/>
      <w:lvlText w:val="%1.%2.%3"/>
      <w:lvlJc w:val="left"/>
      <w:pPr>
        <w:ind w:left="1053" w:hanging="540"/>
        <w:jc w:val="left"/>
      </w:pPr>
      <w:rPr>
        <w:rFonts w:ascii="Book Antiqua" w:eastAsia="Book Antiqua" w:hAnsi="Book Antiqua" w:cs="Book Antiqua" w:hint="default"/>
        <w:b/>
        <w:bCs/>
        <w:w w:val="94"/>
        <w:sz w:val="24"/>
        <w:szCs w:val="24"/>
      </w:rPr>
    </w:lvl>
    <w:lvl w:ilvl="3">
      <w:start w:val="1"/>
      <w:numFmt w:val="decimal"/>
      <w:lvlText w:val="%1.%2.%3.%4"/>
      <w:lvlJc w:val="left"/>
      <w:pPr>
        <w:ind w:left="1113" w:hanging="600"/>
        <w:jc w:val="left"/>
      </w:pPr>
      <w:rPr>
        <w:rFonts w:ascii="Book Antiqua" w:eastAsia="Book Antiqua" w:hAnsi="Book Antiqua" w:cs="Book Antiqua" w:hint="default"/>
        <w:b/>
        <w:bCs/>
        <w:w w:val="91"/>
        <w:sz w:val="20"/>
        <w:szCs w:val="20"/>
      </w:rPr>
    </w:lvl>
    <w:lvl w:ilvl="4">
      <w:numFmt w:val="bullet"/>
      <w:lvlText w:val="•"/>
      <w:lvlJc w:val="left"/>
      <w:pPr>
        <w:ind w:left="4221" w:hanging="600"/>
      </w:pPr>
      <w:rPr>
        <w:rFonts w:hint="default"/>
      </w:rPr>
    </w:lvl>
    <w:lvl w:ilvl="5">
      <w:numFmt w:val="bullet"/>
      <w:lvlText w:val="•"/>
      <w:lvlJc w:val="left"/>
      <w:pPr>
        <w:ind w:left="5255" w:hanging="600"/>
      </w:pPr>
      <w:rPr>
        <w:rFonts w:hint="default"/>
      </w:rPr>
    </w:lvl>
    <w:lvl w:ilvl="6">
      <w:numFmt w:val="bullet"/>
      <w:lvlText w:val="•"/>
      <w:lvlJc w:val="left"/>
      <w:pPr>
        <w:ind w:left="6289" w:hanging="600"/>
      </w:pPr>
      <w:rPr>
        <w:rFonts w:hint="default"/>
      </w:rPr>
    </w:lvl>
    <w:lvl w:ilvl="7">
      <w:numFmt w:val="bullet"/>
      <w:lvlText w:val="•"/>
      <w:lvlJc w:val="left"/>
      <w:pPr>
        <w:ind w:left="7323" w:hanging="600"/>
      </w:pPr>
      <w:rPr>
        <w:rFonts w:hint="default"/>
      </w:rPr>
    </w:lvl>
    <w:lvl w:ilvl="8">
      <w:numFmt w:val="bullet"/>
      <w:lvlText w:val="•"/>
      <w:lvlJc w:val="left"/>
      <w:pPr>
        <w:ind w:left="8357" w:hanging="600"/>
      </w:pPr>
      <w:rPr>
        <w:rFonts w:hint="default"/>
      </w:rPr>
    </w:lvl>
  </w:abstractNum>
  <w:abstractNum w:abstractNumId="20" w15:restartNumberingAfterBreak="0">
    <w:nsid w:val="249D6681"/>
    <w:multiLevelType w:val="multilevel"/>
    <w:tmpl w:val="4D506150"/>
    <w:lvl w:ilvl="0">
      <w:start w:val="4"/>
      <w:numFmt w:val="decimal"/>
      <w:lvlText w:val="%1"/>
      <w:lvlJc w:val="left"/>
      <w:pPr>
        <w:ind w:left="933" w:hanging="420"/>
        <w:jc w:val="left"/>
      </w:pPr>
      <w:rPr>
        <w:rFonts w:hint="default"/>
      </w:rPr>
    </w:lvl>
    <w:lvl w:ilvl="1">
      <w:start w:val="3"/>
      <w:numFmt w:val="decimal"/>
      <w:lvlText w:val="%1.%2"/>
      <w:lvlJc w:val="left"/>
      <w:pPr>
        <w:ind w:left="933" w:hanging="420"/>
        <w:jc w:val="left"/>
      </w:pPr>
      <w:rPr>
        <w:rFonts w:ascii="Book Antiqua" w:eastAsia="Book Antiqua" w:hAnsi="Book Antiqua" w:cs="Book Antiqua" w:hint="default"/>
        <w:b/>
        <w:bCs/>
        <w:w w:val="87"/>
        <w:sz w:val="28"/>
        <w:szCs w:val="28"/>
      </w:rPr>
    </w:lvl>
    <w:lvl w:ilvl="2">
      <w:start w:val="1"/>
      <w:numFmt w:val="decimal"/>
      <w:lvlText w:val="%1.%2.%3"/>
      <w:lvlJc w:val="left"/>
      <w:pPr>
        <w:ind w:left="1053" w:hanging="540"/>
        <w:jc w:val="left"/>
      </w:pPr>
      <w:rPr>
        <w:rFonts w:ascii="Book Antiqua" w:eastAsia="Book Antiqua" w:hAnsi="Book Antiqua" w:cs="Book Antiqua" w:hint="default"/>
        <w:b/>
        <w:bCs/>
        <w:w w:val="91"/>
        <w:sz w:val="24"/>
        <w:szCs w:val="24"/>
      </w:rPr>
    </w:lvl>
    <w:lvl w:ilvl="3">
      <w:numFmt w:val="bullet"/>
      <w:lvlText w:val="•"/>
      <w:lvlJc w:val="left"/>
      <w:pPr>
        <w:ind w:left="3141" w:hanging="540"/>
      </w:pPr>
      <w:rPr>
        <w:rFonts w:hint="default"/>
      </w:rPr>
    </w:lvl>
    <w:lvl w:ilvl="4">
      <w:numFmt w:val="bullet"/>
      <w:lvlText w:val="•"/>
      <w:lvlJc w:val="left"/>
      <w:pPr>
        <w:ind w:left="4181" w:hanging="540"/>
      </w:pPr>
      <w:rPr>
        <w:rFonts w:hint="default"/>
      </w:rPr>
    </w:lvl>
    <w:lvl w:ilvl="5">
      <w:numFmt w:val="bullet"/>
      <w:lvlText w:val="•"/>
      <w:lvlJc w:val="left"/>
      <w:pPr>
        <w:ind w:left="5222" w:hanging="540"/>
      </w:pPr>
      <w:rPr>
        <w:rFonts w:hint="default"/>
      </w:rPr>
    </w:lvl>
    <w:lvl w:ilvl="6">
      <w:numFmt w:val="bullet"/>
      <w:lvlText w:val="•"/>
      <w:lvlJc w:val="left"/>
      <w:pPr>
        <w:ind w:left="6263" w:hanging="540"/>
      </w:pPr>
      <w:rPr>
        <w:rFonts w:hint="default"/>
      </w:rPr>
    </w:lvl>
    <w:lvl w:ilvl="7">
      <w:numFmt w:val="bullet"/>
      <w:lvlText w:val="•"/>
      <w:lvlJc w:val="left"/>
      <w:pPr>
        <w:ind w:left="7303" w:hanging="540"/>
      </w:pPr>
      <w:rPr>
        <w:rFonts w:hint="default"/>
      </w:rPr>
    </w:lvl>
    <w:lvl w:ilvl="8">
      <w:numFmt w:val="bullet"/>
      <w:lvlText w:val="•"/>
      <w:lvlJc w:val="left"/>
      <w:pPr>
        <w:ind w:left="8344" w:hanging="540"/>
      </w:pPr>
      <w:rPr>
        <w:rFonts w:hint="default"/>
      </w:rPr>
    </w:lvl>
  </w:abstractNum>
  <w:abstractNum w:abstractNumId="21" w15:restartNumberingAfterBreak="0">
    <w:nsid w:val="297B05D0"/>
    <w:multiLevelType w:val="hybridMultilevel"/>
    <w:tmpl w:val="5F4C546A"/>
    <w:lvl w:ilvl="0" w:tplc="DACAF99C">
      <w:start w:val="1"/>
      <w:numFmt w:val="decimal"/>
      <w:lvlText w:val="[%1]"/>
      <w:lvlJc w:val="left"/>
      <w:pPr>
        <w:ind w:left="753" w:hanging="283"/>
        <w:jc w:val="left"/>
      </w:pPr>
      <w:rPr>
        <w:rFonts w:ascii="Times New Roman" w:eastAsia="Times New Roman" w:hAnsi="Times New Roman" w:cs="Times New Roman" w:hint="default"/>
        <w:w w:val="99"/>
        <w:sz w:val="16"/>
        <w:szCs w:val="16"/>
      </w:rPr>
    </w:lvl>
    <w:lvl w:ilvl="1" w:tplc="A1A494C8">
      <w:numFmt w:val="bullet"/>
      <w:lvlText w:val="•"/>
      <w:lvlJc w:val="left"/>
      <w:pPr>
        <w:ind w:left="1726" w:hanging="283"/>
      </w:pPr>
      <w:rPr>
        <w:rFonts w:hint="default"/>
      </w:rPr>
    </w:lvl>
    <w:lvl w:ilvl="2" w:tplc="463A7874">
      <w:numFmt w:val="bullet"/>
      <w:lvlText w:val="•"/>
      <w:lvlJc w:val="left"/>
      <w:pPr>
        <w:ind w:left="2693" w:hanging="283"/>
      </w:pPr>
      <w:rPr>
        <w:rFonts w:hint="default"/>
      </w:rPr>
    </w:lvl>
    <w:lvl w:ilvl="3" w:tplc="9C6C5158">
      <w:numFmt w:val="bullet"/>
      <w:lvlText w:val="•"/>
      <w:lvlJc w:val="left"/>
      <w:pPr>
        <w:ind w:left="3659" w:hanging="283"/>
      </w:pPr>
      <w:rPr>
        <w:rFonts w:hint="default"/>
      </w:rPr>
    </w:lvl>
    <w:lvl w:ilvl="4" w:tplc="2E6C4006">
      <w:numFmt w:val="bullet"/>
      <w:lvlText w:val="•"/>
      <w:lvlJc w:val="left"/>
      <w:pPr>
        <w:ind w:left="4626" w:hanging="283"/>
      </w:pPr>
      <w:rPr>
        <w:rFonts w:hint="default"/>
      </w:rPr>
    </w:lvl>
    <w:lvl w:ilvl="5" w:tplc="771495A6">
      <w:numFmt w:val="bullet"/>
      <w:lvlText w:val="•"/>
      <w:lvlJc w:val="left"/>
      <w:pPr>
        <w:ind w:left="5592" w:hanging="283"/>
      </w:pPr>
      <w:rPr>
        <w:rFonts w:hint="default"/>
      </w:rPr>
    </w:lvl>
    <w:lvl w:ilvl="6" w:tplc="82FC7D86">
      <w:numFmt w:val="bullet"/>
      <w:lvlText w:val="•"/>
      <w:lvlJc w:val="left"/>
      <w:pPr>
        <w:ind w:left="6559" w:hanging="283"/>
      </w:pPr>
      <w:rPr>
        <w:rFonts w:hint="default"/>
      </w:rPr>
    </w:lvl>
    <w:lvl w:ilvl="7" w:tplc="F0F0CE78">
      <w:numFmt w:val="bullet"/>
      <w:lvlText w:val="•"/>
      <w:lvlJc w:val="left"/>
      <w:pPr>
        <w:ind w:left="7525" w:hanging="283"/>
      </w:pPr>
      <w:rPr>
        <w:rFonts w:hint="default"/>
      </w:rPr>
    </w:lvl>
    <w:lvl w:ilvl="8" w:tplc="48F08740">
      <w:numFmt w:val="bullet"/>
      <w:lvlText w:val="•"/>
      <w:lvlJc w:val="left"/>
      <w:pPr>
        <w:ind w:left="8492" w:hanging="283"/>
      </w:pPr>
      <w:rPr>
        <w:rFonts w:hint="default"/>
      </w:rPr>
    </w:lvl>
  </w:abstractNum>
  <w:abstractNum w:abstractNumId="22" w15:restartNumberingAfterBreak="0">
    <w:nsid w:val="2BA87DEA"/>
    <w:multiLevelType w:val="multilevel"/>
    <w:tmpl w:val="A6BC1ECC"/>
    <w:lvl w:ilvl="0">
      <w:start w:val="8"/>
      <w:numFmt w:val="decimal"/>
      <w:lvlText w:val="%1"/>
      <w:lvlJc w:val="left"/>
      <w:pPr>
        <w:ind w:left="873" w:hanging="360"/>
        <w:jc w:val="left"/>
      </w:pPr>
      <w:rPr>
        <w:rFonts w:hint="default"/>
      </w:rPr>
    </w:lvl>
    <w:lvl w:ilvl="1">
      <w:start w:val="2"/>
      <w:numFmt w:val="decimal"/>
      <w:lvlText w:val="%1.%2"/>
      <w:lvlJc w:val="left"/>
      <w:pPr>
        <w:ind w:left="873" w:hanging="360"/>
        <w:jc w:val="left"/>
      </w:pPr>
      <w:rPr>
        <w:rFonts w:ascii="Book Antiqua" w:eastAsia="Book Antiqua" w:hAnsi="Book Antiqua" w:cs="Book Antiqua" w:hint="default"/>
        <w:b/>
        <w:bCs/>
        <w:w w:val="94"/>
        <w:sz w:val="24"/>
        <w:szCs w:val="24"/>
      </w:rPr>
    </w:lvl>
    <w:lvl w:ilvl="2">
      <w:start w:val="1"/>
      <w:numFmt w:val="decimal"/>
      <w:lvlText w:val="%1.%2.%3"/>
      <w:lvlJc w:val="left"/>
      <w:pPr>
        <w:ind w:left="963" w:hanging="450"/>
        <w:jc w:val="left"/>
      </w:pPr>
      <w:rPr>
        <w:rFonts w:ascii="Book Antiqua" w:eastAsia="Book Antiqua" w:hAnsi="Book Antiqua" w:cs="Book Antiqua" w:hint="default"/>
        <w:b/>
        <w:bCs/>
        <w:w w:val="88"/>
        <w:sz w:val="20"/>
        <w:szCs w:val="20"/>
      </w:rPr>
    </w:lvl>
    <w:lvl w:ilvl="3">
      <w:numFmt w:val="bullet"/>
      <w:lvlText w:val="•"/>
      <w:lvlJc w:val="left"/>
      <w:pPr>
        <w:ind w:left="3063" w:hanging="450"/>
      </w:pPr>
      <w:rPr>
        <w:rFonts w:hint="default"/>
      </w:rPr>
    </w:lvl>
    <w:lvl w:ilvl="4">
      <w:numFmt w:val="bullet"/>
      <w:lvlText w:val="•"/>
      <w:lvlJc w:val="left"/>
      <w:pPr>
        <w:ind w:left="4115" w:hanging="450"/>
      </w:pPr>
      <w:rPr>
        <w:rFonts w:hint="default"/>
      </w:rPr>
    </w:lvl>
    <w:lvl w:ilvl="5">
      <w:numFmt w:val="bullet"/>
      <w:lvlText w:val="•"/>
      <w:lvlJc w:val="left"/>
      <w:pPr>
        <w:ind w:left="5166" w:hanging="450"/>
      </w:pPr>
      <w:rPr>
        <w:rFonts w:hint="default"/>
      </w:rPr>
    </w:lvl>
    <w:lvl w:ilvl="6">
      <w:numFmt w:val="bullet"/>
      <w:lvlText w:val="•"/>
      <w:lvlJc w:val="left"/>
      <w:pPr>
        <w:ind w:left="6218" w:hanging="450"/>
      </w:pPr>
      <w:rPr>
        <w:rFonts w:hint="default"/>
      </w:rPr>
    </w:lvl>
    <w:lvl w:ilvl="7">
      <w:numFmt w:val="bullet"/>
      <w:lvlText w:val="•"/>
      <w:lvlJc w:val="left"/>
      <w:pPr>
        <w:ind w:left="7270" w:hanging="450"/>
      </w:pPr>
      <w:rPr>
        <w:rFonts w:hint="default"/>
      </w:rPr>
    </w:lvl>
    <w:lvl w:ilvl="8">
      <w:numFmt w:val="bullet"/>
      <w:lvlText w:val="•"/>
      <w:lvlJc w:val="left"/>
      <w:pPr>
        <w:ind w:left="8322" w:hanging="450"/>
      </w:pPr>
      <w:rPr>
        <w:rFonts w:hint="default"/>
      </w:rPr>
    </w:lvl>
  </w:abstractNum>
  <w:abstractNum w:abstractNumId="23" w15:restartNumberingAfterBreak="0">
    <w:nsid w:val="2BD675CA"/>
    <w:multiLevelType w:val="hybridMultilevel"/>
    <w:tmpl w:val="445CC88E"/>
    <w:lvl w:ilvl="0" w:tplc="7D52235A">
      <w:start w:val="1"/>
      <w:numFmt w:val="decimal"/>
      <w:lvlText w:val="%1."/>
      <w:lvlJc w:val="left"/>
      <w:pPr>
        <w:ind w:left="753" w:hanging="270"/>
        <w:jc w:val="left"/>
      </w:pPr>
      <w:rPr>
        <w:rFonts w:ascii="Times New Roman" w:eastAsia="Times New Roman" w:hAnsi="Times New Roman" w:cs="Times New Roman" w:hint="default"/>
        <w:w w:val="100"/>
        <w:sz w:val="20"/>
        <w:szCs w:val="20"/>
      </w:rPr>
    </w:lvl>
    <w:lvl w:ilvl="1" w:tplc="B162AFB4">
      <w:numFmt w:val="bullet"/>
      <w:lvlText w:val="•"/>
      <w:lvlJc w:val="left"/>
      <w:pPr>
        <w:ind w:left="1726" w:hanging="270"/>
      </w:pPr>
      <w:rPr>
        <w:rFonts w:hint="default"/>
      </w:rPr>
    </w:lvl>
    <w:lvl w:ilvl="2" w:tplc="2C6C78B8">
      <w:numFmt w:val="bullet"/>
      <w:lvlText w:val="•"/>
      <w:lvlJc w:val="left"/>
      <w:pPr>
        <w:ind w:left="2693" w:hanging="270"/>
      </w:pPr>
      <w:rPr>
        <w:rFonts w:hint="default"/>
      </w:rPr>
    </w:lvl>
    <w:lvl w:ilvl="3" w:tplc="A928D9A4">
      <w:numFmt w:val="bullet"/>
      <w:lvlText w:val="•"/>
      <w:lvlJc w:val="left"/>
      <w:pPr>
        <w:ind w:left="3659" w:hanging="270"/>
      </w:pPr>
      <w:rPr>
        <w:rFonts w:hint="default"/>
      </w:rPr>
    </w:lvl>
    <w:lvl w:ilvl="4" w:tplc="F8AEAEAE">
      <w:numFmt w:val="bullet"/>
      <w:lvlText w:val="•"/>
      <w:lvlJc w:val="left"/>
      <w:pPr>
        <w:ind w:left="4626" w:hanging="270"/>
      </w:pPr>
      <w:rPr>
        <w:rFonts w:hint="default"/>
      </w:rPr>
    </w:lvl>
    <w:lvl w:ilvl="5" w:tplc="F4D40D6E">
      <w:numFmt w:val="bullet"/>
      <w:lvlText w:val="•"/>
      <w:lvlJc w:val="left"/>
      <w:pPr>
        <w:ind w:left="5592" w:hanging="270"/>
      </w:pPr>
      <w:rPr>
        <w:rFonts w:hint="default"/>
      </w:rPr>
    </w:lvl>
    <w:lvl w:ilvl="6" w:tplc="7B26FC5E">
      <w:numFmt w:val="bullet"/>
      <w:lvlText w:val="•"/>
      <w:lvlJc w:val="left"/>
      <w:pPr>
        <w:ind w:left="6559" w:hanging="270"/>
      </w:pPr>
      <w:rPr>
        <w:rFonts w:hint="default"/>
      </w:rPr>
    </w:lvl>
    <w:lvl w:ilvl="7" w:tplc="4BC8C508">
      <w:numFmt w:val="bullet"/>
      <w:lvlText w:val="•"/>
      <w:lvlJc w:val="left"/>
      <w:pPr>
        <w:ind w:left="7525" w:hanging="270"/>
      </w:pPr>
      <w:rPr>
        <w:rFonts w:hint="default"/>
      </w:rPr>
    </w:lvl>
    <w:lvl w:ilvl="8" w:tplc="63F4280E">
      <w:numFmt w:val="bullet"/>
      <w:lvlText w:val="•"/>
      <w:lvlJc w:val="left"/>
      <w:pPr>
        <w:ind w:left="8492" w:hanging="270"/>
      </w:pPr>
      <w:rPr>
        <w:rFonts w:hint="default"/>
      </w:rPr>
    </w:lvl>
  </w:abstractNum>
  <w:abstractNum w:abstractNumId="24" w15:restartNumberingAfterBreak="0">
    <w:nsid w:val="2F602028"/>
    <w:multiLevelType w:val="multilevel"/>
    <w:tmpl w:val="E2265A7C"/>
    <w:lvl w:ilvl="0">
      <w:start w:val="4"/>
      <w:numFmt w:val="decimal"/>
      <w:lvlText w:val="%1"/>
      <w:lvlJc w:val="left"/>
      <w:pPr>
        <w:ind w:left="933" w:hanging="420"/>
        <w:jc w:val="left"/>
      </w:pPr>
      <w:rPr>
        <w:rFonts w:hint="default"/>
      </w:rPr>
    </w:lvl>
    <w:lvl w:ilvl="1">
      <w:start w:val="6"/>
      <w:numFmt w:val="decimal"/>
      <w:lvlText w:val="%1.%2"/>
      <w:lvlJc w:val="left"/>
      <w:pPr>
        <w:ind w:left="933" w:hanging="420"/>
        <w:jc w:val="left"/>
      </w:pPr>
      <w:rPr>
        <w:rFonts w:ascii="Book Antiqua" w:eastAsia="Book Antiqua" w:hAnsi="Book Antiqua" w:cs="Book Antiqua" w:hint="default"/>
        <w:b/>
        <w:bCs/>
        <w:w w:val="89"/>
        <w:sz w:val="28"/>
        <w:szCs w:val="28"/>
      </w:rPr>
    </w:lvl>
    <w:lvl w:ilvl="2">
      <w:start w:val="1"/>
      <w:numFmt w:val="decimal"/>
      <w:lvlText w:val="%1.%2.%3"/>
      <w:lvlJc w:val="left"/>
      <w:pPr>
        <w:ind w:left="1053" w:hanging="540"/>
        <w:jc w:val="left"/>
      </w:pPr>
      <w:rPr>
        <w:rFonts w:ascii="Book Antiqua" w:eastAsia="Book Antiqua" w:hAnsi="Book Antiqua" w:cs="Book Antiqua" w:hint="default"/>
        <w:b/>
        <w:bCs/>
        <w:w w:val="95"/>
        <w:sz w:val="24"/>
        <w:szCs w:val="24"/>
      </w:rPr>
    </w:lvl>
    <w:lvl w:ilvl="3">
      <w:start w:val="1"/>
      <w:numFmt w:val="decimal"/>
      <w:lvlText w:val="%1.%2.%3.%4"/>
      <w:lvlJc w:val="left"/>
      <w:pPr>
        <w:ind w:left="1113" w:hanging="600"/>
        <w:jc w:val="left"/>
      </w:pPr>
      <w:rPr>
        <w:rFonts w:ascii="Book Antiqua" w:eastAsia="Book Antiqua" w:hAnsi="Book Antiqua" w:cs="Book Antiqua" w:hint="default"/>
        <w:b/>
        <w:bCs/>
        <w:w w:val="94"/>
        <w:sz w:val="20"/>
        <w:szCs w:val="20"/>
      </w:rPr>
    </w:lvl>
    <w:lvl w:ilvl="4">
      <w:numFmt w:val="bullet"/>
      <w:lvlText w:val="•"/>
      <w:lvlJc w:val="left"/>
      <w:pPr>
        <w:ind w:left="3446" w:hanging="600"/>
      </w:pPr>
      <w:rPr>
        <w:rFonts w:hint="default"/>
      </w:rPr>
    </w:lvl>
    <w:lvl w:ilvl="5">
      <w:numFmt w:val="bullet"/>
      <w:lvlText w:val="•"/>
      <w:lvlJc w:val="left"/>
      <w:pPr>
        <w:ind w:left="4609" w:hanging="600"/>
      </w:pPr>
      <w:rPr>
        <w:rFonts w:hint="default"/>
      </w:rPr>
    </w:lvl>
    <w:lvl w:ilvl="6">
      <w:numFmt w:val="bullet"/>
      <w:lvlText w:val="•"/>
      <w:lvlJc w:val="left"/>
      <w:pPr>
        <w:ind w:left="5772" w:hanging="600"/>
      </w:pPr>
      <w:rPr>
        <w:rFonts w:hint="default"/>
      </w:rPr>
    </w:lvl>
    <w:lvl w:ilvl="7">
      <w:numFmt w:val="bullet"/>
      <w:lvlText w:val="•"/>
      <w:lvlJc w:val="left"/>
      <w:pPr>
        <w:ind w:left="6935" w:hanging="600"/>
      </w:pPr>
      <w:rPr>
        <w:rFonts w:hint="default"/>
      </w:rPr>
    </w:lvl>
    <w:lvl w:ilvl="8">
      <w:numFmt w:val="bullet"/>
      <w:lvlText w:val="•"/>
      <w:lvlJc w:val="left"/>
      <w:pPr>
        <w:ind w:left="8099" w:hanging="600"/>
      </w:pPr>
      <w:rPr>
        <w:rFonts w:hint="default"/>
      </w:rPr>
    </w:lvl>
  </w:abstractNum>
  <w:abstractNum w:abstractNumId="25" w15:restartNumberingAfterBreak="0">
    <w:nsid w:val="35275481"/>
    <w:multiLevelType w:val="hybridMultilevel"/>
    <w:tmpl w:val="3814D406"/>
    <w:lvl w:ilvl="0" w:tplc="A492F6B8">
      <w:start w:val="1"/>
      <w:numFmt w:val="decimal"/>
      <w:lvlText w:val="%1"/>
      <w:lvlJc w:val="left"/>
      <w:pPr>
        <w:ind w:left="2873" w:hanging="741"/>
        <w:jc w:val="left"/>
      </w:pPr>
      <w:rPr>
        <w:rFonts w:ascii="Times New Roman" w:eastAsia="Times New Roman" w:hAnsi="Times New Roman" w:cs="Times New Roman" w:hint="default"/>
        <w:w w:val="100"/>
        <w:sz w:val="16"/>
        <w:szCs w:val="16"/>
      </w:rPr>
    </w:lvl>
    <w:lvl w:ilvl="1" w:tplc="9AB45980">
      <w:numFmt w:val="bullet"/>
      <w:lvlText w:val="•"/>
      <w:lvlJc w:val="left"/>
      <w:pPr>
        <w:ind w:left="3634" w:hanging="741"/>
      </w:pPr>
      <w:rPr>
        <w:rFonts w:hint="default"/>
      </w:rPr>
    </w:lvl>
    <w:lvl w:ilvl="2" w:tplc="FF16B606">
      <w:numFmt w:val="bullet"/>
      <w:lvlText w:val="•"/>
      <w:lvlJc w:val="left"/>
      <w:pPr>
        <w:ind w:left="4389" w:hanging="741"/>
      </w:pPr>
      <w:rPr>
        <w:rFonts w:hint="default"/>
      </w:rPr>
    </w:lvl>
    <w:lvl w:ilvl="3" w:tplc="AB72D440">
      <w:numFmt w:val="bullet"/>
      <w:lvlText w:val="•"/>
      <w:lvlJc w:val="left"/>
      <w:pPr>
        <w:ind w:left="5143" w:hanging="741"/>
      </w:pPr>
      <w:rPr>
        <w:rFonts w:hint="default"/>
      </w:rPr>
    </w:lvl>
    <w:lvl w:ilvl="4" w:tplc="19A07E1A">
      <w:numFmt w:val="bullet"/>
      <w:lvlText w:val="•"/>
      <w:lvlJc w:val="left"/>
      <w:pPr>
        <w:ind w:left="5898" w:hanging="741"/>
      </w:pPr>
      <w:rPr>
        <w:rFonts w:hint="default"/>
      </w:rPr>
    </w:lvl>
    <w:lvl w:ilvl="5" w:tplc="137834FE">
      <w:numFmt w:val="bullet"/>
      <w:lvlText w:val="•"/>
      <w:lvlJc w:val="left"/>
      <w:pPr>
        <w:ind w:left="6652" w:hanging="741"/>
      </w:pPr>
      <w:rPr>
        <w:rFonts w:hint="default"/>
      </w:rPr>
    </w:lvl>
    <w:lvl w:ilvl="6" w:tplc="80000352">
      <w:numFmt w:val="bullet"/>
      <w:lvlText w:val="•"/>
      <w:lvlJc w:val="left"/>
      <w:pPr>
        <w:ind w:left="7407" w:hanging="741"/>
      </w:pPr>
      <w:rPr>
        <w:rFonts w:hint="default"/>
      </w:rPr>
    </w:lvl>
    <w:lvl w:ilvl="7" w:tplc="E1123222">
      <w:numFmt w:val="bullet"/>
      <w:lvlText w:val="•"/>
      <w:lvlJc w:val="left"/>
      <w:pPr>
        <w:ind w:left="8161" w:hanging="741"/>
      </w:pPr>
      <w:rPr>
        <w:rFonts w:hint="default"/>
      </w:rPr>
    </w:lvl>
    <w:lvl w:ilvl="8" w:tplc="BBB80084">
      <w:numFmt w:val="bullet"/>
      <w:lvlText w:val="•"/>
      <w:lvlJc w:val="left"/>
      <w:pPr>
        <w:ind w:left="8916" w:hanging="741"/>
      </w:pPr>
      <w:rPr>
        <w:rFonts w:hint="default"/>
      </w:rPr>
    </w:lvl>
  </w:abstractNum>
  <w:abstractNum w:abstractNumId="26" w15:restartNumberingAfterBreak="0">
    <w:nsid w:val="382A7043"/>
    <w:multiLevelType w:val="hybridMultilevel"/>
    <w:tmpl w:val="04FA2ECA"/>
    <w:lvl w:ilvl="0" w:tplc="52E0B588">
      <w:start w:val="1"/>
      <w:numFmt w:val="decimal"/>
      <w:lvlText w:val="[%1]"/>
      <w:lvlJc w:val="left"/>
      <w:pPr>
        <w:ind w:left="796" w:hanging="283"/>
        <w:jc w:val="left"/>
      </w:pPr>
      <w:rPr>
        <w:rFonts w:ascii="Times New Roman" w:eastAsia="Times New Roman" w:hAnsi="Times New Roman" w:cs="Times New Roman" w:hint="default"/>
        <w:w w:val="99"/>
        <w:sz w:val="16"/>
        <w:szCs w:val="16"/>
      </w:rPr>
    </w:lvl>
    <w:lvl w:ilvl="1" w:tplc="9AAE9D92">
      <w:numFmt w:val="bullet"/>
      <w:lvlText w:val="•"/>
      <w:lvlJc w:val="left"/>
      <w:pPr>
        <w:ind w:left="1762" w:hanging="283"/>
      </w:pPr>
      <w:rPr>
        <w:rFonts w:hint="default"/>
      </w:rPr>
    </w:lvl>
    <w:lvl w:ilvl="2" w:tplc="6AB86EC6">
      <w:numFmt w:val="bullet"/>
      <w:lvlText w:val="•"/>
      <w:lvlJc w:val="left"/>
      <w:pPr>
        <w:ind w:left="2725" w:hanging="283"/>
      </w:pPr>
      <w:rPr>
        <w:rFonts w:hint="default"/>
      </w:rPr>
    </w:lvl>
    <w:lvl w:ilvl="3" w:tplc="21564A12">
      <w:numFmt w:val="bullet"/>
      <w:lvlText w:val="•"/>
      <w:lvlJc w:val="left"/>
      <w:pPr>
        <w:ind w:left="3687" w:hanging="283"/>
      </w:pPr>
      <w:rPr>
        <w:rFonts w:hint="default"/>
      </w:rPr>
    </w:lvl>
    <w:lvl w:ilvl="4" w:tplc="FF32C99C">
      <w:numFmt w:val="bullet"/>
      <w:lvlText w:val="•"/>
      <w:lvlJc w:val="left"/>
      <w:pPr>
        <w:ind w:left="4650" w:hanging="283"/>
      </w:pPr>
      <w:rPr>
        <w:rFonts w:hint="default"/>
      </w:rPr>
    </w:lvl>
    <w:lvl w:ilvl="5" w:tplc="FD3453CC">
      <w:numFmt w:val="bullet"/>
      <w:lvlText w:val="•"/>
      <w:lvlJc w:val="left"/>
      <w:pPr>
        <w:ind w:left="5612" w:hanging="283"/>
      </w:pPr>
      <w:rPr>
        <w:rFonts w:hint="default"/>
      </w:rPr>
    </w:lvl>
    <w:lvl w:ilvl="6" w:tplc="300A7C12">
      <w:numFmt w:val="bullet"/>
      <w:lvlText w:val="•"/>
      <w:lvlJc w:val="left"/>
      <w:pPr>
        <w:ind w:left="6575" w:hanging="283"/>
      </w:pPr>
      <w:rPr>
        <w:rFonts w:hint="default"/>
      </w:rPr>
    </w:lvl>
    <w:lvl w:ilvl="7" w:tplc="5D169136">
      <w:numFmt w:val="bullet"/>
      <w:lvlText w:val="•"/>
      <w:lvlJc w:val="left"/>
      <w:pPr>
        <w:ind w:left="7537" w:hanging="283"/>
      </w:pPr>
      <w:rPr>
        <w:rFonts w:hint="default"/>
      </w:rPr>
    </w:lvl>
    <w:lvl w:ilvl="8" w:tplc="43EAC704">
      <w:numFmt w:val="bullet"/>
      <w:lvlText w:val="•"/>
      <w:lvlJc w:val="left"/>
      <w:pPr>
        <w:ind w:left="8500" w:hanging="283"/>
      </w:pPr>
      <w:rPr>
        <w:rFonts w:hint="default"/>
      </w:rPr>
    </w:lvl>
  </w:abstractNum>
  <w:abstractNum w:abstractNumId="27" w15:restartNumberingAfterBreak="0">
    <w:nsid w:val="38C76F1E"/>
    <w:multiLevelType w:val="multilevel"/>
    <w:tmpl w:val="A9849EE6"/>
    <w:lvl w:ilvl="0">
      <w:start w:val="3"/>
      <w:numFmt w:val="decimal"/>
      <w:lvlText w:val="%1"/>
      <w:lvlJc w:val="left"/>
      <w:pPr>
        <w:ind w:left="1113" w:hanging="600"/>
        <w:jc w:val="left"/>
      </w:pPr>
      <w:rPr>
        <w:rFonts w:hint="default"/>
      </w:rPr>
    </w:lvl>
    <w:lvl w:ilvl="1">
      <w:start w:val="2"/>
      <w:numFmt w:val="decimal"/>
      <w:lvlText w:val="%1.%2"/>
      <w:lvlJc w:val="left"/>
      <w:pPr>
        <w:ind w:left="1113" w:hanging="600"/>
        <w:jc w:val="left"/>
      </w:pPr>
      <w:rPr>
        <w:rFonts w:hint="default"/>
      </w:rPr>
    </w:lvl>
    <w:lvl w:ilvl="2">
      <w:start w:val="3"/>
      <w:numFmt w:val="decimal"/>
      <w:lvlText w:val="%1.%2.%3"/>
      <w:lvlJc w:val="left"/>
      <w:pPr>
        <w:ind w:left="1113" w:hanging="600"/>
        <w:jc w:val="left"/>
      </w:pPr>
      <w:rPr>
        <w:rFonts w:hint="default"/>
      </w:rPr>
    </w:lvl>
    <w:lvl w:ilvl="3">
      <w:start w:val="3"/>
      <w:numFmt w:val="decimal"/>
      <w:lvlText w:val="%1.%2.%3.%4"/>
      <w:lvlJc w:val="left"/>
      <w:pPr>
        <w:ind w:left="1113" w:hanging="600"/>
        <w:jc w:val="left"/>
      </w:pPr>
      <w:rPr>
        <w:rFonts w:ascii="Book Antiqua" w:eastAsia="Book Antiqua" w:hAnsi="Book Antiqua" w:cs="Book Antiqua" w:hint="default"/>
        <w:b/>
        <w:bCs/>
        <w:w w:val="92"/>
        <w:sz w:val="20"/>
        <w:szCs w:val="20"/>
      </w:rPr>
    </w:lvl>
    <w:lvl w:ilvl="4">
      <w:numFmt w:val="bullet"/>
      <w:lvlText w:val="•"/>
      <w:lvlJc w:val="left"/>
      <w:pPr>
        <w:ind w:left="4842" w:hanging="600"/>
      </w:pPr>
      <w:rPr>
        <w:rFonts w:hint="default"/>
      </w:rPr>
    </w:lvl>
    <w:lvl w:ilvl="5">
      <w:numFmt w:val="bullet"/>
      <w:lvlText w:val="•"/>
      <w:lvlJc w:val="left"/>
      <w:pPr>
        <w:ind w:left="5772" w:hanging="600"/>
      </w:pPr>
      <w:rPr>
        <w:rFonts w:hint="default"/>
      </w:rPr>
    </w:lvl>
    <w:lvl w:ilvl="6">
      <w:numFmt w:val="bullet"/>
      <w:lvlText w:val="•"/>
      <w:lvlJc w:val="left"/>
      <w:pPr>
        <w:ind w:left="6703" w:hanging="600"/>
      </w:pPr>
      <w:rPr>
        <w:rFonts w:hint="default"/>
      </w:rPr>
    </w:lvl>
    <w:lvl w:ilvl="7">
      <w:numFmt w:val="bullet"/>
      <w:lvlText w:val="•"/>
      <w:lvlJc w:val="left"/>
      <w:pPr>
        <w:ind w:left="7633" w:hanging="600"/>
      </w:pPr>
      <w:rPr>
        <w:rFonts w:hint="default"/>
      </w:rPr>
    </w:lvl>
    <w:lvl w:ilvl="8">
      <w:numFmt w:val="bullet"/>
      <w:lvlText w:val="•"/>
      <w:lvlJc w:val="left"/>
      <w:pPr>
        <w:ind w:left="8564" w:hanging="600"/>
      </w:pPr>
      <w:rPr>
        <w:rFonts w:hint="default"/>
      </w:rPr>
    </w:lvl>
  </w:abstractNum>
  <w:abstractNum w:abstractNumId="28" w15:restartNumberingAfterBreak="0">
    <w:nsid w:val="3A8A1049"/>
    <w:multiLevelType w:val="multilevel"/>
    <w:tmpl w:val="7A64C200"/>
    <w:lvl w:ilvl="0">
      <w:start w:val="7"/>
      <w:numFmt w:val="decimal"/>
      <w:lvlText w:val="%1"/>
      <w:lvlJc w:val="left"/>
      <w:pPr>
        <w:ind w:left="933" w:hanging="420"/>
        <w:jc w:val="left"/>
      </w:pPr>
      <w:rPr>
        <w:rFonts w:hint="default"/>
      </w:rPr>
    </w:lvl>
    <w:lvl w:ilvl="1">
      <w:start w:val="3"/>
      <w:numFmt w:val="decimal"/>
      <w:lvlText w:val="%1.%2"/>
      <w:lvlJc w:val="left"/>
      <w:pPr>
        <w:ind w:left="933" w:hanging="420"/>
        <w:jc w:val="left"/>
      </w:pPr>
      <w:rPr>
        <w:rFonts w:ascii="Book Antiqua" w:eastAsia="Book Antiqua" w:hAnsi="Book Antiqua" w:cs="Book Antiqua" w:hint="default"/>
        <w:b/>
        <w:bCs/>
        <w:w w:val="94"/>
        <w:sz w:val="28"/>
        <w:szCs w:val="28"/>
      </w:rPr>
    </w:lvl>
    <w:lvl w:ilvl="2">
      <w:start w:val="1"/>
      <w:numFmt w:val="decimal"/>
      <w:lvlText w:val="%1.%2.%3"/>
      <w:lvlJc w:val="left"/>
      <w:pPr>
        <w:ind w:left="1053" w:hanging="540"/>
        <w:jc w:val="left"/>
      </w:pPr>
      <w:rPr>
        <w:rFonts w:ascii="Book Antiqua" w:eastAsia="Book Antiqua" w:hAnsi="Book Antiqua" w:cs="Book Antiqua" w:hint="default"/>
        <w:b/>
        <w:bCs/>
        <w:w w:val="92"/>
        <w:sz w:val="24"/>
        <w:szCs w:val="24"/>
      </w:rPr>
    </w:lvl>
    <w:lvl w:ilvl="3">
      <w:numFmt w:val="bullet"/>
      <w:lvlText w:val="•"/>
      <w:lvlJc w:val="left"/>
      <w:pPr>
        <w:ind w:left="3141" w:hanging="540"/>
      </w:pPr>
      <w:rPr>
        <w:rFonts w:hint="default"/>
      </w:rPr>
    </w:lvl>
    <w:lvl w:ilvl="4">
      <w:numFmt w:val="bullet"/>
      <w:lvlText w:val="•"/>
      <w:lvlJc w:val="left"/>
      <w:pPr>
        <w:ind w:left="4181" w:hanging="540"/>
      </w:pPr>
      <w:rPr>
        <w:rFonts w:hint="default"/>
      </w:rPr>
    </w:lvl>
    <w:lvl w:ilvl="5">
      <w:numFmt w:val="bullet"/>
      <w:lvlText w:val="•"/>
      <w:lvlJc w:val="left"/>
      <w:pPr>
        <w:ind w:left="5222" w:hanging="540"/>
      </w:pPr>
      <w:rPr>
        <w:rFonts w:hint="default"/>
      </w:rPr>
    </w:lvl>
    <w:lvl w:ilvl="6">
      <w:numFmt w:val="bullet"/>
      <w:lvlText w:val="•"/>
      <w:lvlJc w:val="left"/>
      <w:pPr>
        <w:ind w:left="6263" w:hanging="540"/>
      </w:pPr>
      <w:rPr>
        <w:rFonts w:hint="default"/>
      </w:rPr>
    </w:lvl>
    <w:lvl w:ilvl="7">
      <w:numFmt w:val="bullet"/>
      <w:lvlText w:val="•"/>
      <w:lvlJc w:val="left"/>
      <w:pPr>
        <w:ind w:left="7303" w:hanging="540"/>
      </w:pPr>
      <w:rPr>
        <w:rFonts w:hint="default"/>
      </w:rPr>
    </w:lvl>
    <w:lvl w:ilvl="8">
      <w:numFmt w:val="bullet"/>
      <w:lvlText w:val="•"/>
      <w:lvlJc w:val="left"/>
      <w:pPr>
        <w:ind w:left="8344" w:hanging="540"/>
      </w:pPr>
      <w:rPr>
        <w:rFonts w:hint="default"/>
      </w:rPr>
    </w:lvl>
  </w:abstractNum>
  <w:abstractNum w:abstractNumId="29" w15:restartNumberingAfterBreak="0">
    <w:nsid w:val="3ECE36EF"/>
    <w:multiLevelType w:val="multilevel"/>
    <w:tmpl w:val="07825F0A"/>
    <w:lvl w:ilvl="0">
      <w:start w:val="4"/>
      <w:numFmt w:val="decimal"/>
      <w:lvlText w:val="%1"/>
      <w:lvlJc w:val="left"/>
      <w:pPr>
        <w:ind w:left="933" w:hanging="420"/>
        <w:jc w:val="left"/>
      </w:pPr>
      <w:rPr>
        <w:rFonts w:hint="default"/>
      </w:rPr>
    </w:lvl>
    <w:lvl w:ilvl="1">
      <w:start w:val="5"/>
      <w:numFmt w:val="decimal"/>
      <w:lvlText w:val="%1.%2"/>
      <w:lvlJc w:val="left"/>
      <w:pPr>
        <w:ind w:left="933" w:hanging="420"/>
        <w:jc w:val="left"/>
      </w:pPr>
      <w:rPr>
        <w:rFonts w:ascii="Book Antiqua" w:eastAsia="Book Antiqua" w:hAnsi="Book Antiqua" w:cs="Book Antiqua" w:hint="default"/>
        <w:b/>
        <w:bCs/>
        <w:w w:val="92"/>
        <w:sz w:val="28"/>
        <w:szCs w:val="28"/>
      </w:rPr>
    </w:lvl>
    <w:lvl w:ilvl="2">
      <w:start w:val="1"/>
      <w:numFmt w:val="decimal"/>
      <w:lvlText w:val="%1.%2.%3"/>
      <w:lvlJc w:val="left"/>
      <w:pPr>
        <w:ind w:left="1053" w:hanging="540"/>
        <w:jc w:val="left"/>
      </w:pPr>
      <w:rPr>
        <w:rFonts w:ascii="Book Antiqua" w:eastAsia="Book Antiqua" w:hAnsi="Book Antiqua" w:cs="Book Antiqua" w:hint="default"/>
        <w:b/>
        <w:bCs/>
        <w:w w:val="96"/>
        <w:sz w:val="24"/>
        <w:szCs w:val="24"/>
      </w:rPr>
    </w:lvl>
    <w:lvl w:ilvl="3">
      <w:numFmt w:val="bullet"/>
      <w:lvlText w:val="•"/>
      <w:lvlJc w:val="left"/>
      <w:pPr>
        <w:ind w:left="3141" w:hanging="540"/>
      </w:pPr>
      <w:rPr>
        <w:rFonts w:hint="default"/>
      </w:rPr>
    </w:lvl>
    <w:lvl w:ilvl="4">
      <w:numFmt w:val="bullet"/>
      <w:lvlText w:val="•"/>
      <w:lvlJc w:val="left"/>
      <w:pPr>
        <w:ind w:left="4181" w:hanging="540"/>
      </w:pPr>
      <w:rPr>
        <w:rFonts w:hint="default"/>
      </w:rPr>
    </w:lvl>
    <w:lvl w:ilvl="5">
      <w:numFmt w:val="bullet"/>
      <w:lvlText w:val="•"/>
      <w:lvlJc w:val="left"/>
      <w:pPr>
        <w:ind w:left="5222" w:hanging="540"/>
      </w:pPr>
      <w:rPr>
        <w:rFonts w:hint="default"/>
      </w:rPr>
    </w:lvl>
    <w:lvl w:ilvl="6">
      <w:numFmt w:val="bullet"/>
      <w:lvlText w:val="•"/>
      <w:lvlJc w:val="left"/>
      <w:pPr>
        <w:ind w:left="6263" w:hanging="540"/>
      </w:pPr>
      <w:rPr>
        <w:rFonts w:hint="default"/>
      </w:rPr>
    </w:lvl>
    <w:lvl w:ilvl="7">
      <w:numFmt w:val="bullet"/>
      <w:lvlText w:val="•"/>
      <w:lvlJc w:val="left"/>
      <w:pPr>
        <w:ind w:left="7303" w:hanging="540"/>
      </w:pPr>
      <w:rPr>
        <w:rFonts w:hint="default"/>
      </w:rPr>
    </w:lvl>
    <w:lvl w:ilvl="8">
      <w:numFmt w:val="bullet"/>
      <w:lvlText w:val="•"/>
      <w:lvlJc w:val="left"/>
      <w:pPr>
        <w:ind w:left="8344" w:hanging="540"/>
      </w:pPr>
      <w:rPr>
        <w:rFonts w:hint="default"/>
      </w:rPr>
    </w:lvl>
  </w:abstractNum>
  <w:abstractNum w:abstractNumId="30" w15:restartNumberingAfterBreak="0">
    <w:nsid w:val="3FA97BAB"/>
    <w:multiLevelType w:val="multilevel"/>
    <w:tmpl w:val="7D80FB24"/>
    <w:lvl w:ilvl="0">
      <w:start w:val="3"/>
      <w:numFmt w:val="decimal"/>
      <w:lvlText w:val="%1"/>
      <w:lvlJc w:val="left"/>
      <w:pPr>
        <w:ind w:left="1053" w:hanging="540"/>
        <w:jc w:val="left"/>
      </w:pPr>
      <w:rPr>
        <w:rFonts w:hint="default"/>
      </w:rPr>
    </w:lvl>
    <w:lvl w:ilvl="1">
      <w:start w:val="2"/>
      <w:numFmt w:val="decimal"/>
      <w:lvlText w:val="%1.%2"/>
      <w:lvlJc w:val="left"/>
      <w:pPr>
        <w:ind w:left="1053" w:hanging="540"/>
        <w:jc w:val="left"/>
      </w:pPr>
      <w:rPr>
        <w:rFonts w:hint="default"/>
      </w:rPr>
    </w:lvl>
    <w:lvl w:ilvl="2">
      <w:start w:val="2"/>
      <w:numFmt w:val="decimal"/>
      <w:lvlText w:val="%1.%2.%3"/>
      <w:lvlJc w:val="left"/>
      <w:pPr>
        <w:ind w:left="1053" w:hanging="540"/>
        <w:jc w:val="left"/>
      </w:pPr>
      <w:rPr>
        <w:rFonts w:ascii="Book Antiqua" w:eastAsia="Book Antiqua" w:hAnsi="Book Antiqua" w:cs="Book Antiqua" w:hint="default"/>
        <w:b/>
        <w:bCs/>
        <w:w w:val="94"/>
        <w:sz w:val="24"/>
        <w:szCs w:val="24"/>
      </w:rPr>
    </w:lvl>
    <w:lvl w:ilvl="3">
      <w:start w:val="1"/>
      <w:numFmt w:val="decimal"/>
      <w:lvlText w:val="%1.%2.%3.%4"/>
      <w:lvlJc w:val="left"/>
      <w:pPr>
        <w:ind w:left="1113" w:hanging="600"/>
        <w:jc w:val="left"/>
      </w:pPr>
      <w:rPr>
        <w:rFonts w:ascii="Book Antiqua" w:eastAsia="Book Antiqua" w:hAnsi="Book Antiqua" w:cs="Book Antiqua" w:hint="default"/>
        <w:b/>
        <w:bCs/>
        <w:w w:val="88"/>
        <w:sz w:val="20"/>
        <w:szCs w:val="20"/>
      </w:rPr>
    </w:lvl>
    <w:lvl w:ilvl="4">
      <w:numFmt w:val="bullet"/>
      <w:lvlText w:val="•"/>
      <w:lvlJc w:val="left"/>
      <w:pPr>
        <w:ind w:left="4699" w:hanging="600"/>
      </w:pPr>
      <w:rPr>
        <w:rFonts w:hint="default"/>
      </w:rPr>
    </w:lvl>
    <w:lvl w:ilvl="5">
      <w:numFmt w:val="bullet"/>
      <w:lvlText w:val="•"/>
      <w:lvlJc w:val="left"/>
      <w:pPr>
        <w:ind w:left="4619" w:hanging="600"/>
      </w:pPr>
      <w:rPr>
        <w:rFonts w:hint="default"/>
      </w:rPr>
    </w:lvl>
    <w:lvl w:ilvl="6">
      <w:numFmt w:val="bullet"/>
      <w:lvlText w:val="•"/>
      <w:lvlJc w:val="left"/>
      <w:pPr>
        <w:ind w:left="4538" w:hanging="600"/>
      </w:pPr>
      <w:rPr>
        <w:rFonts w:hint="default"/>
      </w:rPr>
    </w:lvl>
    <w:lvl w:ilvl="7">
      <w:numFmt w:val="bullet"/>
      <w:lvlText w:val="•"/>
      <w:lvlJc w:val="left"/>
      <w:pPr>
        <w:ind w:left="4458" w:hanging="600"/>
      </w:pPr>
      <w:rPr>
        <w:rFonts w:hint="default"/>
      </w:rPr>
    </w:lvl>
    <w:lvl w:ilvl="8">
      <w:numFmt w:val="bullet"/>
      <w:lvlText w:val="•"/>
      <w:lvlJc w:val="left"/>
      <w:pPr>
        <w:ind w:left="4377" w:hanging="600"/>
      </w:pPr>
      <w:rPr>
        <w:rFonts w:hint="default"/>
      </w:rPr>
    </w:lvl>
  </w:abstractNum>
  <w:abstractNum w:abstractNumId="31" w15:restartNumberingAfterBreak="0">
    <w:nsid w:val="40AF4C0D"/>
    <w:multiLevelType w:val="multilevel"/>
    <w:tmpl w:val="470AC21E"/>
    <w:lvl w:ilvl="0">
      <w:start w:val="4"/>
      <w:numFmt w:val="decimal"/>
      <w:lvlText w:val="%1"/>
      <w:lvlJc w:val="left"/>
      <w:pPr>
        <w:ind w:left="933" w:hanging="420"/>
        <w:jc w:val="left"/>
      </w:pPr>
      <w:rPr>
        <w:rFonts w:hint="default"/>
      </w:rPr>
    </w:lvl>
    <w:lvl w:ilvl="1">
      <w:start w:val="4"/>
      <w:numFmt w:val="decimal"/>
      <w:lvlText w:val="%1.%2"/>
      <w:lvlJc w:val="left"/>
      <w:pPr>
        <w:ind w:left="933" w:hanging="420"/>
        <w:jc w:val="left"/>
      </w:pPr>
      <w:rPr>
        <w:rFonts w:ascii="Book Antiqua" w:eastAsia="Book Antiqua" w:hAnsi="Book Antiqua" w:cs="Book Antiqua" w:hint="default"/>
        <w:b/>
        <w:bCs/>
        <w:w w:val="87"/>
        <w:sz w:val="28"/>
        <w:szCs w:val="28"/>
      </w:rPr>
    </w:lvl>
    <w:lvl w:ilvl="2">
      <w:start w:val="1"/>
      <w:numFmt w:val="decimal"/>
      <w:lvlText w:val="%1.%2.%3"/>
      <w:lvlJc w:val="left"/>
      <w:pPr>
        <w:ind w:left="1053" w:hanging="540"/>
        <w:jc w:val="left"/>
      </w:pPr>
      <w:rPr>
        <w:rFonts w:ascii="Book Antiqua" w:eastAsia="Book Antiqua" w:hAnsi="Book Antiqua" w:cs="Book Antiqua" w:hint="default"/>
        <w:b/>
        <w:bCs/>
        <w:w w:val="87"/>
        <w:sz w:val="24"/>
        <w:szCs w:val="24"/>
      </w:rPr>
    </w:lvl>
    <w:lvl w:ilvl="3">
      <w:numFmt w:val="bullet"/>
      <w:lvlText w:val="•"/>
      <w:lvlJc w:val="left"/>
      <w:pPr>
        <w:ind w:left="3141" w:hanging="540"/>
      </w:pPr>
      <w:rPr>
        <w:rFonts w:hint="default"/>
      </w:rPr>
    </w:lvl>
    <w:lvl w:ilvl="4">
      <w:numFmt w:val="bullet"/>
      <w:lvlText w:val="•"/>
      <w:lvlJc w:val="left"/>
      <w:pPr>
        <w:ind w:left="4181" w:hanging="540"/>
      </w:pPr>
      <w:rPr>
        <w:rFonts w:hint="default"/>
      </w:rPr>
    </w:lvl>
    <w:lvl w:ilvl="5">
      <w:numFmt w:val="bullet"/>
      <w:lvlText w:val="•"/>
      <w:lvlJc w:val="left"/>
      <w:pPr>
        <w:ind w:left="5222" w:hanging="540"/>
      </w:pPr>
      <w:rPr>
        <w:rFonts w:hint="default"/>
      </w:rPr>
    </w:lvl>
    <w:lvl w:ilvl="6">
      <w:numFmt w:val="bullet"/>
      <w:lvlText w:val="•"/>
      <w:lvlJc w:val="left"/>
      <w:pPr>
        <w:ind w:left="6263" w:hanging="540"/>
      </w:pPr>
      <w:rPr>
        <w:rFonts w:hint="default"/>
      </w:rPr>
    </w:lvl>
    <w:lvl w:ilvl="7">
      <w:numFmt w:val="bullet"/>
      <w:lvlText w:val="•"/>
      <w:lvlJc w:val="left"/>
      <w:pPr>
        <w:ind w:left="7303" w:hanging="540"/>
      </w:pPr>
      <w:rPr>
        <w:rFonts w:hint="default"/>
      </w:rPr>
    </w:lvl>
    <w:lvl w:ilvl="8">
      <w:numFmt w:val="bullet"/>
      <w:lvlText w:val="•"/>
      <w:lvlJc w:val="left"/>
      <w:pPr>
        <w:ind w:left="8344" w:hanging="540"/>
      </w:pPr>
      <w:rPr>
        <w:rFonts w:hint="default"/>
      </w:rPr>
    </w:lvl>
  </w:abstractNum>
  <w:abstractNum w:abstractNumId="32" w15:restartNumberingAfterBreak="0">
    <w:nsid w:val="40C50B2E"/>
    <w:multiLevelType w:val="multilevel"/>
    <w:tmpl w:val="9196AD64"/>
    <w:lvl w:ilvl="0">
      <w:start w:val="6"/>
      <w:numFmt w:val="decimal"/>
      <w:lvlText w:val="%1"/>
      <w:lvlJc w:val="left"/>
      <w:pPr>
        <w:ind w:left="933" w:hanging="420"/>
        <w:jc w:val="left"/>
      </w:pPr>
      <w:rPr>
        <w:rFonts w:hint="default"/>
      </w:rPr>
    </w:lvl>
    <w:lvl w:ilvl="1">
      <w:start w:val="3"/>
      <w:numFmt w:val="decimal"/>
      <w:lvlText w:val="%1.%2"/>
      <w:lvlJc w:val="left"/>
      <w:pPr>
        <w:ind w:left="933" w:hanging="420"/>
        <w:jc w:val="left"/>
      </w:pPr>
      <w:rPr>
        <w:rFonts w:hint="default"/>
        <w:b/>
        <w:bCs/>
        <w:w w:val="88"/>
      </w:rPr>
    </w:lvl>
    <w:lvl w:ilvl="2">
      <w:start w:val="1"/>
      <w:numFmt w:val="decimal"/>
      <w:lvlText w:val="%1.%2.%3"/>
      <w:lvlJc w:val="left"/>
      <w:pPr>
        <w:ind w:left="1053" w:hanging="540"/>
        <w:jc w:val="left"/>
      </w:pPr>
      <w:rPr>
        <w:rFonts w:ascii="Book Antiqua" w:eastAsia="Book Antiqua" w:hAnsi="Book Antiqua" w:cs="Book Antiqua" w:hint="default"/>
        <w:b/>
        <w:bCs/>
        <w:w w:val="88"/>
        <w:sz w:val="24"/>
        <w:szCs w:val="24"/>
      </w:rPr>
    </w:lvl>
    <w:lvl w:ilvl="3">
      <w:numFmt w:val="bullet"/>
      <w:lvlText w:val="•"/>
      <w:lvlJc w:val="left"/>
      <w:pPr>
        <w:ind w:left="3141" w:hanging="540"/>
      </w:pPr>
      <w:rPr>
        <w:rFonts w:hint="default"/>
      </w:rPr>
    </w:lvl>
    <w:lvl w:ilvl="4">
      <w:numFmt w:val="bullet"/>
      <w:lvlText w:val="•"/>
      <w:lvlJc w:val="left"/>
      <w:pPr>
        <w:ind w:left="4181" w:hanging="540"/>
      </w:pPr>
      <w:rPr>
        <w:rFonts w:hint="default"/>
      </w:rPr>
    </w:lvl>
    <w:lvl w:ilvl="5">
      <w:numFmt w:val="bullet"/>
      <w:lvlText w:val="•"/>
      <w:lvlJc w:val="left"/>
      <w:pPr>
        <w:ind w:left="5222" w:hanging="540"/>
      </w:pPr>
      <w:rPr>
        <w:rFonts w:hint="default"/>
      </w:rPr>
    </w:lvl>
    <w:lvl w:ilvl="6">
      <w:numFmt w:val="bullet"/>
      <w:lvlText w:val="•"/>
      <w:lvlJc w:val="left"/>
      <w:pPr>
        <w:ind w:left="6263" w:hanging="540"/>
      </w:pPr>
      <w:rPr>
        <w:rFonts w:hint="default"/>
      </w:rPr>
    </w:lvl>
    <w:lvl w:ilvl="7">
      <w:numFmt w:val="bullet"/>
      <w:lvlText w:val="•"/>
      <w:lvlJc w:val="left"/>
      <w:pPr>
        <w:ind w:left="7303" w:hanging="540"/>
      </w:pPr>
      <w:rPr>
        <w:rFonts w:hint="default"/>
      </w:rPr>
    </w:lvl>
    <w:lvl w:ilvl="8">
      <w:numFmt w:val="bullet"/>
      <w:lvlText w:val="•"/>
      <w:lvlJc w:val="left"/>
      <w:pPr>
        <w:ind w:left="8344" w:hanging="540"/>
      </w:pPr>
      <w:rPr>
        <w:rFonts w:hint="default"/>
      </w:rPr>
    </w:lvl>
  </w:abstractNum>
  <w:abstractNum w:abstractNumId="33" w15:restartNumberingAfterBreak="0">
    <w:nsid w:val="410806CB"/>
    <w:multiLevelType w:val="multilevel"/>
    <w:tmpl w:val="86C6CB40"/>
    <w:lvl w:ilvl="0">
      <w:start w:val="3"/>
      <w:numFmt w:val="decimal"/>
      <w:lvlText w:val="%1"/>
      <w:lvlJc w:val="left"/>
      <w:pPr>
        <w:ind w:left="933" w:hanging="420"/>
        <w:jc w:val="left"/>
      </w:pPr>
      <w:rPr>
        <w:rFonts w:hint="default"/>
      </w:rPr>
    </w:lvl>
    <w:lvl w:ilvl="1">
      <w:start w:val="1"/>
      <w:numFmt w:val="decimal"/>
      <w:lvlText w:val="%1.%2"/>
      <w:lvlJc w:val="left"/>
      <w:pPr>
        <w:ind w:left="933" w:hanging="420"/>
        <w:jc w:val="left"/>
      </w:pPr>
      <w:rPr>
        <w:rFonts w:ascii="Book Antiqua" w:eastAsia="Book Antiqua" w:hAnsi="Book Antiqua" w:cs="Book Antiqua" w:hint="default"/>
        <w:b/>
        <w:bCs/>
        <w:w w:val="92"/>
        <w:sz w:val="28"/>
        <w:szCs w:val="28"/>
      </w:rPr>
    </w:lvl>
    <w:lvl w:ilvl="2">
      <w:start w:val="1"/>
      <w:numFmt w:val="decimal"/>
      <w:lvlText w:val="%1.%2.%3"/>
      <w:lvlJc w:val="left"/>
      <w:pPr>
        <w:ind w:left="1053" w:hanging="540"/>
        <w:jc w:val="left"/>
      </w:pPr>
      <w:rPr>
        <w:rFonts w:ascii="Book Antiqua" w:eastAsia="Book Antiqua" w:hAnsi="Book Antiqua" w:cs="Book Antiqua" w:hint="default"/>
        <w:b/>
        <w:bCs/>
        <w:w w:val="90"/>
        <w:sz w:val="24"/>
        <w:szCs w:val="24"/>
      </w:rPr>
    </w:lvl>
    <w:lvl w:ilvl="3">
      <w:start w:val="1"/>
      <w:numFmt w:val="decimal"/>
      <w:lvlText w:val="%1.%2.%3.%4"/>
      <w:lvlJc w:val="left"/>
      <w:pPr>
        <w:ind w:left="1113" w:hanging="600"/>
        <w:jc w:val="left"/>
      </w:pPr>
      <w:rPr>
        <w:rFonts w:ascii="Book Antiqua" w:eastAsia="Book Antiqua" w:hAnsi="Book Antiqua" w:cs="Book Antiqua" w:hint="default"/>
        <w:b/>
        <w:bCs/>
        <w:w w:val="90"/>
        <w:sz w:val="20"/>
        <w:szCs w:val="20"/>
      </w:rPr>
    </w:lvl>
    <w:lvl w:ilvl="4">
      <w:numFmt w:val="bullet"/>
      <w:lvlText w:val="•"/>
      <w:lvlJc w:val="left"/>
      <w:pPr>
        <w:ind w:left="3446" w:hanging="600"/>
      </w:pPr>
      <w:rPr>
        <w:rFonts w:hint="default"/>
      </w:rPr>
    </w:lvl>
    <w:lvl w:ilvl="5">
      <w:numFmt w:val="bullet"/>
      <w:lvlText w:val="•"/>
      <w:lvlJc w:val="left"/>
      <w:pPr>
        <w:ind w:left="4609" w:hanging="600"/>
      </w:pPr>
      <w:rPr>
        <w:rFonts w:hint="default"/>
      </w:rPr>
    </w:lvl>
    <w:lvl w:ilvl="6">
      <w:numFmt w:val="bullet"/>
      <w:lvlText w:val="•"/>
      <w:lvlJc w:val="left"/>
      <w:pPr>
        <w:ind w:left="5772" w:hanging="600"/>
      </w:pPr>
      <w:rPr>
        <w:rFonts w:hint="default"/>
      </w:rPr>
    </w:lvl>
    <w:lvl w:ilvl="7">
      <w:numFmt w:val="bullet"/>
      <w:lvlText w:val="•"/>
      <w:lvlJc w:val="left"/>
      <w:pPr>
        <w:ind w:left="6935" w:hanging="600"/>
      </w:pPr>
      <w:rPr>
        <w:rFonts w:hint="default"/>
      </w:rPr>
    </w:lvl>
    <w:lvl w:ilvl="8">
      <w:numFmt w:val="bullet"/>
      <w:lvlText w:val="•"/>
      <w:lvlJc w:val="left"/>
      <w:pPr>
        <w:ind w:left="8099" w:hanging="600"/>
      </w:pPr>
      <w:rPr>
        <w:rFonts w:hint="default"/>
      </w:rPr>
    </w:lvl>
  </w:abstractNum>
  <w:abstractNum w:abstractNumId="34" w15:restartNumberingAfterBreak="0">
    <w:nsid w:val="418257FB"/>
    <w:multiLevelType w:val="hybridMultilevel"/>
    <w:tmpl w:val="ED7675EE"/>
    <w:lvl w:ilvl="0" w:tplc="CE7AB4B0">
      <w:start w:val="1"/>
      <w:numFmt w:val="decimal"/>
      <w:lvlText w:val="%1."/>
      <w:lvlJc w:val="left"/>
      <w:pPr>
        <w:ind w:left="513" w:hanging="360"/>
        <w:jc w:val="left"/>
      </w:pPr>
      <w:rPr>
        <w:rFonts w:ascii="Courier New" w:eastAsia="Courier New" w:hAnsi="Courier New" w:cs="Courier New" w:hint="default"/>
        <w:w w:val="99"/>
        <w:sz w:val="20"/>
        <w:szCs w:val="20"/>
      </w:rPr>
    </w:lvl>
    <w:lvl w:ilvl="1" w:tplc="7484702C">
      <w:numFmt w:val="bullet"/>
      <w:lvlText w:val="•"/>
      <w:lvlJc w:val="left"/>
      <w:pPr>
        <w:ind w:left="1510" w:hanging="360"/>
      </w:pPr>
      <w:rPr>
        <w:rFonts w:hint="default"/>
      </w:rPr>
    </w:lvl>
    <w:lvl w:ilvl="2" w:tplc="EB8C06BC">
      <w:numFmt w:val="bullet"/>
      <w:lvlText w:val="•"/>
      <w:lvlJc w:val="left"/>
      <w:pPr>
        <w:ind w:left="2501" w:hanging="360"/>
      </w:pPr>
      <w:rPr>
        <w:rFonts w:hint="default"/>
      </w:rPr>
    </w:lvl>
    <w:lvl w:ilvl="3" w:tplc="CB82D7FE">
      <w:numFmt w:val="bullet"/>
      <w:lvlText w:val="•"/>
      <w:lvlJc w:val="left"/>
      <w:pPr>
        <w:ind w:left="3491" w:hanging="360"/>
      </w:pPr>
      <w:rPr>
        <w:rFonts w:hint="default"/>
      </w:rPr>
    </w:lvl>
    <w:lvl w:ilvl="4" w:tplc="A67095D8">
      <w:numFmt w:val="bullet"/>
      <w:lvlText w:val="•"/>
      <w:lvlJc w:val="left"/>
      <w:pPr>
        <w:ind w:left="4482" w:hanging="360"/>
      </w:pPr>
      <w:rPr>
        <w:rFonts w:hint="default"/>
      </w:rPr>
    </w:lvl>
    <w:lvl w:ilvl="5" w:tplc="22966126">
      <w:numFmt w:val="bullet"/>
      <w:lvlText w:val="•"/>
      <w:lvlJc w:val="left"/>
      <w:pPr>
        <w:ind w:left="5472" w:hanging="360"/>
      </w:pPr>
      <w:rPr>
        <w:rFonts w:hint="default"/>
      </w:rPr>
    </w:lvl>
    <w:lvl w:ilvl="6" w:tplc="4B6CECC6">
      <w:numFmt w:val="bullet"/>
      <w:lvlText w:val="•"/>
      <w:lvlJc w:val="left"/>
      <w:pPr>
        <w:ind w:left="6463" w:hanging="360"/>
      </w:pPr>
      <w:rPr>
        <w:rFonts w:hint="default"/>
      </w:rPr>
    </w:lvl>
    <w:lvl w:ilvl="7" w:tplc="E702F756">
      <w:numFmt w:val="bullet"/>
      <w:lvlText w:val="•"/>
      <w:lvlJc w:val="left"/>
      <w:pPr>
        <w:ind w:left="7453" w:hanging="360"/>
      </w:pPr>
      <w:rPr>
        <w:rFonts w:hint="default"/>
      </w:rPr>
    </w:lvl>
    <w:lvl w:ilvl="8" w:tplc="63F8AE8A">
      <w:numFmt w:val="bullet"/>
      <w:lvlText w:val="•"/>
      <w:lvlJc w:val="left"/>
      <w:pPr>
        <w:ind w:left="8444" w:hanging="360"/>
      </w:pPr>
      <w:rPr>
        <w:rFonts w:hint="default"/>
      </w:rPr>
    </w:lvl>
  </w:abstractNum>
  <w:abstractNum w:abstractNumId="35" w15:restartNumberingAfterBreak="0">
    <w:nsid w:val="448D180A"/>
    <w:multiLevelType w:val="multilevel"/>
    <w:tmpl w:val="E3EC8574"/>
    <w:lvl w:ilvl="0">
      <w:start w:val="2"/>
      <w:numFmt w:val="decimal"/>
      <w:lvlText w:val="%1"/>
      <w:lvlJc w:val="left"/>
      <w:pPr>
        <w:ind w:left="1238" w:hanging="438"/>
        <w:jc w:val="right"/>
      </w:pPr>
      <w:rPr>
        <w:rFonts w:hint="default"/>
      </w:rPr>
    </w:lvl>
    <w:lvl w:ilvl="1">
      <w:start w:val="2"/>
      <w:numFmt w:val="decimal"/>
      <w:lvlText w:val="%1.%2"/>
      <w:lvlJc w:val="left"/>
      <w:pPr>
        <w:ind w:left="938" w:hanging="438"/>
        <w:jc w:val="left"/>
      </w:pPr>
      <w:rPr>
        <w:rFonts w:ascii="Times New Roman" w:eastAsia="Times New Roman" w:hAnsi="Times New Roman" w:cs="Times New Roman" w:hint="default"/>
        <w:w w:val="100"/>
        <w:sz w:val="17"/>
        <w:szCs w:val="17"/>
      </w:rPr>
    </w:lvl>
    <w:lvl w:ilvl="2">
      <w:numFmt w:val="bullet"/>
      <w:lvlText w:val="•"/>
      <w:lvlJc w:val="left"/>
      <w:pPr>
        <w:ind w:left="1329" w:hanging="438"/>
      </w:pPr>
      <w:rPr>
        <w:rFonts w:hint="default"/>
      </w:rPr>
    </w:lvl>
    <w:lvl w:ilvl="3">
      <w:numFmt w:val="bullet"/>
      <w:lvlText w:val="•"/>
      <w:lvlJc w:val="left"/>
      <w:pPr>
        <w:ind w:left="1419" w:hanging="438"/>
      </w:pPr>
      <w:rPr>
        <w:rFonts w:hint="default"/>
      </w:rPr>
    </w:lvl>
    <w:lvl w:ilvl="4">
      <w:numFmt w:val="bullet"/>
      <w:lvlText w:val="•"/>
      <w:lvlJc w:val="left"/>
      <w:pPr>
        <w:ind w:left="1509" w:hanging="438"/>
      </w:pPr>
      <w:rPr>
        <w:rFonts w:hint="default"/>
      </w:rPr>
    </w:lvl>
    <w:lvl w:ilvl="5">
      <w:numFmt w:val="bullet"/>
      <w:lvlText w:val="•"/>
      <w:lvlJc w:val="left"/>
      <w:pPr>
        <w:ind w:left="1599" w:hanging="438"/>
      </w:pPr>
      <w:rPr>
        <w:rFonts w:hint="default"/>
      </w:rPr>
    </w:lvl>
    <w:lvl w:ilvl="6">
      <w:numFmt w:val="bullet"/>
      <w:lvlText w:val="•"/>
      <w:lvlJc w:val="left"/>
      <w:pPr>
        <w:ind w:left="1689" w:hanging="438"/>
      </w:pPr>
      <w:rPr>
        <w:rFonts w:hint="default"/>
      </w:rPr>
    </w:lvl>
    <w:lvl w:ilvl="7">
      <w:numFmt w:val="bullet"/>
      <w:lvlText w:val="•"/>
      <w:lvlJc w:val="left"/>
      <w:pPr>
        <w:ind w:left="1778" w:hanging="438"/>
      </w:pPr>
      <w:rPr>
        <w:rFonts w:hint="default"/>
      </w:rPr>
    </w:lvl>
    <w:lvl w:ilvl="8">
      <w:numFmt w:val="bullet"/>
      <w:lvlText w:val="•"/>
      <w:lvlJc w:val="left"/>
      <w:pPr>
        <w:ind w:left="1868" w:hanging="438"/>
      </w:pPr>
      <w:rPr>
        <w:rFonts w:hint="default"/>
      </w:rPr>
    </w:lvl>
  </w:abstractNum>
  <w:abstractNum w:abstractNumId="36" w15:restartNumberingAfterBreak="0">
    <w:nsid w:val="44BF274C"/>
    <w:multiLevelType w:val="hybridMultilevel"/>
    <w:tmpl w:val="8F2E7B64"/>
    <w:lvl w:ilvl="0" w:tplc="2A0EC47C">
      <w:start w:val="1"/>
      <w:numFmt w:val="decimal"/>
      <w:lvlText w:val="%1."/>
      <w:lvlJc w:val="left"/>
      <w:pPr>
        <w:ind w:left="783" w:hanging="270"/>
        <w:jc w:val="left"/>
      </w:pPr>
      <w:rPr>
        <w:rFonts w:ascii="Times New Roman" w:eastAsia="Times New Roman" w:hAnsi="Times New Roman" w:cs="Times New Roman" w:hint="default"/>
        <w:w w:val="100"/>
        <w:sz w:val="20"/>
        <w:szCs w:val="20"/>
      </w:rPr>
    </w:lvl>
    <w:lvl w:ilvl="1" w:tplc="83F8431E">
      <w:numFmt w:val="bullet"/>
      <w:lvlText w:val="•"/>
      <w:lvlJc w:val="left"/>
      <w:pPr>
        <w:ind w:left="1744" w:hanging="270"/>
      </w:pPr>
      <w:rPr>
        <w:rFonts w:hint="default"/>
      </w:rPr>
    </w:lvl>
    <w:lvl w:ilvl="2" w:tplc="62F6CEC4">
      <w:numFmt w:val="bullet"/>
      <w:lvlText w:val="•"/>
      <w:lvlJc w:val="left"/>
      <w:pPr>
        <w:ind w:left="2709" w:hanging="270"/>
      </w:pPr>
      <w:rPr>
        <w:rFonts w:hint="default"/>
      </w:rPr>
    </w:lvl>
    <w:lvl w:ilvl="3" w:tplc="D960EFFA">
      <w:numFmt w:val="bullet"/>
      <w:lvlText w:val="•"/>
      <w:lvlJc w:val="left"/>
      <w:pPr>
        <w:ind w:left="3673" w:hanging="270"/>
      </w:pPr>
      <w:rPr>
        <w:rFonts w:hint="default"/>
      </w:rPr>
    </w:lvl>
    <w:lvl w:ilvl="4" w:tplc="F42AB9E2">
      <w:numFmt w:val="bullet"/>
      <w:lvlText w:val="•"/>
      <w:lvlJc w:val="left"/>
      <w:pPr>
        <w:ind w:left="4638" w:hanging="270"/>
      </w:pPr>
      <w:rPr>
        <w:rFonts w:hint="default"/>
      </w:rPr>
    </w:lvl>
    <w:lvl w:ilvl="5" w:tplc="A45020A8">
      <w:numFmt w:val="bullet"/>
      <w:lvlText w:val="•"/>
      <w:lvlJc w:val="left"/>
      <w:pPr>
        <w:ind w:left="5602" w:hanging="270"/>
      </w:pPr>
      <w:rPr>
        <w:rFonts w:hint="default"/>
      </w:rPr>
    </w:lvl>
    <w:lvl w:ilvl="6" w:tplc="5316024E">
      <w:numFmt w:val="bullet"/>
      <w:lvlText w:val="•"/>
      <w:lvlJc w:val="left"/>
      <w:pPr>
        <w:ind w:left="6567" w:hanging="270"/>
      </w:pPr>
      <w:rPr>
        <w:rFonts w:hint="default"/>
      </w:rPr>
    </w:lvl>
    <w:lvl w:ilvl="7" w:tplc="C85270C6">
      <w:numFmt w:val="bullet"/>
      <w:lvlText w:val="•"/>
      <w:lvlJc w:val="left"/>
      <w:pPr>
        <w:ind w:left="7531" w:hanging="270"/>
      </w:pPr>
      <w:rPr>
        <w:rFonts w:hint="default"/>
      </w:rPr>
    </w:lvl>
    <w:lvl w:ilvl="8" w:tplc="F33C03E2">
      <w:numFmt w:val="bullet"/>
      <w:lvlText w:val="•"/>
      <w:lvlJc w:val="left"/>
      <w:pPr>
        <w:ind w:left="8496" w:hanging="270"/>
      </w:pPr>
      <w:rPr>
        <w:rFonts w:hint="default"/>
      </w:rPr>
    </w:lvl>
  </w:abstractNum>
  <w:abstractNum w:abstractNumId="37" w15:restartNumberingAfterBreak="0">
    <w:nsid w:val="4979684B"/>
    <w:multiLevelType w:val="hybridMultilevel"/>
    <w:tmpl w:val="88D276E4"/>
    <w:lvl w:ilvl="0" w:tplc="8AE61572">
      <w:start w:val="1"/>
      <w:numFmt w:val="decimal"/>
      <w:lvlText w:val="[%1]"/>
      <w:lvlJc w:val="left"/>
      <w:pPr>
        <w:ind w:left="753" w:hanging="283"/>
        <w:jc w:val="left"/>
      </w:pPr>
      <w:rPr>
        <w:rFonts w:ascii="Times New Roman" w:eastAsia="Times New Roman" w:hAnsi="Times New Roman" w:cs="Times New Roman" w:hint="default"/>
        <w:w w:val="99"/>
        <w:sz w:val="16"/>
        <w:szCs w:val="16"/>
      </w:rPr>
    </w:lvl>
    <w:lvl w:ilvl="1" w:tplc="19BCA002">
      <w:numFmt w:val="bullet"/>
      <w:lvlText w:val="•"/>
      <w:lvlJc w:val="left"/>
      <w:pPr>
        <w:ind w:left="1726" w:hanging="283"/>
      </w:pPr>
      <w:rPr>
        <w:rFonts w:hint="default"/>
      </w:rPr>
    </w:lvl>
    <w:lvl w:ilvl="2" w:tplc="16EEF3D6">
      <w:numFmt w:val="bullet"/>
      <w:lvlText w:val="•"/>
      <w:lvlJc w:val="left"/>
      <w:pPr>
        <w:ind w:left="2693" w:hanging="283"/>
      </w:pPr>
      <w:rPr>
        <w:rFonts w:hint="default"/>
      </w:rPr>
    </w:lvl>
    <w:lvl w:ilvl="3" w:tplc="148C9900">
      <w:numFmt w:val="bullet"/>
      <w:lvlText w:val="•"/>
      <w:lvlJc w:val="left"/>
      <w:pPr>
        <w:ind w:left="3659" w:hanging="283"/>
      </w:pPr>
      <w:rPr>
        <w:rFonts w:hint="default"/>
      </w:rPr>
    </w:lvl>
    <w:lvl w:ilvl="4" w:tplc="3DA8B3FA">
      <w:numFmt w:val="bullet"/>
      <w:lvlText w:val="•"/>
      <w:lvlJc w:val="left"/>
      <w:pPr>
        <w:ind w:left="4626" w:hanging="283"/>
      </w:pPr>
      <w:rPr>
        <w:rFonts w:hint="default"/>
      </w:rPr>
    </w:lvl>
    <w:lvl w:ilvl="5" w:tplc="2C88BF80">
      <w:numFmt w:val="bullet"/>
      <w:lvlText w:val="•"/>
      <w:lvlJc w:val="left"/>
      <w:pPr>
        <w:ind w:left="5592" w:hanging="283"/>
      </w:pPr>
      <w:rPr>
        <w:rFonts w:hint="default"/>
      </w:rPr>
    </w:lvl>
    <w:lvl w:ilvl="6" w:tplc="410010A6">
      <w:numFmt w:val="bullet"/>
      <w:lvlText w:val="•"/>
      <w:lvlJc w:val="left"/>
      <w:pPr>
        <w:ind w:left="6559" w:hanging="283"/>
      </w:pPr>
      <w:rPr>
        <w:rFonts w:hint="default"/>
      </w:rPr>
    </w:lvl>
    <w:lvl w:ilvl="7" w:tplc="155CE6C0">
      <w:numFmt w:val="bullet"/>
      <w:lvlText w:val="•"/>
      <w:lvlJc w:val="left"/>
      <w:pPr>
        <w:ind w:left="7525" w:hanging="283"/>
      </w:pPr>
      <w:rPr>
        <w:rFonts w:hint="default"/>
      </w:rPr>
    </w:lvl>
    <w:lvl w:ilvl="8" w:tplc="E4145E9C">
      <w:numFmt w:val="bullet"/>
      <w:lvlText w:val="•"/>
      <w:lvlJc w:val="left"/>
      <w:pPr>
        <w:ind w:left="8492" w:hanging="283"/>
      </w:pPr>
      <w:rPr>
        <w:rFonts w:hint="default"/>
      </w:rPr>
    </w:lvl>
  </w:abstractNum>
  <w:abstractNum w:abstractNumId="38" w15:restartNumberingAfterBreak="0">
    <w:nsid w:val="498B1B3C"/>
    <w:multiLevelType w:val="multilevel"/>
    <w:tmpl w:val="2676D884"/>
    <w:lvl w:ilvl="0">
      <w:start w:val="8"/>
      <w:numFmt w:val="decimal"/>
      <w:lvlText w:val="%1"/>
      <w:lvlJc w:val="left"/>
      <w:pPr>
        <w:ind w:left="933" w:hanging="420"/>
        <w:jc w:val="left"/>
      </w:pPr>
      <w:rPr>
        <w:rFonts w:hint="default"/>
      </w:rPr>
    </w:lvl>
    <w:lvl w:ilvl="1">
      <w:start w:val="7"/>
      <w:numFmt w:val="decimal"/>
      <w:lvlText w:val="%1.%2"/>
      <w:lvlJc w:val="left"/>
      <w:pPr>
        <w:ind w:left="933" w:hanging="420"/>
        <w:jc w:val="left"/>
      </w:pPr>
      <w:rPr>
        <w:rFonts w:ascii="Book Antiqua" w:eastAsia="Book Antiqua" w:hAnsi="Book Antiqua" w:cs="Book Antiqua" w:hint="default"/>
        <w:b/>
        <w:bCs/>
        <w:w w:val="92"/>
        <w:sz w:val="28"/>
        <w:szCs w:val="28"/>
      </w:rPr>
    </w:lvl>
    <w:lvl w:ilvl="2">
      <w:start w:val="1"/>
      <w:numFmt w:val="decimal"/>
      <w:lvlText w:val="%1.%2.%3"/>
      <w:lvlJc w:val="left"/>
      <w:pPr>
        <w:ind w:left="1053" w:hanging="540"/>
        <w:jc w:val="left"/>
      </w:pPr>
      <w:rPr>
        <w:rFonts w:ascii="Book Antiqua" w:eastAsia="Book Antiqua" w:hAnsi="Book Antiqua" w:cs="Book Antiqua" w:hint="default"/>
        <w:b/>
        <w:bCs/>
        <w:w w:val="93"/>
        <w:sz w:val="24"/>
        <w:szCs w:val="24"/>
      </w:rPr>
    </w:lvl>
    <w:lvl w:ilvl="3">
      <w:numFmt w:val="bullet"/>
      <w:lvlText w:val="•"/>
      <w:lvlJc w:val="left"/>
      <w:pPr>
        <w:ind w:left="3141" w:hanging="540"/>
      </w:pPr>
      <w:rPr>
        <w:rFonts w:hint="default"/>
      </w:rPr>
    </w:lvl>
    <w:lvl w:ilvl="4">
      <w:numFmt w:val="bullet"/>
      <w:lvlText w:val="•"/>
      <w:lvlJc w:val="left"/>
      <w:pPr>
        <w:ind w:left="4181" w:hanging="540"/>
      </w:pPr>
      <w:rPr>
        <w:rFonts w:hint="default"/>
      </w:rPr>
    </w:lvl>
    <w:lvl w:ilvl="5">
      <w:numFmt w:val="bullet"/>
      <w:lvlText w:val="•"/>
      <w:lvlJc w:val="left"/>
      <w:pPr>
        <w:ind w:left="5222" w:hanging="540"/>
      </w:pPr>
      <w:rPr>
        <w:rFonts w:hint="default"/>
      </w:rPr>
    </w:lvl>
    <w:lvl w:ilvl="6">
      <w:numFmt w:val="bullet"/>
      <w:lvlText w:val="•"/>
      <w:lvlJc w:val="left"/>
      <w:pPr>
        <w:ind w:left="6263" w:hanging="540"/>
      </w:pPr>
      <w:rPr>
        <w:rFonts w:hint="default"/>
      </w:rPr>
    </w:lvl>
    <w:lvl w:ilvl="7">
      <w:numFmt w:val="bullet"/>
      <w:lvlText w:val="•"/>
      <w:lvlJc w:val="left"/>
      <w:pPr>
        <w:ind w:left="7303" w:hanging="540"/>
      </w:pPr>
      <w:rPr>
        <w:rFonts w:hint="default"/>
      </w:rPr>
    </w:lvl>
    <w:lvl w:ilvl="8">
      <w:numFmt w:val="bullet"/>
      <w:lvlText w:val="•"/>
      <w:lvlJc w:val="left"/>
      <w:pPr>
        <w:ind w:left="8344" w:hanging="540"/>
      </w:pPr>
      <w:rPr>
        <w:rFonts w:hint="default"/>
      </w:rPr>
    </w:lvl>
  </w:abstractNum>
  <w:abstractNum w:abstractNumId="39" w15:restartNumberingAfterBreak="0">
    <w:nsid w:val="4BA41E50"/>
    <w:multiLevelType w:val="hybridMultilevel"/>
    <w:tmpl w:val="2B0E2FC2"/>
    <w:lvl w:ilvl="0" w:tplc="A9F8FA90">
      <w:start w:val="1"/>
      <w:numFmt w:val="decimal"/>
      <w:lvlText w:val="%1."/>
      <w:lvlJc w:val="left"/>
      <w:pPr>
        <w:ind w:left="783" w:hanging="270"/>
        <w:jc w:val="left"/>
      </w:pPr>
      <w:rPr>
        <w:rFonts w:ascii="Times New Roman" w:eastAsia="Times New Roman" w:hAnsi="Times New Roman" w:cs="Times New Roman" w:hint="default"/>
        <w:w w:val="100"/>
        <w:sz w:val="20"/>
        <w:szCs w:val="20"/>
      </w:rPr>
    </w:lvl>
    <w:lvl w:ilvl="1" w:tplc="EB1069BC">
      <w:numFmt w:val="bullet"/>
      <w:lvlText w:val="•"/>
      <w:lvlJc w:val="left"/>
      <w:pPr>
        <w:ind w:left="1744" w:hanging="270"/>
      </w:pPr>
      <w:rPr>
        <w:rFonts w:hint="default"/>
      </w:rPr>
    </w:lvl>
    <w:lvl w:ilvl="2" w:tplc="AFB2BFA4">
      <w:numFmt w:val="bullet"/>
      <w:lvlText w:val="•"/>
      <w:lvlJc w:val="left"/>
      <w:pPr>
        <w:ind w:left="2709" w:hanging="270"/>
      </w:pPr>
      <w:rPr>
        <w:rFonts w:hint="default"/>
      </w:rPr>
    </w:lvl>
    <w:lvl w:ilvl="3" w:tplc="8DE29CF2">
      <w:numFmt w:val="bullet"/>
      <w:lvlText w:val="•"/>
      <w:lvlJc w:val="left"/>
      <w:pPr>
        <w:ind w:left="3673" w:hanging="270"/>
      </w:pPr>
      <w:rPr>
        <w:rFonts w:hint="default"/>
      </w:rPr>
    </w:lvl>
    <w:lvl w:ilvl="4" w:tplc="5E6CB084">
      <w:numFmt w:val="bullet"/>
      <w:lvlText w:val="•"/>
      <w:lvlJc w:val="left"/>
      <w:pPr>
        <w:ind w:left="4638" w:hanging="270"/>
      </w:pPr>
      <w:rPr>
        <w:rFonts w:hint="default"/>
      </w:rPr>
    </w:lvl>
    <w:lvl w:ilvl="5" w:tplc="680C15C8">
      <w:numFmt w:val="bullet"/>
      <w:lvlText w:val="•"/>
      <w:lvlJc w:val="left"/>
      <w:pPr>
        <w:ind w:left="5602" w:hanging="270"/>
      </w:pPr>
      <w:rPr>
        <w:rFonts w:hint="default"/>
      </w:rPr>
    </w:lvl>
    <w:lvl w:ilvl="6" w:tplc="096AA058">
      <w:numFmt w:val="bullet"/>
      <w:lvlText w:val="•"/>
      <w:lvlJc w:val="left"/>
      <w:pPr>
        <w:ind w:left="6567" w:hanging="270"/>
      </w:pPr>
      <w:rPr>
        <w:rFonts w:hint="default"/>
      </w:rPr>
    </w:lvl>
    <w:lvl w:ilvl="7" w:tplc="E7321A14">
      <w:numFmt w:val="bullet"/>
      <w:lvlText w:val="•"/>
      <w:lvlJc w:val="left"/>
      <w:pPr>
        <w:ind w:left="7531" w:hanging="270"/>
      </w:pPr>
      <w:rPr>
        <w:rFonts w:hint="default"/>
      </w:rPr>
    </w:lvl>
    <w:lvl w:ilvl="8" w:tplc="F618A54A">
      <w:numFmt w:val="bullet"/>
      <w:lvlText w:val="•"/>
      <w:lvlJc w:val="left"/>
      <w:pPr>
        <w:ind w:left="8496" w:hanging="270"/>
      </w:pPr>
      <w:rPr>
        <w:rFonts w:hint="default"/>
      </w:rPr>
    </w:lvl>
  </w:abstractNum>
  <w:abstractNum w:abstractNumId="40" w15:restartNumberingAfterBreak="0">
    <w:nsid w:val="4EA71CD8"/>
    <w:multiLevelType w:val="multilevel"/>
    <w:tmpl w:val="CBE2406A"/>
    <w:lvl w:ilvl="0">
      <w:start w:val="8"/>
      <w:numFmt w:val="decimal"/>
      <w:lvlText w:val="%1"/>
      <w:lvlJc w:val="left"/>
      <w:pPr>
        <w:ind w:left="1073" w:hanging="560"/>
        <w:jc w:val="left"/>
      </w:pPr>
      <w:rPr>
        <w:rFonts w:hint="default"/>
      </w:rPr>
    </w:lvl>
    <w:lvl w:ilvl="1">
      <w:start w:val="11"/>
      <w:numFmt w:val="decimal"/>
      <w:lvlText w:val="%1.%2"/>
      <w:lvlJc w:val="left"/>
      <w:pPr>
        <w:ind w:left="1073" w:hanging="560"/>
        <w:jc w:val="left"/>
      </w:pPr>
      <w:rPr>
        <w:rFonts w:ascii="Book Antiqua" w:eastAsia="Book Antiqua" w:hAnsi="Book Antiqua" w:cs="Book Antiqua" w:hint="default"/>
        <w:b/>
        <w:bCs/>
        <w:w w:val="88"/>
        <w:sz w:val="28"/>
        <w:szCs w:val="28"/>
      </w:rPr>
    </w:lvl>
    <w:lvl w:ilvl="2">
      <w:start w:val="1"/>
      <w:numFmt w:val="decimal"/>
      <w:lvlText w:val="%1.%2.%3"/>
      <w:lvlJc w:val="left"/>
      <w:pPr>
        <w:ind w:left="1173" w:hanging="660"/>
        <w:jc w:val="left"/>
      </w:pPr>
      <w:rPr>
        <w:rFonts w:ascii="Book Antiqua" w:eastAsia="Book Antiqua" w:hAnsi="Book Antiqua" w:cs="Book Antiqua" w:hint="default"/>
        <w:b/>
        <w:bCs/>
        <w:w w:val="88"/>
        <w:sz w:val="24"/>
        <w:szCs w:val="24"/>
      </w:rPr>
    </w:lvl>
    <w:lvl w:ilvl="3">
      <w:numFmt w:val="bullet"/>
      <w:lvlText w:val="•"/>
      <w:lvlJc w:val="left"/>
      <w:pPr>
        <w:ind w:left="3234" w:hanging="660"/>
      </w:pPr>
      <w:rPr>
        <w:rFonts w:hint="default"/>
      </w:rPr>
    </w:lvl>
    <w:lvl w:ilvl="4">
      <w:numFmt w:val="bullet"/>
      <w:lvlText w:val="•"/>
      <w:lvlJc w:val="left"/>
      <w:pPr>
        <w:ind w:left="4261" w:hanging="660"/>
      </w:pPr>
      <w:rPr>
        <w:rFonts w:hint="default"/>
      </w:rPr>
    </w:lvl>
    <w:lvl w:ilvl="5">
      <w:numFmt w:val="bullet"/>
      <w:lvlText w:val="•"/>
      <w:lvlJc w:val="left"/>
      <w:pPr>
        <w:ind w:left="5289" w:hanging="660"/>
      </w:pPr>
      <w:rPr>
        <w:rFonts w:hint="default"/>
      </w:rPr>
    </w:lvl>
    <w:lvl w:ilvl="6">
      <w:numFmt w:val="bullet"/>
      <w:lvlText w:val="•"/>
      <w:lvlJc w:val="left"/>
      <w:pPr>
        <w:ind w:left="6316" w:hanging="660"/>
      </w:pPr>
      <w:rPr>
        <w:rFonts w:hint="default"/>
      </w:rPr>
    </w:lvl>
    <w:lvl w:ilvl="7">
      <w:numFmt w:val="bullet"/>
      <w:lvlText w:val="•"/>
      <w:lvlJc w:val="left"/>
      <w:pPr>
        <w:ind w:left="7343" w:hanging="660"/>
      </w:pPr>
      <w:rPr>
        <w:rFonts w:hint="default"/>
      </w:rPr>
    </w:lvl>
    <w:lvl w:ilvl="8">
      <w:numFmt w:val="bullet"/>
      <w:lvlText w:val="•"/>
      <w:lvlJc w:val="left"/>
      <w:pPr>
        <w:ind w:left="8370" w:hanging="660"/>
      </w:pPr>
      <w:rPr>
        <w:rFonts w:hint="default"/>
      </w:rPr>
    </w:lvl>
  </w:abstractNum>
  <w:abstractNum w:abstractNumId="41" w15:restartNumberingAfterBreak="0">
    <w:nsid w:val="522051F5"/>
    <w:multiLevelType w:val="multilevel"/>
    <w:tmpl w:val="75220B7E"/>
    <w:lvl w:ilvl="0">
      <w:start w:val="8"/>
      <w:numFmt w:val="decimal"/>
      <w:lvlText w:val="%1"/>
      <w:lvlJc w:val="left"/>
      <w:pPr>
        <w:ind w:left="933" w:hanging="420"/>
        <w:jc w:val="left"/>
      </w:pPr>
      <w:rPr>
        <w:rFonts w:hint="default"/>
      </w:rPr>
    </w:lvl>
    <w:lvl w:ilvl="1">
      <w:start w:val="9"/>
      <w:numFmt w:val="decimal"/>
      <w:lvlText w:val="%1.%2"/>
      <w:lvlJc w:val="left"/>
      <w:pPr>
        <w:ind w:left="933" w:hanging="420"/>
        <w:jc w:val="left"/>
      </w:pPr>
      <w:rPr>
        <w:rFonts w:ascii="Book Antiqua" w:eastAsia="Book Antiqua" w:hAnsi="Book Antiqua" w:cs="Book Antiqua" w:hint="default"/>
        <w:b/>
        <w:bCs/>
        <w:w w:val="90"/>
        <w:sz w:val="28"/>
        <w:szCs w:val="28"/>
      </w:rPr>
    </w:lvl>
    <w:lvl w:ilvl="2">
      <w:start w:val="1"/>
      <w:numFmt w:val="decimal"/>
      <w:lvlText w:val="%1.%2.%3"/>
      <w:lvlJc w:val="left"/>
      <w:pPr>
        <w:ind w:left="1053" w:hanging="540"/>
        <w:jc w:val="left"/>
      </w:pPr>
      <w:rPr>
        <w:rFonts w:ascii="Book Antiqua" w:eastAsia="Book Antiqua" w:hAnsi="Book Antiqua" w:cs="Book Antiqua" w:hint="default"/>
        <w:b/>
        <w:bCs/>
        <w:w w:val="90"/>
        <w:sz w:val="24"/>
        <w:szCs w:val="24"/>
      </w:rPr>
    </w:lvl>
    <w:lvl w:ilvl="3">
      <w:numFmt w:val="bullet"/>
      <w:lvlText w:val="•"/>
      <w:lvlJc w:val="left"/>
      <w:pPr>
        <w:ind w:left="2335" w:hanging="540"/>
      </w:pPr>
      <w:rPr>
        <w:rFonts w:hint="default"/>
      </w:rPr>
    </w:lvl>
    <w:lvl w:ilvl="4">
      <w:numFmt w:val="bullet"/>
      <w:lvlText w:val="•"/>
      <w:lvlJc w:val="left"/>
      <w:pPr>
        <w:ind w:left="3491" w:hanging="540"/>
      </w:pPr>
      <w:rPr>
        <w:rFonts w:hint="default"/>
      </w:rPr>
    </w:lvl>
    <w:lvl w:ilvl="5">
      <w:numFmt w:val="bullet"/>
      <w:lvlText w:val="•"/>
      <w:lvlJc w:val="left"/>
      <w:pPr>
        <w:ind w:left="4647" w:hanging="540"/>
      </w:pPr>
      <w:rPr>
        <w:rFonts w:hint="default"/>
      </w:rPr>
    </w:lvl>
    <w:lvl w:ilvl="6">
      <w:numFmt w:val="bullet"/>
      <w:lvlText w:val="•"/>
      <w:lvlJc w:val="left"/>
      <w:pPr>
        <w:ind w:left="5802" w:hanging="540"/>
      </w:pPr>
      <w:rPr>
        <w:rFonts w:hint="default"/>
      </w:rPr>
    </w:lvl>
    <w:lvl w:ilvl="7">
      <w:numFmt w:val="bullet"/>
      <w:lvlText w:val="•"/>
      <w:lvlJc w:val="left"/>
      <w:pPr>
        <w:ind w:left="6958" w:hanging="540"/>
      </w:pPr>
      <w:rPr>
        <w:rFonts w:hint="default"/>
      </w:rPr>
    </w:lvl>
    <w:lvl w:ilvl="8">
      <w:numFmt w:val="bullet"/>
      <w:lvlText w:val="•"/>
      <w:lvlJc w:val="left"/>
      <w:pPr>
        <w:ind w:left="8114" w:hanging="540"/>
      </w:pPr>
      <w:rPr>
        <w:rFonts w:hint="default"/>
      </w:rPr>
    </w:lvl>
  </w:abstractNum>
  <w:abstractNum w:abstractNumId="42" w15:restartNumberingAfterBreak="0">
    <w:nsid w:val="551A05DA"/>
    <w:multiLevelType w:val="multilevel"/>
    <w:tmpl w:val="52948D6E"/>
    <w:lvl w:ilvl="0">
      <w:start w:val="8"/>
      <w:numFmt w:val="decimal"/>
      <w:lvlText w:val="%1"/>
      <w:lvlJc w:val="left"/>
      <w:pPr>
        <w:ind w:left="933" w:hanging="420"/>
        <w:jc w:val="left"/>
      </w:pPr>
      <w:rPr>
        <w:rFonts w:hint="default"/>
      </w:rPr>
    </w:lvl>
    <w:lvl w:ilvl="1">
      <w:start w:val="8"/>
      <w:numFmt w:val="decimal"/>
      <w:lvlText w:val="%1.%2"/>
      <w:lvlJc w:val="left"/>
      <w:pPr>
        <w:ind w:left="933" w:hanging="420"/>
        <w:jc w:val="left"/>
      </w:pPr>
      <w:rPr>
        <w:rFonts w:ascii="Book Antiqua" w:eastAsia="Book Antiqua" w:hAnsi="Book Antiqua" w:cs="Book Antiqua" w:hint="default"/>
        <w:b/>
        <w:bCs/>
        <w:w w:val="93"/>
        <w:sz w:val="28"/>
        <w:szCs w:val="28"/>
      </w:rPr>
    </w:lvl>
    <w:lvl w:ilvl="2">
      <w:start w:val="1"/>
      <w:numFmt w:val="decimal"/>
      <w:lvlText w:val="%1.%2.%3"/>
      <w:lvlJc w:val="left"/>
      <w:pPr>
        <w:ind w:left="1053" w:hanging="540"/>
        <w:jc w:val="left"/>
      </w:pPr>
      <w:rPr>
        <w:rFonts w:ascii="Book Antiqua" w:eastAsia="Book Antiqua" w:hAnsi="Book Antiqua" w:cs="Book Antiqua" w:hint="default"/>
        <w:b/>
        <w:bCs/>
        <w:w w:val="90"/>
        <w:sz w:val="24"/>
        <w:szCs w:val="24"/>
      </w:rPr>
    </w:lvl>
    <w:lvl w:ilvl="3">
      <w:numFmt w:val="bullet"/>
      <w:lvlText w:val="•"/>
      <w:lvlJc w:val="left"/>
      <w:pPr>
        <w:ind w:left="3141" w:hanging="540"/>
      </w:pPr>
      <w:rPr>
        <w:rFonts w:hint="default"/>
      </w:rPr>
    </w:lvl>
    <w:lvl w:ilvl="4">
      <w:numFmt w:val="bullet"/>
      <w:lvlText w:val="•"/>
      <w:lvlJc w:val="left"/>
      <w:pPr>
        <w:ind w:left="4181" w:hanging="540"/>
      </w:pPr>
      <w:rPr>
        <w:rFonts w:hint="default"/>
      </w:rPr>
    </w:lvl>
    <w:lvl w:ilvl="5">
      <w:numFmt w:val="bullet"/>
      <w:lvlText w:val="•"/>
      <w:lvlJc w:val="left"/>
      <w:pPr>
        <w:ind w:left="5222" w:hanging="540"/>
      </w:pPr>
      <w:rPr>
        <w:rFonts w:hint="default"/>
      </w:rPr>
    </w:lvl>
    <w:lvl w:ilvl="6">
      <w:numFmt w:val="bullet"/>
      <w:lvlText w:val="•"/>
      <w:lvlJc w:val="left"/>
      <w:pPr>
        <w:ind w:left="6263" w:hanging="540"/>
      </w:pPr>
      <w:rPr>
        <w:rFonts w:hint="default"/>
      </w:rPr>
    </w:lvl>
    <w:lvl w:ilvl="7">
      <w:numFmt w:val="bullet"/>
      <w:lvlText w:val="•"/>
      <w:lvlJc w:val="left"/>
      <w:pPr>
        <w:ind w:left="7303" w:hanging="540"/>
      </w:pPr>
      <w:rPr>
        <w:rFonts w:hint="default"/>
      </w:rPr>
    </w:lvl>
    <w:lvl w:ilvl="8">
      <w:numFmt w:val="bullet"/>
      <w:lvlText w:val="•"/>
      <w:lvlJc w:val="left"/>
      <w:pPr>
        <w:ind w:left="8344" w:hanging="540"/>
      </w:pPr>
      <w:rPr>
        <w:rFonts w:hint="default"/>
      </w:rPr>
    </w:lvl>
  </w:abstractNum>
  <w:abstractNum w:abstractNumId="43" w15:restartNumberingAfterBreak="0">
    <w:nsid w:val="558A5B27"/>
    <w:multiLevelType w:val="multilevel"/>
    <w:tmpl w:val="4D66C6DC"/>
    <w:lvl w:ilvl="0">
      <w:start w:val="1"/>
      <w:numFmt w:val="decimal"/>
      <w:lvlText w:val="%1"/>
      <w:lvlJc w:val="left"/>
      <w:pPr>
        <w:ind w:left="933" w:hanging="420"/>
        <w:jc w:val="left"/>
      </w:pPr>
      <w:rPr>
        <w:rFonts w:hint="default"/>
      </w:rPr>
    </w:lvl>
    <w:lvl w:ilvl="1">
      <w:start w:val="6"/>
      <w:numFmt w:val="decimal"/>
      <w:lvlText w:val="%1.%2"/>
      <w:lvlJc w:val="left"/>
      <w:pPr>
        <w:ind w:left="933" w:hanging="420"/>
        <w:jc w:val="left"/>
      </w:pPr>
      <w:rPr>
        <w:rFonts w:ascii="Book Antiqua" w:eastAsia="Book Antiqua" w:hAnsi="Book Antiqua" w:cs="Book Antiqua" w:hint="default"/>
        <w:b/>
        <w:bCs/>
        <w:w w:val="92"/>
        <w:sz w:val="28"/>
        <w:szCs w:val="28"/>
      </w:rPr>
    </w:lvl>
    <w:lvl w:ilvl="2">
      <w:numFmt w:val="bullet"/>
      <w:lvlText w:val="•"/>
      <w:lvlJc w:val="left"/>
      <w:pPr>
        <w:ind w:left="2171" w:hanging="420"/>
      </w:pPr>
      <w:rPr>
        <w:rFonts w:hint="default"/>
      </w:rPr>
    </w:lvl>
    <w:lvl w:ilvl="3">
      <w:numFmt w:val="bullet"/>
      <w:lvlText w:val="•"/>
      <w:lvlJc w:val="left"/>
      <w:pPr>
        <w:ind w:left="3203" w:hanging="420"/>
      </w:pPr>
      <w:rPr>
        <w:rFonts w:hint="default"/>
      </w:rPr>
    </w:lvl>
    <w:lvl w:ilvl="4">
      <w:numFmt w:val="bullet"/>
      <w:lvlText w:val="•"/>
      <w:lvlJc w:val="left"/>
      <w:pPr>
        <w:ind w:left="4235" w:hanging="420"/>
      </w:pPr>
      <w:rPr>
        <w:rFonts w:hint="default"/>
      </w:rPr>
    </w:lvl>
    <w:lvl w:ilvl="5">
      <w:numFmt w:val="bullet"/>
      <w:lvlText w:val="•"/>
      <w:lvlJc w:val="left"/>
      <w:pPr>
        <w:ind w:left="5266" w:hanging="420"/>
      </w:pPr>
      <w:rPr>
        <w:rFonts w:hint="default"/>
      </w:rPr>
    </w:lvl>
    <w:lvl w:ilvl="6">
      <w:numFmt w:val="bullet"/>
      <w:lvlText w:val="•"/>
      <w:lvlJc w:val="left"/>
      <w:pPr>
        <w:ind w:left="6298" w:hanging="420"/>
      </w:pPr>
      <w:rPr>
        <w:rFonts w:hint="default"/>
      </w:rPr>
    </w:lvl>
    <w:lvl w:ilvl="7">
      <w:numFmt w:val="bullet"/>
      <w:lvlText w:val="•"/>
      <w:lvlJc w:val="left"/>
      <w:pPr>
        <w:ind w:left="7330" w:hanging="420"/>
      </w:pPr>
      <w:rPr>
        <w:rFonts w:hint="default"/>
      </w:rPr>
    </w:lvl>
    <w:lvl w:ilvl="8">
      <w:numFmt w:val="bullet"/>
      <w:lvlText w:val="•"/>
      <w:lvlJc w:val="left"/>
      <w:pPr>
        <w:ind w:left="8362" w:hanging="420"/>
      </w:pPr>
      <w:rPr>
        <w:rFonts w:hint="default"/>
      </w:rPr>
    </w:lvl>
  </w:abstractNum>
  <w:abstractNum w:abstractNumId="44" w15:restartNumberingAfterBreak="0">
    <w:nsid w:val="581B462A"/>
    <w:multiLevelType w:val="multilevel"/>
    <w:tmpl w:val="84AEA378"/>
    <w:lvl w:ilvl="0">
      <w:start w:val="6"/>
      <w:numFmt w:val="decimal"/>
      <w:lvlText w:val="%1"/>
      <w:lvlJc w:val="left"/>
      <w:pPr>
        <w:ind w:left="933" w:hanging="420"/>
        <w:jc w:val="left"/>
      </w:pPr>
      <w:rPr>
        <w:rFonts w:hint="default"/>
      </w:rPr>
    </w:lvl>
    <w:lvl w:ilvl="1">
      <w:start w:val="1"/>
      <w:numFmt w:val="decimal"/>
      <w:lvlText w:val="%1.%2"/>
      <w:lvlJc w:val="left"/>
      <w:pPr>
        <w:ind w:left="933" w:hanging="420"/>
        <w:jc w:val="left"/>
      </w:pPr>
      <w:rPr>
        <w:rFonts w:ascii="Book Antiqua" w:eastAsia="Book Antiqua" w:hAnsi="Book Antiqua" w:cs="Book Antiqua" w:hint="default"/>
        <w:b/>
        <w:bCs/>
        <w:w w:val="92"/>
        <w:sz w:val="28"/>
        <w:szCs w:val="28"/>
      </w:rPr>
    </w:lvl>
    <w:lvl w:ilvl="2">
      <w:start w:val="1"/>
      <w:numFmt w:val="decimal"/>
      <w:lvlText w:val="%1.%2.%3"/>
      <w:lvlJc w:val="left"/>
      <w:pPr>
        <w:ind w:left="1053" w:hanging="540"/>
        <w:jc w:val="left"/>
      </w:pPr>
      <w:rPr>
        <w:rFonts w:ascii="Book Antiqua" w:eastAsia="Book Antiqua" w:hAnsi="Book Antiqua" w:cs="Book Antiqua" w:hint="default"/>
        <w:b/>
        <w:bCs/>
        <w:w w:val="94"/>
        <w:sz w:val="24"/>
        <w:szCs w:val="24"/>
      </w:rPr>
    </w:lvl>
    <w:lvl w:ilvl="3">
      <w:numFmt w:val="bullet"/>
      <w:lvlText w:val="•"/>
      <w:lvlJc w:val="left"/>
      <w:pPr>
        <w:ind w:left="3141" w:hanging="540"/>
      </w:pPr>
      <w:rPr>
        <w:rFonts w:hint="default"/>
      </w:rPr>
    </w:lvl>
    <w:lvl w:ilvl="4">
      <w:numFmt w:val="bullet"/>
      <w:lvlText w:val="•"/>
      <w:lvlJc w:val="left"/>
      <w:pPr>
        <w:ind w:left="4181" w:hanging="540"/>
      </w:pPr>
      <w:rPr>
        <w:rFonts w:hint="default"/>
      </w:rPr>
    </w:lvl>
    <w:lvl w:ilvl="5">
      <w:numFmt w:val="bullet"/>
      <w:lvlText w:val="•"/>
      <w:lvlJc w:val="left"/>
      <w:pPr>
        <w:ind w:left="5222" w:hanging="540"/>
      </w:pPr>
      <w:rPr>
        <w:rFonts w:hint="default"/>
      </w:rPr>
    </w:lvl>
    <w:lvl w:ilvl="6">
      <w:numFmt w:val="bullet"/>
      <w:lvlText w:val="•"/>
      <w:lvlJc w:val="left"/>
      <w:pPr>
        <w:ind w:left="6263" w:hanging="540"/>
      </w:pPr>
      <w:rPr>
        <w:rFonts w:hint="default"/>
      </w:rPr>
    </w:lvl>
    <w:lvl w:ilvl="7">
      <w:numFmt w:val="bullet"/>
      <w:lvlText w:val="•"/>
      <w:lvlJc w:val="left"/>
      <w:pPr>
        <w:ind w:left="7303" w:hanging="540"/>
      </w:pPr>
      <w:rPr>
        <w:rFonts w:hint="default"/>
      </w:rPr>
    </w:lvl>
    <w:lvl w:ilvl="8">
      <w:numFmt w:val="bullet"/>
      <w:lvlText w:val="•"/>
      <w:lvlJc w:val="left"/>
      <w:pPr>
        <w:ind w:left="8344" w:hanging="540"/>
      </w:pPr>
      <w:rPr>
        <w:rFonts w:hint="default"/>
      </w:rPr>
    </w:lvl>
  </w:abstractNum>
  <w:abstractNum w:abstractNumId="45" w15:restartNumberingAfterBreak="0">
    <w:nsid w:val="5A5E11F8"/>
    <w:multiLevelType w:val="hybridMultilevel"/>
    <w:tmpl w:val="016E2180"/>
    <w:lvl w:ilvl="0" w:tplc="AD3421F6">
      <w:start w:val="1"/>
      <w:numFmt w:val="decimal"/>
      <w:lvlText w:val="%1."/>
      <w:lvlJc w:val="left"/>
      <w:pPr>
        <w:ind w:left="783" w:hanging="270"/>
        <w:jc w:val="left"/>
      </w:pPr>
      <w:rPr>
        <w:rFonts w:ascii="Times New Roman" w:eastAsia="Times New Roman" w:hAnsi="Times New Roman" w:cs="Times New Roman" w:hint="default"/>
        <w:w w:val="100"/>
        <w:sz w:val="20"/>
        <w:szCs w:val="20"/>
      </w:rPr>
    </w:lvl>
    <w:lvl w:ilvl="1" w:tplc="637ADA38">
      <w:numFmt w:val="bullet"/>
      <w:lvlText w:val="•"/>
      <w:lvlJc w:val="left"/>
      <w:pPr>
        <w:ind w:left="1744" w:hanging="270"/>
      </w:pPr>
      <w:rPr>
        <w:rFonts w:hint="default"/>
      </w:rPr>
    </w:lvl>
    <w:lvl w:ilvl="2" w:tplc="410E4818">
      <w:numFmt w:val="bullet"/>
      <w:lvlText w:val="•"/>
      <w:lvlJc w:val="left"/>
      <w:pPr>
        <w:ind w:left="2709" w:hanging="270"/>
      </w:pPr>
      <w:rPr>
        <w:rFonts w:hint="default"/>
      </w:rPr>
    </w:lvl>
    <w:lvl w:ilvl="3" w:tplc="40D6C832">
      <w:numFmt w:val="bullet"/>
      <w:lvlText w:val="•"/>
      <w:lvlJc w:val="left"/>
      <w:pPr>
        <w:ind w:left="3673" w:hanging="270"/>
      </w:pPr>
      <w:rPr>
        <w:rFonts w:hint="default"/>
      </w:rPr>
    </w:lvl>
    <w:lvl w:ilvl="4" w:tplc="B922BD02">
      <w:numFmt w:val="bullet"/>
      <w:lvlText w:val="•"/>
      <w:lvlJc w:val="left"/>
      <w:pPr>
        <w:ind w:left="4638" w:hanging="270"/>
      </w:pPr>
      <w:rPr>
        <w:rFonts w:hint="default"/>
      </w:rPr>
    </w:lvl>
    <w:lvl w:ilvl="5" w:tplc="8E8AC5C6">
      <w:numFmt w:val="bullet"/>
      <w:lvlText w:val="•"/>
      <w:lvlJc w:val="left"/>
      <w:pPr>
        <w:ind w:left="5602" w:hanging="270"/>
      </w:pPr>
      <w:rPr>
        <w:rFonts w:hint="default"/>
      </w:rPr>
    </w:lvl>
    <w:lvl w:ilvl="6" w:tplc="ECD401DC">
      <w:numFmt w:val="bullet"/>
      <w:lvlText w:val="•"/>
      <w:lvlJc w:val="left"/>
      <w:pPr>
        <w:ind w:left="6567" w:hanging="270"/>
      </w:pPr>
      <w:rPr>
        <w:rFonts w:hint="default"/>
      </w:rPr>
    </w:lvl>
    <w:lvl w:ilvl="7" w:tplc="8E0C078A">
      <w:numFmt w:val="bullet"/>
      <w:lvlText w:val="•"/>
      <w:lvlJc w:val="left"/>
      <w:pPr>
        <w:ind w:left="7531" w:hanging="270"/>
      </w:pPr>
      <w:rPr>
        <w:rFonts w:hint="default"/>
      </w:rPr>
    </w:lvl>
    <w:lvl w:ilvl="8" w:tplc="7B0AA34E">
      <w:numFmt w:val="bullet"/>
      <w:lvlText w:val="•"/>
      <w:lvlJc w:val="left"/>
      <w:pPr>
        <w:ind w:left="8496" w:hanging="270"/>
      </w:pPr>
      <w:rPr>
        <w:rFonts w:hint="default"/>
      </w:rPr>
    </w:lvl>
  </w:abstractNum>
  <w:abstractNum w:abstractNumId="46" w15:restartNumberingAfterBreak="0">
    <w:nsid w:val="5D350C80"/>
    <w:multiLevelType w:val="multilevel"/>
    <w:tmpl w:val="C916C6BE"/>
    <w:lvl w:ilvl="0">
      <w:start w:val="3"/>
      <w:numFmt w:val="decimal"/>
      <w:lvlText w:val="%1"/>
      <w:lvlJc w:val="left"/>
      <w:pPr>
        <w:ind w:left="933" w:hanging="420"/>
        <w:jc w:val="left"/>
      </w:pPr>
      <w:rPr>
        <w:rFonts w:hint="default"/>
      </w:rPr>
    </w:lvl>
    <w:lvl w:ilvl="1">
      <w:start w:val="3"/>
      <w:numFmt w:val="decimal"/>
      <w:lvlText w:val="%1.%2"/>
      <w:lvlJc w:val="left"/>
      <w:pPr>
        <w:ind w:left="933" w:hanging="420"/>
        <w:jc w:val="left"/>
      </w:pPr>
      <w:rPr>
        <w:rFonts w:ascii="Book Antiqua" w:eastAsia="Book Antiqua" w:hAnsi="Book Antiqua" w:cs="Book Antiqua" w:hint="default"/>
        <w:b/>
        <w:bCs/>
        <w:w w:val="89"/>
        <w:sz w:val="28"/>
        <w:szCs w:val="28"/>
      </w:rPr>
    </w:lvl>
    <w:lvl w:ilvl="2">
      <w:start w:val="1"/>
      <w:numFmt w:val="decimal"/>
      <w:lvlText w:val="%1.%2.%3"/>
      <w:lvlJc w:val="left"/>
      <w:pPr>
        <w:ind w:left="1053" w:hanging="540"/>
        <w:jc w:val="left"/>
      </w:pPr>
      <w:rPr>
        <w:rFonts w:ascii="Book Antiqua" w:eastAsia="Book Antiqua" w:hAnsi="Book Antiqua" w:cs="Book Antiqua" w:hint="default"/>
        <w:b/>
        <w:bCs/>
        <w:w w:val="94"/>
        <w:sz w:val="24"/>
        <w:szCs w:val="24"/>
      </w:rPr>
    </w:lvl>
    <w:lvl w:ilvl="3">
      <w:start w:val="1"/>
      <w:numFmt w:val="decimal"/>
      <w:lvlText w:val="%1.%2.%3.%4"/>
      <w:lvlJc w:val="left"/>
      <w:pPr>
        <w:ind w:left="513" w:hanging="600"/>
        <w:jc w:val="left"/>
      </w:pPr>
      <w:rPr>
        <w:rFonts w:ascii="Book Antiqua" w:eastAsia="Book Antiqua" w:hAnsi="Book Antiqua" w:cs="Book Antiqua" w:hint="default"/>
        <w:b/>
        <w:bCs/>
        <w:w w:val="93"/>
        <w:sz w:val="20"/>
        <w:szCs w:val="20"/>
      </w:rPr>
    </w:lvl>
    <w:lvl w:ilvl="4">
      <w:numFmt w:val="bullet"/>
      <w:lvlText w:val="•"/>
      <w:lvlJc w:val="left"/>
      <w:pPr>
        <w:ind w:left="3401" w:hanging="600"/>
      </w:pPr>
      <w:rPr>
        <w:rFonts w:hint="default"/>
      </w:rPr>
    </w:lvl>
    <w:lvl w:ilvl="5">
      <w:numFmt w:val="bullet"/>
      <w:lvlText w:val="•"/>
      <w:lvlJc w:val="left"/>
      <w:pPr>
        <w:ind w:left="4572" w:hanging="600"/>
      </w:pPr>
      <w:rPr>
        <w:rFonts w:hint="default"/>
      </w:rPr>
    </w:lvl>
    <w:lvl w:ilvl="6">
      <w:numFmt w:val="bullet"/>
      <w:lvlText w:val="•"/>
      <w:lvlJc w:val="left"/>
      <w:pPr>
        <w:ind w:left="5742" w:hanging="600"/>
      </w:pPr>
      <w:rPr>
        <w:rFonts w:hint="default"/>
      </w:rPr>
    </w:lvl>
    <w:lvl w:ilvl="7">
      <w:numFmt w:val="bullet"/>
      <w:lvlText w:val="•"/>
      <w:lvlJc w:val="left"/>
      <w:pPr>
        <w:ind w:left="6913" w:hanging="600"/>
      </w:pPr>
      <w:rPr>
        <w:rFonts w:hint="default"/>
      </w:rPr>
    </w:lvl>
    <w:lvl w:ilvl="8">
      <w:numFmt w:val="bullet"/>
      <w:lvlText w:val="•"/>
      <w:lvlJc w:val="left"/>
      <w:pPr>
        <w:ind w:left="8084" w:hanging="600"/>
      </w:pPr>
      <w:rPr>
        <w:rFonts w:hint="default"/>
      </w:rPr>
    </w:lvl>
  </w:abstractNum>
  <w:abstractNum w:abstractNumId="47" w15:restartNumberingAfterBreak="0">
    <w:nsid w:val="5D821625"/>
    <w:multiLevelType w:val="multilevel"/>
    <w:tmpl w:val="E7FA0AA0"/>
    <w:lvl w:ilvl="0">
      <w:start w:val="6"/>
      <w:numFmt w:val="decimal"/>
      <w:lvlText w:val="%1"/>
      <w:lvlJc w:val="left"/>
      <w:pPr>
        <w:ind w:left="933" w:hanging="420"/>
        <w:jc w:val="left"/>
      </w:pPr>
      <w:rPr>
        <w:rFonts w:hint="default"/>
      </w:rPr>
    </w:lvl>
    <w:lvl w:ilvl="1">
      <w:start w:val="2"/>
      <w:numFmt w:val="decimal"/>
      <w:lvlText w:val="%1.%2"/>
      <w:lvlJc w:val="left"/>
      <w:pPr>
        <w:ind w:left="933" w:hanging="420"/>
        <w:jc w:val="left"/>
      </w:pPr>
      <w:rPr>
        <w:rFonts w:ascii="Book Antiqua" w:eastAsia="Book Antiqua" w:hAnsi="Book Antiqua" w:cs="Book Antiqua" w:hint="default"/>
        <w:b/>
        <w:bCs/>
        <w:w w:val="89"/>
        <w:sz w:val="28"/>
        <w:szCs w:val="28"/>
      </w:rPr>
    </w:lvl>
    <w:lvl w:ilvl="2">
      <w:start w:val="1"/>
      <w:numFmt w:val="decimal"/>
      <w:lvlText w:val="%1.%2.%3"/>
      <w:lvlJc w:val="left"/>
      <w:pPr>
        <w:ind w:left="1053" w:hanging="540"/>
        <w:jc w:val="left"/>
      </w:pPr>
      <w:rPr>
        <w:rFonts w:ascii="Book Antiqua" w:eastAsia="Book Antiqua" w:hAnsi="Book Antiqua" w:cs="Book Antiqua" w:hint="default"/>
        <w:b/>
        <w:bCs/>
        <w:w w:val="92"/>
        <w:sz w:val="24"/>
        <w:szCs w:val="24"/>
      </w:rPr>
    </w:lvl>
    <w:lvl w:ilvl="3">
      <w:numFmt w:val="bullet"/>
      <w:lvlText w:val="•"/>
      <w:lvlJc w:val="left"/>
      <w:pPr>
        <w:ind w:left="3141" w:hanging="540"/>
      </w:pPr>
      <w:rPr>
        <w:rFonts w:hint="default"/>
      </w:rPr>
    </w:lvl>
    <w:lvl w:ilvl="4">
      <w:numFmt w:val="bullet"/>
      <w:lvlText w:val="•"/>
      <w:lvlJc w:val="left"/>
      <w:pPr>
        <w:ind w:left="4181" w:hanging="540"/>
      </w:pPr>
      <w:rPr>
        <w:rFonts w:hint="default"/>
      </w:rPr>
    </w:lvl>
    <w:lvl w:ilvl="5">
      <w:numFmt w:val="bullet"/>
      <w:lvlText w:val="•"/>
      <w:lvlJc w:val="left"/>
      <w:pPr>
        <w:ind w:left="5222" w:hanging="540"/>
      </w:pPr>
      <w:rPr>
        <w:rFonts w:hint="default"/>
      </w:rPr>
    </w:lvl>
    <w:lvl w:ilvl="6">
      <w:numFmt w:val="bullet"/>
      <w:lvlText w:val="•"/>
      <w:lvlJc w:val="left"/>
      <w:pPr>
        <w:ind w:left="6263" w:hanging="540"/>
      </w:pPr>
      <w:rPr>
        <w:rFonts w:hint="default"/>
      </w:rPr>
    </w:lvl>
    <w:lvl w:ilvl="7">
      <w:numFmt w:val="bullet"/>
      <w:lvlText w:val="•"/>
      <w:lvlJc w:val="left"/>
      <w:pPr>
        <w:ind w:left="7303" w:hanging="540"/>
      </w:pPr>
      <w:rPr>
        <w:rFonts w:hint="default"/>
      </w:rPr>
    </w:lvl>
    <w:lvl w:ilvl="8">
      <w:numFmt w:val="bullet"/>
      <w:lvlText w:val="•"/>
      <w:lvlJc w:val="left"/>
      <w:pPr>
        <w:ind w:left="8344" w:hanging="540"/>
      </w:pPr>
      <w:rPr>
        <w:rFonts w:hint="default"/>
      </w:rPr>
    </w:lvl>
  </w:abstractNum>
  <w:abstractNum w:abstractNumId="48" w15:restartNumberingAfterBreak="0">
    <w:nsid w:val="5E007F4C"/>
    <w:multiLevelType w:val="hybridMultilevel"/>
    <w:tmpl w:val="CB96ADE4"/>
    <w:lvl w:ilvl="0" w:tplc="88B05E46">
      <w:start w:val="1"/>
      <w:numFmt w:val="lowerRoman"/>
      <w:lvlText w:val="%1."/>
      <w:lvlJc w:val="left"/>
      <w:pPr>
        <w:ind w:left="753" w:hanging="240"/>
        <w:jc w:val="left"/>
      </w:pPr>
      <w:rPr>
        <w:rFonts w:ascii="Times New Roman" w:eastAsia="Times New Roman" w:hAnsi="Times New Roman" w:cs="Times New Roman" w:hint="default"/>
        <w:spacing w:val="-16"/>
        <w:w w:val="99"/>
        <w:sz w:val="20"/>
        <w:szCs w:val="20"/>
      </w:rPr>
    </w:lvl>
    <w:lvl w:ilvl="1" w:tplc="17FED30A">
      <w:numFmt w:val="bullet"/>
      <w:lvlText w:val="•"/>
      <w:lvlJc w:val="left"/>
      <w:pPr>
        <w:ind w:left="1726" w:hanging="240"/>
      </w:pPr>
      <w:rPr>
        <w:rFonts w:hint="default"/>
      </w:rPr>
    </w:lvl>
    <w:lvl w:ilvl="2" w:tplc="AC5CFB96">
      <w:numFmt w:val="bullet"/>
      <w:lvlText w:val="•"/>
      <w:lvlJc w:val="left"/>
      <w:pPr>
        <w:ind w:left="2693" w:hanging="240"/>
      </w:pPr>
      <w:rPr>
        <w:rFonts w:hint="default"/>
      </w:rPr>
    </w:lvl>
    <w:lvl w:ilvl="3" w:tplc="2D48ADA4">
      <w:numFmt w:val="bullet"/>
      <w:lvlText w:val="•"/>
      <w:lvlJc w:val="left"/>
      <w:pPr>
        <w:ind w:left="3659" w:hanging="240"/>
      </w:pPr>
      <w:rPr>
        <w:rFonts w:hint="default"/>
      </w:rPr>
    </w:lvl>
    <w:lvl w:ilvl="4" w:tplc="DF72AFFA">
      <w:numFmt w:val="bullet"/>
      <w:lvlText w:val="•"/>
      <w:lvlJc w:val="left"/>
      <w:pPr>
        <w:ind w:left="4626" w:hanging="240"/>
      </w:pPr>
      <w:rPr>
        <w:rFonts w:hint="default"/>
      </w:rPr>
    </w:lvl>
    <w:lvl w:ilvl="5" w:tplc="79C02BFA">
      <w:numFmt w:val="bullet"/>
      <w:lvlText w:val="•"/>
      <w:lvlJc w:val="left"/>
      <w:pPr>
        <w:ind w:left="5592" w:hanging="240"/>
      </w:pPr>
      <w:rPr>
        <w:rFonts w:hint="default"/>
      </w:rPr>
    </w:lvl>
    <w:lvl w:ilvl="6" w:tplc="5C7219FC">
      <w:numFmt w:val="bullet"/>
      <w:lvlText w:val="•"/>
      <w:lvlJc w:val="left"/>
      <w:pPr>
        <w:ind w:left="6559" w:hanging="240"/>
      </w:pPr>
      <w:rPr>
        <w:rFonts w:hint="default"/>
      </w:rPr>
    </w:lvl>
    <w:lvl w:ilvl="7" w:tplc="2EB077EE">
      <w:numFmt w:val="bullet"/>
      <w:lvlText w:val="•"/>
      <w:lvlJc w:val="left"/>
      <w:pPr>
        <w:ind w:left="7525" w:hanging="240"/>
      </w:pPr>
      <w:rPr>
        <w:rFonts w:hint="default"/>
      </w:rPr>
    </w:lvl>
    <w:lvl w:ilvl="8" w:tplc="473074E0">
      <w:numFmt w:val="bullet"/>
      <w:lvlText w:val="•"/>
      <w:lvlJc w:val="left"/>
      <w:pPr>
        <w:ind w:left="8492" w:hanging="240"/>
      </w:pPr>
      <w:rPr>
        <w:rFonts w:hint="default"/>
      </w:rPr>
    </w:lvl>
  </w:abstractNum>
  <w:abstractNum w:abstractNumId="49" w15:restartNumberingAfterBreak="0">
    <w:nsid w:val="62A63A4D"/>
    <w:multiLevelType w:val="multilevel"/>
    <w:tmpl w:val="DD7444C4"/>
    <w:lvl w:ilvl="0">
      <w:start w:val="8"/>
      <w:numFmt w:val="decimal"/>
      <w:lvlText w:val="%1"/>
      <w:lvlJc w:val="left"/>
      <w:pPr>
        <w:ind w:left="933" w:hanging="420"/>
        <w:jc w:val="left"/>
      </w:pPr>
      <w:rPr>
        <w:rFonts w:hint="default"/>
      </w:rPr>
    </w:lvl>
    <w:lvl w:ilvl="1">
      <w:start w:val="5"/>
      <w:numFmt w:val="decimal"/>
      <w:lvlText w:val="%1.%2"/>
      <w:lvlJc w:val="left"/>
      <w:pPr>
        <w:ind w:left="933" w:hanging="420"/>
        <w:jc w:val="left"/>
      </w:pPr>
      <w:rPr>
        <w:rFonts w:ascii="Book Antiqua" w:eastAsia="Book Antiqua" w:hAnsi="Book Antiqua" w:cs="Book Antiqua" w:hint="default"/>
        <w:b/>
        <w:bCs/>
        <w:w w:val="89"/>
        <w:sz w:val="28"/>
        <w:szCs w:val="28"/>
      </w:rPr>
    </w:lvl>
    <w:lvl w:ilvl="2">
      <w:start w:val="1"/>
      <w:numFmt w:val="decimal"/>
      <w:lvlText w:val="%1.%2.%3"/>
      <w:lvlJc w:val="left"/>
      <w:pPr>
        <w:ind w:left="1053" w:hanging="540"/>
        <w:jc w:val="left"/>
      </w:pPr>
      <w:rPr>
        <w:rFonts w:ascii="Book Antiqua" w:eastAsia="Book Antiqua" w:hAnsi="Book Antiqua" w:cs="Book Antiqua" w:hint="default"/>
        <w:b/>
        <w:bCs/>
        <w:w w:val="89"/>
        <w:sz w:val="24"/>
        <w:szCs w:val="24"/>
      </w:rPr>
    </w:lvl>
    <w:lvl w:ilvl="3">
      <w:numFmt w:val="bullet"/>
      <w:lvlText w:val="•"/>
      <w:lvlJc w:val="left"/>
      <w:pPr>
        <w:ind w:left="3141" w:hanging="540"/>
      </w:pPr>
      <w:rPr>
        <w:rFonts w:hint="default"/>
      </w:rPr>
    </w:lvl>
    <w:lvl w:ilvl="4">
      <w:numFmt w:val="bullet"/>
      <w:lvlText w:val="•"/>
      <w:lvlJc w:val="left"/>
      <w:pPr>
        <w:ind w:left="4181" w:hanging="540"/>
      </w:pPr>
      <w:rPr>
        <w:rFonts w:hint="default"/>
      </w:rPr>
    </w:lvl>
    <w:lvl w:ilvl="5">
      <w:numFmt w:val="bullet"/>
      <w:lvlText w:val="•"/>
      <w:lvlJc w:val="left"/>
      <w:pPr>
        <w:ind w:left="5222" w:hanging="540"/>
      </w:pPr>
      <w:rPr>
        <w:rFonts w:hint="default"/>
      </w:rPr>
    </w:lvl>
    <w:lvl w:ilvl="6">
      <w:numFmt w:val="bullet"/>
      <w:lvlText w:val="•"/>
      <w:lvlJc w:val="left"/>
      <w:pPr>
        <w:ind w:left="6263" w:hanging="540"/>
      </w:pPr>
      <w:rPr>
        <w:rFonts w:hint="default"/>
      </w:rPr>
    </w:lvl>
    <w:lvl w:ilvl="7">
      <w:numFmt w:val="bullet"/>
      <w:lvlText w:val="•"/>
      <w:lvlJc w:val="left"/>
      <w:pPr>
        <w:ind w:left="7303" w:hanging="540"/>
      </w:pPr>
      <w:rPr>
        <w:rFonts w:hint="default"/>
      </w:rPr>
    </w:lvl>
    <w:lvl w:ilvl="8">
      <w:numFmt w:val="bullet"/>
      <w:lvlText w:val="•"/>
      <w:lvlJc w:val="left"/>
      <w:pPr>
        <w:ind w:left="8344" w:hanging="540"/>
      </w:pPr>
      <w:rPr>
        <w:rFonts w:hint="default"/>
      </w:rPr>
    </w:lvl>
  </w:abstractNum>
  <w:abstractNum w:abstractNumId="50" w15:restartNumberingAfterBreak="0">
    <w:nsid w:val="655F4769"/>
    <w:multiLevelType w:val="multilevel"/>
    <w:tmpl w:val="78C48A9E"/>
    <w:lvl w:ilvl="0">
      <w:start w:val="5"/>
      <w:numFmt w:val="decimal"/>
      <w:lvlText w:val="%1"/>
      <w:lvlJc w:val="left"/>
      <w:pPr>
        <w:ind w:left="933" w:hanging="420"/>
        <w:jc w:val="left"/>
      </w:pPr>
      <w:rPr>
        <w:rFonts w:hint="default"/>
      </w:rPr>
    </w:lvl>
    <w:lvl w:ilvl="1">
      <w:start w:val="8"/>
      <w:numFmt w:val="decimal"/>
      <w:lvlText w:val="%1.%2"/>
      <w:lvlJc w:val="left"/>
      <w:pPr>
        <w:ind w:left="933" w:hanging="420"/>
        <w:jc w:val="left"/>
      </w:pPr>
      <w:rPr>
        <w:rFonts w:ascii="Book Antiqua" w:eastAsia="Book Antiqua" w:hAnsi="Book Antiqua" w:cs="Book Antiqua" w:hint="default"/>
        <w:b/>
        <w:bCs/>
        <w:w w:val="92"/>
        <w:sz w:val="28"/>
        <w:szCs w:val="28"/>
      </w:rPr>
    </w:lvl>
    <w:lvl w:ilvl="2">
      <w:numFmt w:val="bullet"/>
      <w:lvlText w:val="•"/>
      <w:lvlJc w:val="left"/>
      <w:pPr>
        <w:ind w:left="2837" w:hanging="420"/>
      </w:pPr>
      <w:rPr>
        <w:rFonts w:hint="default"/>
      </w:rPr>
    </w:lvl>
    <w:lvl w:ilvl="3">
      <w:numFmt w:val="bullet"/>
      <w:lvlText w:val="•"/>
      <w:lvlJc w:val="left"/>
      <w:pPr>
        <w:ind w:left="3785" w:hanging="420"/>
      </w:pPr>
      <w:rPr>
        <w:rFonts w:hint="default"/>
      </w:rPr>
    </w:lvl>
    <w:lvl w:ilvl="4">
      <w:numFmt w:val="bullet"/>
      <w:lvlText w:val="•"/>
      <w:lvlJc w:val="left"/>
      <w:pPr>
        <w:ind w:left="4734" w:hanging="420"/>
      </w:pPr>
      <w:rPr>
        <w:rFonts w:hint="default"/>
      </w:rPr>
    </w:lvl>
    <w:lvl w:ilvl="5">
      <w:numFmt w:val="bullet"/>
      <w:lvlText w:val="•"/>
      <w:lvlJc w:val="left"/>
      <w:pPr>
        <w:ind w:left="5682" w:hanging="420"/>
      </w:pPr>
      <w:rPr>
        <w:rFonts w:hint="default"/>
      </w:rPr>
    </w:lvl>
    <w:lvl w:ilvl="6">
      <w:numFmt w:val="bullet"/>
      <w:lvlText w:val="•"/>
      <w:lvlJc w:val="left"/>
      <w:pPr>
        <w:ind w:left="6631" w:hanging="420"/>
      </w:pPr>
      <w:rPr>
        <w:rFonts w:hint="default"/>
      </w:rPr>
    </w:lvl>
    <w:lvl w:ilvl="7">
      <w:numFmt w:val="bullet"/>
      <w:lvlText w:val="•"/>
      <w:lvlJc w:val="left"/>
      <w:pPr>
        <w:ind w:left="7579" w:hanging="420"/>
      </w:pPr>
      <w:rPr>
        <w:rFonts w:hint="default"/>
      </w:rPr>
    </w:lvl>
    <w:lvl w:ilvl="8">
      <w:numFmt w:val="bullet"/>
      <w:lvlText w:val="•"/>
      <w:lvlJc w:val="left"/>
      <w:pPr>
        <w:ind w:left="8528" w:hanging="420"/>
      </w:pPr>
      <w:rPr>
        <w:rFonts w:hint="default"/>
      </w:rPr>
    </w:lvl>
  </w:abstractNum>
  <w:abstractNum w:abstractNumId="51" w15:restartNumberingAfterBreak="0">
    <w:nsid w:val="6A6C0B84"/>
    <w:multiLevelType w:val="multilevel"/>
    <w:tmpl w:val="5948A6F6"/>
    <w:lvl w:ilvl="0">
      <w:start w:val="4"/>
      <w:numFmt w:val="decimal"/>
      <w:lvlText w:val="%1"/>
      <w:lvlJc w:val="left"/>
      <w:pPr>
        <w:ind w:left="933" w:hanging="420"/>
        <w:jc w:val="left"/>
      </w:pPr>
      <w:rPr>
        <w:rFonts w:hint="default"/>
      </w:rPr>
    </w:lvl>
    <w:lvl w:ilvl="1">
      <w:start w:val="8"/>
      <w:numFmt w:val="decimal"/>
      <w:lvlText w:val="%1.%2"/>
      <w:lvlJc w:val="left"/>
      <w:pPr>
        <w:ind w:left="933" w:hanging="420"/>
        <w:jc w:val="left"/>
      </w:pPr>
      <w:rPr>
        <w:rFonts w:ascii="Book Antiqua" w:eastAsia="Book Antiqua" w:hAnsi="Book Antiqua" w:cs="Book Antiqua" w:hint="default"/>
        <w:b/>
        <w:bCs/>
        <w:w w:val="90"/>
        <w:sz w:val="28"/>
        <w:szCs w:val="28"/>
      </w:rPr>
    </w:lvl>
    <w:lvl w:ilvl="2">
      <w:start w:val="1"/>
      <w:numFmt w:val="decimal"/>
      <w:lvlText w:val="%1.%2.%3"/>
      <w:lvlJc w:val="left"/>
      <w:pPr>
        <w:ind w:left="1053" w:hanging="540"/>
        <w:jc w:val="left"/>
      </w:pPr>
      <w:rPr>
        <w:rFonts w:ascii="Book Antiqua" w:eastAsia="Book Antiqua" w:hAnsi="Book Antiqua" w:cs="Book Antiqua" w:hint="default"/>
        <w:b/>
        <w:bCs/>
        <w:w w:val="94"/>
        <w:sz w:val="24"/>
        <w:szCs w:val="24"/>
      </w:rPr>
    </w:lvl>
    <w:lvl w:ilvl="3">
      <w:start w:val="1"/>
      <w:numFmt w:val="decimal"/>
      <w:lvlText w:val="%1.%2.%3.%4"/>
      <w:lvlJc w:val="left"/>
      <w:pPr>
        <w:ind w:left="513" w:hanging="600"/>
        <w:jc w:val="left"/>
      </w:pPr>
      <w:rPr>
        <w:rFonts w:ascii="Book Antiqua" w:eastAsia="Book Antiqua" w:hAnsi="Book Antiqua" w:cs="Book Antiqua" w:hint="default"/>
        <w:b/>
        <w:bCs/>
        <w:w w:val="91"/>
        <w:sz w:val="20"/>
        <w:szCs w:val="20"/>
      </w:rPr>
    </w:lvl>
    <w:lvl w:ilvl="4">
      <w:numFmt w:val="bullet"/>
      <w:lvlText w:val="•"/>
      <w:lvlJc w:val="left"/>
      <w:pPr>
        <w:ind w:left="3401" w:hanging="600"/>
      </w:pPr>
      <w:rPr>
        <w:rFonts w:hint="default"/>
      </w:rPr>
    </w:lvl>
    <w:lvl w:ilvl="5">
      <w:numFmt w:val="bullet"/>
      <w:lvlText w:val="•"/>
      <w:lvlJc w:val="left"/>
      <w:pPr>
        <w:ind w:left="4572" w:hanging="600"/>
      </w:pPr>
      <w:rPr>
        <w:rFonts w:hint="default"/>
      </w:rPr>
    </w:lvl>
    <w:lvl w:ilvl="6">
      <w:numFmt w:val="bullet"/>
      <w:lvlText w:val="•"/>
      <w:lvlJc w:val="left"/>
      <w:pPr>
        <w:ind w:left="5742" w:hanging="600"/>
      </w:pPr>
      <w:rPr>
        <w:rFonts w:hint="default"/>
      </w:rPr>
    </w:lvl>
    <w:lvl w:ilvl="7">
      <w:numFmt w:val="bullet"/>
      <w:lvlText w:val="•"/>
      <w:lvlJc w:val="left"/>
      <w:pPr>
        <w:ind w:left="6913" w:hanging="600"/>
      </w:pPr>
      <w:rPr>
        <w:rFonts w:hint="default"/>
      </w:rPr>
    </w:lvl>
    <w:lvl w:ilvl="8">
      <w:numFmt w:val="bullet"/>
      <w:lvlText w:val="•"/>
      <w:lvlJc w:val="left"/>
      <w:pPr>
        <w:ind w:left="8084" w:hanging="600"/>
      </w:pPr>
      <w:rPr>
        <w:rFonts w:hint="default"/>
      </w:rPr>
    </w:lvl>
  </w:abstractNum>
  <w:abstractNum w:abstractNumId="52" w15:restartNumberingAfterBreak="0">
    <w:nsid w:val="6CD73902"/>
    <w:multiLevelType w:val="multilevel"/>
    <w:tmpl w:val="AA6EB824"/>
    <w:lvl w:ilvl="0">
      <w:start w:val="1"/>
      <w:numFmt w:val="decimal"/>
      <w:lvlText w:val="%1"/>
      <w:lvlJc w:val="left"/>
      <w:pPr>
        <w:ind w:left="933" w:hanging="420"/>
        <w:jc w:val="left"/>
      </w:pPr>
      <w:rPr>
        <w:rFonts w:hint="default"/>
      </w:rPr>
    </w:lvl>
    <w:lvl w:ilvl="1">
      <w:start w:val="1"/>
      <w:numFmt w:val="decimal"/>
      <w:lvlText w:val="%1.%2"/>
      <w:lvlJc w:val="left"/>
      <w:pPr>
        <w:ind w:left="933" w:hanging="420"/>
        <w:jc w:val="left"/>
      </w:pPr>
      <w:rPr>
        <w:rFonts w:ascii="Book Antiqua" w:eastAsia="Book Antiqua" w:hAnsi="Book Antiqua" w:cs="Book Antiqua" w:hint="default"/>
        <w:b/>
        <w:bCs/>
        <w:w w:val="91"/>
        <w:sz w:val="28"/>
        <w:szCs w:val="28"/>
      </w:rPr>
    </w:lvl>
    <w:lvl w:ilvl="2">
      <w:numFmt w:val="bullet"/>
      <w:lvlText w:val="•"/>
      <w:lvlJc w:val="left"/>
      <w:pPr>
        <w:ind w:left="2837" w:hanging="420"/>
      </w:pPr>
      <w:rPr>
        <w:rFonts w:hint="default"/>
      </w:rPr>
    </w:lvl>
    <w:lvl w:ilvl="3">
      <w:numFmt w:val="bullet"/>
      <w:lvlText w:val="•"/>
      <w:lvlJc w:val="left"/>
      <w:pPr>
        <w:ind w:left="3785" w:hanging="420"/>
      </w:pPr>
      <w:rPr>
        <w:rFonts w:hint="default"/>
      </w:rPr>
    </w:lvl>
    <w:lvl w:ilvl="4">
      <w:numFmt w:val="bullet"/>
      <w:lvlText w:val="•"/>
      <w:lvlJc w:val="left"/>
      <w:pPr>
        <w:ind w:left="4734" w:hanging="420"/>
      </w:pPr>
      <w:rPr>
        <w:rFonts w:hint="default"/>
      </w:rPr>
    </w:lvl>
    <w:lvl w:ilvl="5">
      <w:numFmt w:val="bullet"/>
      <w:lvlText w:val="•"/>
      <w:lvlJc w:val="left"/>
      <w:pPr>
        <w:ind w:left="5682" w:hanging="420"/>
      </w:pPr>
      <w:rPr>
        <w:rFonts w:hint="default"/>
      </w:rPr>
    </w:lvl>
    <w:lvl w:ilvl="6">
      <w:numFmt w:val="bullet"/>
      <w:lvlText w:val="•"/>
      <w:lvlJc w:val="left"/>
      <w:pPr>
        <w:ind w:left="6631" w:hanging="420"/>
      </w:pPr>
      <w:rPr>
        <w:rFonts w:hint="default"/>
      </w:rPr>
    </w:lvl>
    <w:lvl w:ilvl="7">
      <w:numFmt w:val="bullet"/>
      <w:lvlText w:val="•"/>
      <w:lvlJc w:val="left"/>
      <w:pPr>
        <w:ind w:left="7579" w:hanging="420"/>
      </w:pPr>
      <w:rPr>
        <w:rFonts w:hint="default"/>
      </w:rPr>
    </w:lvl>
    <w:lvl w:ilvl="8">
      <w:numFmt w:val="bullet"/>
      <w:lvlText w:val="•"/>
      <w:lvlJc w:val="left"/>
      <w:pPr>
        <w:ind w:left="8528" w:hanging="420"/>
      </w:pPr>
      <w:rPr>
        <w:rFonts w:hint="default"/>
      </w:rPr>
    </w:lvl>
  </w:abstractNum>
  <w:abstractNum w:abstractNumId="53" w15:restartNumberingAfterBreak="0">
    <w:nsid w:val="6DC90681"/>
    <w:multiLevelType w:val="multilevel"/>
    <w:tmpl w:val="E7184472"/>
    <w:lvl w:ilvl="0">
      <w:start w:val="8"/>
      <w:numFmt w:val="decimal"/>
      <w:lvlText w:val="%1"/>
      <w:lvlJc w:val="left"/>
      <w:pPr>
        <w:ind w:left="873" w:hanging="360"/>
        <w:jc w:val="left"/>
      </w:pPr>
      <w:rPr>
        <w:rFonts w:hint="default"/>
      </w:rPr>
    </w:lvl>
    <w:lvl w:ilvl="1">
      <w:start w:val="6"/>
      <w:numFmt w:val="decimal"/>
      <w:lvlText w:val="%1.%2"/>
      <w:lvlJc w:val="left"/>
      <w:pPr>
        <w:ind w:left="873" w:hanging="360"/>
        <w:jc w:val="left"/>
      </w:pPr>
      <w:rPr>
        <w:rFonts w:ascii="Book Antiqua" w:eastAsia="Book Antiqua" w:hAnsi="Book Antiqua" w:cs="Book Antiqua" w:hint="default"/>
        <w:b/>
        <w:bCs/>
        <w:w w:val="93"/>
        <w:sz w:val="24"/>
        <w:szCs w:val="24"/>
      </w:rPr>
    </w:lvl>
    <w:lvl w:ilvl="2">
      <w:start w:val="1"/>
      <w:numFmt w:val="decimal"/>
      <w:lvlText w:val="%1.%2.%3"/>
      <w:lvlJc w:val="left"/>
      <w:pPr>
        <w:ind w:left="513" w:hanging="450"/>
        <w:jc w:val="left"/>
      </w:pPr>
      <w:rPr>
        <w:rFonts w:ascii="Book Antiqua" w:eastAsia="Book Antiqua" w:hAnsi="Book Antiqua" w:cs="Book Antiqua" w:hint="default"/>
        <w:b/>
        <w:bCs/>
        <w:w w:val="88"/>
        <w:sz w:val="20"/>
        <w:szCs w:val="20"/>
      </w:rPr>
    </w:lvl>
    <w:lvl w:ilvl="3">
      <w:numFmt w:val="bullet"/>
      <w:lvlText w:val="•"/>
      <w:lvlJc w:val="left"/>
      <w:pPr>
        <w:ind w:left="3001" w:hanging="450"/>
      </w:pPr>
      <w:rPr>
        <w:rFonts w:hint="default"/>
      </w:rPr>
    </w:lvl>
    <w:lvl w:ilvl="4">
      <w:numFmt w:val="bullet"/>
      <w:lvlText w:val="•"/>
      <w:lvlJc w:val="left"/>
      <w:pPr>
        <w:ind w:left="4061" w:hanging="450"/>
      </w:pPr>
      <w:rPr>
        <w:rFonts w:hint="default"/>
      </w:rPr>
    </w:lvl>
    <w:lvl w:ilvl="5">
      <w:numFmt w:val="bullet"/>
      <w:lvlText w:val="•"/>
      <w:lvlJc w:val="left"/>
      <w:pPr>
        <w:ind w:left="5122" w:hanging="450"/>
      </w:pPr>
      <w:rPr>
        <w:rFonts w:hint="default"/>
      </w:rPr>
    </w:lvl>
    <w:lvl w:ilvl="6">
      <w:numFmt w:val="bullet"/>
      <w:lvlText w:val="•"/>
      <w:lvlJc w:val="left"/>
      <w:pPr>
        <w:ind w:left="6183" w:hanging="450"/>
      </w:pPr>
      <w:rPr>
        <w:rFonts w:hint="default"/>
      </w:rPr>
    </w:lvl>
    <w:lvl w:ilvl="7">
      <w:numFmt w:val="bullet"/>
      <w:lvlText w:val="•"/>
      <w:lvlJc w:val="left"/>
      <w:pPr>
        <w:ind w:left="7243" w:hanging="450"/>
      </w:pPr>
      <w:rPr>
        <w:rFonts w:hint="default"/>
      </w:rPr>
    </w:lvl>
    <w:lvl w:ilvl="8">
      <w:numFmt w:val="bullet"/>
      <w:lvlText w:val="•"/>
      <w:lvlJc w:val="left"/>
      <w:pPr>
        <w:ind w:left="8304" w:hanging="450"/>
      </w:pPr>
      <w:rPr>
        <w:rFonts w:hint="default"/>
      </w:rPr>
    </w:lvl>
  </w:abstractNum>
  <w:abstractNum w:abstractNumId="54" w15:restartNumberingAfterBreak="0">
    <w:nsid w:val="6E0D2C12"/>
    <w:multiLevelType w:val="multilevel"/>
    <w:tmpl w:val="57E2D0E2"/>
    <w:lvl w:ilvl="0">
      <w:start w:val="3"/>
      <w:numFmt w:val="decimal"/>
      <w:lvlText w:val="%1"/>
      <w:lvlJc w:val="left"/>
      <w:pPr>
        <w:ind w:left="1053" w:hanging="540"/>
        <w:jc w:val="left"/>
      </w:pPr>
      <w:rPr>
        <w:rFonts w:hint="default"/>
      </w:rPr>
    </w:lvl>
    <w:lvl w:ilvl="1">
      <w:start w:val="2"/>
      <w:numFmt w:val="decimal"/>
      <w:lvlText w:val="%1.%2"/>
      <w:lvlJc w:val="left"/>
      <w:pPr>
        <w:ind w:left="1053" w:hanging="540"/>
        <w:jc w:val="left"/>
      </w:pPr>
      <w:rPr>
        <w:rFonts w:hint="default"/>
      </w:rPr>
    </w:lvl>
    <w:lvl w:ilvl="2">
      <w:start w:val="4"/>
      <w:numFmt w:val="decimal"/>
      <w:lvlText w:val="%1.%2.%3"/>
      <w:lvlJc w:val="left"/>
      <w:pPr>
        <w:ind w:left="1053" w:hanging="540"/>
        <w:jc w:val="left"/>
      </w:pPr>
      <w:rPr>
        <w:rFonts w:ascii="Book Antiqua" w:eastAsia="Book Antiqua" w:hAnsi="Book Antiqua" w:cs="Book Antiqua" w:hint="default"/>
        <w:b/>
        <w:bCs/>
        <w:w w:val="90"/>
        <w:sz w:val="24"/>
        <w:szCs w:val="24"/>
      </w:rPr>
    </w:lvl>
    <w:lvl w:ilvl="3">
      <w:start w:val="1"/>
      <w:numFmt w:val="decimal"/>
      <w:lvlText w:val="%1.%2.%3.%4"/>
      <w:lvlJc w:val="left"/>
      <w:pPr>
        <w:ind w:left="1113" w:hanging="600"/>
        <w:jc w:val="left"/>
      </w:pPr>
      <w:rPr>
        <w:rFonts w:ascii="Book Antiqua" w:eastAsia="Book Antiqua" w:hAnsi="Book Antiqua" w:cs="Book Antiqua" w:hint="default"/>
        <w:b/>
        <w:bCs/>
        <w:w w:val="89"/>
        <w:sz w:val="20"/>
        <w:szCs w:val="20"/>
      </w:rPr>
    </w:lvl>
    <w:lvl w:ilvl="4">
      <w:numFmt w:val="bullet"/>
      <w:lvlText w:val="•"/>
      <w:lvlJc w:val="left"/>
      <w:pPr>
        <w:ind w:left="4221" w:hanging="600"/>
      </w:pPr>
      <w:rPr>
        <w:rFonts w:hint="default"/>
      </w:rPr>
    </w:lvl>
    <w:lvl w:ilvl="5">
      <w:numFmt w:val="bullet"/>
      <w:lvlText w:val="•"/>
      <w:lvlJc w:val="left"/>
      <w:pPr>
        <w:ind w:left="5255" w:hanging="600"/>
      </w:pPr>
      <w:rPr>
        <w:rFonts w:hint="default"/>
      </w:rPr>
    </w:lvl>
    <w:lvl w:ilvl="6">
      <w:numFmt w:val="bullet"/>
      <w:lvlText w:val="•"/>
      <w:lvlJc w:val="left"/>
      <w:pPr>
        <w:ind w:left="6289" w:hanging="600"/>
      </w:pPr>
      <w:rPr>
        <w:rFonts w:hint="default"/>
      </w:rPr>
    </w:lvl>
    <w:lvl w:ilvl="7">
      <w:numFmt w:val="bullet"/>
      <w:lvlText w:val="•"/>
      <w:lvlJc w:val="left"/>
      <w:pPr>
        <w:ind w:left="7323" w:hanging="600"/>
      </w:pPr>
      <w:rPr>
        <w:rFonts w:hint="default"/>
      </w:rPr>
    </w:lvl>
    <w:lvl w:ilvl="8">
      <w:numFmt w:val="bullet"/>
      <w:lvlText w:val="•"/>
      <w:lvlJc w:val="left"/>
      <w:pPr>
        <w:ind w:left="8357" w:hanging="600"/>
      </w:pPr>
      <w:rPr>
        <w:rFonts w:hint="default"/>
      </w:rPr>
    </w:lvl>
  </w:abstractNum>
  <w:abstractNum w:abstractNumId="55" w15:restartNumberingAfterBreak="0">
    <w:nsid w:val="70A718D7"/>
    <w:multiLevelType w:val="hybridMultilevel"/>
    <w:tmpl w:val="2F4E315A"/>
    <w:lvl w:ilvl="0" w:tplc="C4860484">
      <w:numFmt w:val="bullet"/>
      <w:lvlText w:val="•"/>
      <w:lvlJc w:val="left"/>
      <w:pPr>
        <w:ind w:left="753" w:hanging="240"/>
      </w:pPr>
      <w:rPr>
        <w:rFonts w:ascii="Times New Roman" w:eastAsia="Times New Roman" w:hAnsi="Times New Roman" w:cs="Times New Roman" w:hint="default"/>
        <w:w w:val="99"/>
        <w:sz w:val="20"/>
        <w:szCs w:val="20"/>
      </w:rPr>
    </w:lvl>
    <w:lvl w:ilvl="1" w:tplc="AD66A9DA">
      <w:numFmt w:val="bullet"/>
      <w:lvlText w:val="•"/>
      <w:lvlJc w:val="left"/>
      <w:pPr>
        <w:ind w:left="1726" w:hanging="240"/>
      </w:pPr>
      <w:rPr>
        <w:rFonts w:hint="default"/>
      </w:rPr>
    </w:lvl>
    <w:lvl w:ilvl="2" w:tplc="C2281302">
      <w:numFmt w:val="bullet"/>
      <w:lvlText w:val="•"/>
      <w:lvlJc w:val="left"/>
      <w:pPr>
        <w:ind w:left="2693" w:hanging="240"/>
      </w:pPr>
      <w:rPr>
        <w:rFonts w:hint="default"/>
      </w:rPr>
    </w:lvl>
    <w:lvl w:ilvl="3" w:tplc="80DA8832">
      <w:numFmt w:val="bullet"/>
      <w:lvlText w:val="•"/>
      <w:lvlJc w:val="left"/>
      <w:pPr>
        <w:ind w:left="3659" w:hanging="240"/>
      </w:pPr>
      <w:rPr>
        <w:rFonts w:hint="default"/>
      </w:rPr>
    </w:lvl>
    <w:lvl w:ilvl="4" w:tplc="5DD2D02E">
      <w:numFmt w:val="bullet"/>
      <w:lvlText w:val="•"/>
      <w:lvlJc w:val="left"/>
      <w:pPr>
        <w:ind w:left="4626" w:hanging="240"/>
      </w:pPr>
      <w:rPr>
        <w:rFonts w:hint="default"/>
      </w:rPr>
    </w:lvl>
    <w:lvl w:ilvl="5" w:tplc="04184FAE">
      <w:numFmt w:val="bullet"/>
      <w:lvlText w:val="•"/>
      <w:lvlJc w:val="left"/>
      <w:pPr>
        <w:ind w:left="5592" w:hanging="240"/>
      </w:pPr>
      <w:rPr>
        <w:rFonts w:hint="default"/>
      </w:rPr>
    </w:lvl>
    <w:lvl w:ilvl="6" w:tplc="37B20718">
      <w:numFmt w:val="bullet"/>
      <w:lvlText w:val="•"/>
      <w:lvlJc w:val="left"/>
      <w:pPr>
        <w:ind w:left="6559" w:hanging="240"/>
      </w:pPr>
      <w:rPr>
        <w:rFonts w:hint="default"/>
      </w:rPr>
    </w:lvl>
    <w:lvl w:ilvl="7" w:tplc="7540A328">
      <w:numFmt w:val="bullet"/>
      <w:lvlText w:val="•"/>
      <w:lvlJc w:val="left"/>
      <w:pPr>
        <w:ind w:left="7525" w:hanging="240"/>
      </w:pPr>
      <w:rPr>
        <w:rFonts w:hint="default"/>
      </w:rPr>
    </w:lvl>
    <w:lvl w:ilvl="8" w:tplc="DD967F7A">
      <w:numFmt w:val="bullet"/>
      <w:lvlText w:val="•"/>
      <w:lvlJc w:val="left"/>
      <w:pPr>
        <w:ind w:left="8492" w:hanging="240"/>
      </w:pPr>
      <w:rPr>
        <w:rFonts w:hint="default"/>
      </w:rPr>
    </w:lvl>
  </w:abstractNum>
  <w:abstractNum w:abstractNumId="56" w15:restartNumberingAfterBreak="0">
    <w:nsid w:val="73777974"/>
    <w:multiLevelType w:val="multilevel"/>
    <w:tmpl w:val="FA484810"/>
    <w:lvl w:ilvl="0">
      <w:start w:val="6"/>
      <w:numFmt w:val="decimal"/>
      <w:lvlText w:val="%1"/>
      <w:lvlJc w:val="left"/>
      <w:pPr>
        <w:ind w:left="1238" w:hanging="428"/>
        <w:jc w:val="right"/>
      </w:pPr>
      <w:rPr>
        <w:rFonts w:hint="default"/>
      </w:rPr>
    </w:lvl>
    <w:lvl w:ilvl="1">
      <w:start w:val="1"/>
      <w:numFmt w:val="decimal"/>
      <w:lvlText w:val="%1.%2"/>
      <w:lvlJc w:val="left"/>
      <w:pPr>
        <w:ind w:left="929" w:hanging="428"/>
        <w:jc w:val="left"/>
      </w:pPr>
      <w:rPr>
        <w:rFonts w:ascii="Times New Roman" w:eastAsia="Times New Roman" w:hAnsi="Times New Roman" w:cs="Times New Roman" w:hint="default"/>
        <w:w w:val="100"/>
        <w:sz w:val="17"/>
        <w:szCs w:val="17"/>
      </w:rPr>
    </w:lvl>
    <w:lvl w:ilvl="2">
      <w:numFmt w:val="bullet"/>
      <w:lvlText w:val="•"/>
      <w:lvlJc w:val="left"/>
      <w:pPr>
        <w:ind w:left="1330" w:hanging="428"/>
      </w:pPr>
      <w:rPr>
        <w:rFonts w:hint="default"/>
      </w:rPr>
    </w:lvl>
    <w:lvl w:ilvl="3">
      <w:numFmt w:val="bullet"/>
      <w:lvlText w:val="•"/>
      <w:lvlJc w:val="left"/>
      <w:pPr>
        <w:ind w:left="1421" w:hanging="428"/>
      </w:pPr>
      <w:rPr>
        <w:rFonts w:hint="default"/>
      </w:rPr>
    </w:lvl>
    <w:lvl w:ilvl="4">
      <w:numFmt w:val="bullet"/>
      <w:lvlText w:val="•"/>
      <w:lvlJc w:val="left"/>
      <w:pPr>
        <w:ind w:left="1512" w:hanging="428"/>
      </w:pPr>
      <w:rPr>
        <w:rFonts w:hint="default"/>
      </w:rPr>
    </w:lvl>
    <w:lvl w:ilvl="5">
      <w:numFmt w:val="bullet"/>
      <w:lvlText w:val="•"/>
      <w:lvlJc w:val="left"/>
      <w:pPr>
        <w:ind w:left="1603" w:hanging="428"/>
      </w:pPr>
      <w:rPr>
        <w:rFonts w:hint="default"/>
      </w:rPr>
    </w:lvl>
    <w:lvl w:ilvl="6">
      <w:numFmt w:val="bullet"/>
      <w:lvlText w:val="•"/>
      <w:lvlJc w:val="left"/>
      <w:pPr>
        <w:ind w:left="1694" w:hanging="428"/>
      </w:pPr>
      <w:rPr>
        <w:rFonts w:hint="default"/>
      </w:rPr>
    </w:lvl>
    <w:lvl w:ilvl="7">
      <w:numFmt w:val="bullet"/>
      <w:lvlText w:val="•"/>
      <w:lvlJc w:val="left"/>
      <w:pPr>
        <w:ind w:left="1785" w:hanging="428"/>
      </w:pPr>
      <w:rPr>
        <w:rFonts w:hint="default"/>
      </w:rPr>
    </w:lvl>
    <w:lvl w:ilvl="8">
      <w:numFmt w:val="bullet"/>
      <w:lvlText w:val="•"/>
      <w:lvlJc w:val="left"/>
      <w:pPr>
        <w:ind w:left="1876" w:hanging="428"/>
      </w:pPr>
      <w:rPr>
        <w:rFonts w:hint="default"/>
      </w:rPr>
    </w:lvl>
  </w:abstractNum>
  <w:abstractNum w:abstractNumId="57" w15:restartNumberingAfterBreak="0">
    <w:nsid w:val="74D612AF"/>
    <w:multiLevelType w:val="hybridMultilevel"/>
    <w:tmpl w:val="0D98007C"/>
    <w:lvl w:ilvl="0" w:tplc="F600EC58">
      <w:start w:val="1"/>
      <w:numFmt w:val="lowerLetter"/>
      <w:lvlText w:val="(%1)"/>
      <w:lvlJc w:val="left"/>
      <w:pPr>
        <w:ind w:left="277" w:hanging="218"/>
        <w:jc w:val="left"/>
      </w:pPr>
      <w:rPr>
        <w:rFonts w:ascii="Times New Roman" w:eastAsia="Times New Roman" w:hAnsi="Times New Roman" w:cs="Times New Roman" w:hint="default"/>
        <w:w w:val="100"/>
        <w:sz w:val="16"/>
        <w:szCs w:val="16"/>
      </w:rPr>
    </w:lvl>
    <w:lvl w:ilvl="1" w:tplc="721E6238">
      <w:numFmt w:val="bullet"/>
      <w:lvlText w:val="•"/>
      <w:lvlJc w:val="left"/>
      <w:pPr>
        <w:ind w:left="566" w:hanging="218"/>
      </w:pPr>
      <w:rPr>
        <w:rFonts w:hint="default"/>
      </w:rPr>
    </w:lvl>
    <w:lvl w:ilvl="2" w:tplc="720C93D8">
      <w:numFmt w:val="bullet"/>
      <w:lvlText w:val="•"/>
      <w:lvlJc w:val="left"/>
      <w:pPr>
        <w:ind w:left="852" w:hanging="218"/>
      </w:pPr>
      <w:rPr>
        <w:rFonts w:hint="default"/>
      </w:rPr>
    </w:lvl>
    <w:lvl w:ilvl="3" w:tplc="2BD0168C">
      <w:numFmt w:val="bullet"/>
      <w:lvlText w:val="•"/>
      <w:lvlJc w:val="left"/>
      <w:pPr>
        <w:ind w:left="1138" w:hanging="218"/>
      </w:pPr>
      <w:rPr>
        <w:rFonts w:hint="default"/>
      </w:rPr>
    </w:lvl>
    <w:lvl w:ilvl="4" w:tplc="402EA4A8">
      <w:numFmt w:val="bullet"/>
      <w:lvlText w:val="•"/>
      <w:lvlJc w:val="left"/>
      <w:pPr>
        <w:ind w:left="1424" w:hanging="218"/>
      </w:pPr>
      <w:rPr>
        <w:rFonts w:hint="default"/>
      </w:rPr>
    </w:lvl>
    <w:lvl w:ilvl="5" w:tplc="2F5E71AA">
      <w:numFmt w:val="bullet"/>
      <w:lvlText w:val="•"/>
      <w:lvlJc w:val="left"/>
      <w:pPr>
        <w:ind w:left="1711" w:hanging="218"/>
      </w:pPr>
      <w:rPr>
        <w:rFonts w:hint="default"/>
      </w:rPr>
    </w:lvl>
    <w:lvl w:ilvl="6" w:tplc="11F655C0">
      <w:numFmt w:val="bullet"/>
      <w:lvlText w:val="•"/>
      <w:lvlJc w:val="left"/>
      <w:pPr>
        <w:ind w:left="1997" w:hanging="218"/>
      </w:pPr>
      <w:rPr>
        <w:rFonts w:hint="default"/>
      </w:rPr>
    </w:lvl>
    <w:lvl w:ilvl="7" w:tplc="3C2482A4">
      <w:numFmt w:val="bullet"/>
      <w:lvlText w:val="•"/>
      <w:lvlJc w:val="left"/>
      <w:pPr>
        <w:ind w:left="2283" w:hanging="218"/>
      </w:pPr>
      <w:rPr>
        <w:rFonts w:hint="default"/>
      </w:rPr>
    </w:lvl>
    <w:lvl w:ilvl="8" w:tplc="5C4C521A">
      <w:numFmt w:val="bullet"/>
      <w:lvlText w:val="•"/>
      <w:lvlJc w:val="left"/>
      <w:pPr>
        <w:ind w:left="2569" w:hanging="218"/>
      </w:pPr>
      <w:rPr>
        <w:rFonts w:hint="default"/>
      </w:rPr>
    </w:lvl>
  </w:abstractNum>
  <w:abstractNum w:abstractNumId="58" w15:restartNumberingAfterBreak="0">
    <w:nsid w:val="789D7CE3"/>
    <w:multiLevelType w:val="multilevel"/>
    <w:tmpl w:val="F954B4E8"/>
    <w:lvl w:ilvl="0">
      <w:start w:val="4"/>
      <w:numFmt w:val="decimal"/>
      <w:lvlText w:val="%1"/>
      <w:lvlJc w:val="left"/>
      <w:pPr>
        <w:ind w:left="933" w:hanging="420"/>
        <w:jc w:val="left"/>
      </w:pPr>
      <w:rPr>
        <w:rFonts w:hint="default"/>
      </w:rPr>
    </w:lvl>
    <w:lvl w:ilvl="1">
      <w:start w:val="1"/>
      <w:numFmt w:val="decimal"/>
      <w:lvlText w:val="%1.%2"/>
      <w:lvlJc w:val="left"/>
      <w:pPr>
        <w:ind w:left="933" w:hanging="420"/>
        <w:jc w:val="left"/>
      </w:pPr>
      <w:rPr>
        <w:rFonts w:ascii="Book Antiqua" w:eastAsia="Book Antiqua" w:hAnsi="Book Antiqua" w:cs="Book Antiqua" w:hint="default"/>
        <w:b/>
        <w:bCs/>
        <w:w w:val="94"/>
        <w:sz w:val="28"/>
        <w:szCs w:val="28"/>
      </w:rPr>
    </w:lvl>
    <w:lvl w:ilvl="2">
      <w:numFmt w:val="bullet"/>
      <w:lvlText w:val="•"/>
      <w:lvlJc w:val="left"/>
      <w:pPr>
        <w:ind w:left="2100" w:hanging="420"/>
      </w:pPr>
      <w:rPr>
        <w:rFonts w:hint="default"/>
      </w:rPr>
    </w:lvl>
    <w:lvl w:ilvl="3">
      <w:numFmt w:val="bullet"/>
      <w:lvlText w:val="•"/>
      <w:lvlJc w:val="left"/>
      <w:pPr>
        <w:ind w:left="3141" w:hanging="420"/>
      </w:pPr>
      <w:rPr>
        <w:rFonts w:hint="default"/>
      </w:rPr>
    </w:lvl>
    <w:lvl w:ilvl="4">
      <w:numFmt w:val="bullet"/>
      <w:lvlText w:val="•"/>
      <w:lvlJc w:val="left"/>
      <w:pPr>
        <w:ind w:left="4181" w:hanging="420"/>
      </w:pPr>
      <w:rPr>
        <w:rFonts w:hint="default"/>
      </w:rPr>
    </w:lvl>
    <w:lvl w:ilvl="5">
      <w:numFmt w:val="bullet"/>
      <w:lvlText w:val="•"/>
      <w:lvlJc w:val="left"/>
      <w:pPr>
        <w:ind w:left="5222" w:hanging="420"/>
      </w:pPr>
      <w:rPr>
        <w:rFonts w:hint="default"/>
      </w:rPr>
    </w:lvl>
    <w:lvl w:ilvl="6">
      <w:numFmt w:val="bullet"/>
      <w:lvlText w:val="•"/>
      <w:lvlJc w:val="left"/>
      <w:pPr>
        <w:ind w:left="6263" w:hanging="420"/>
      </w:pPr>
      <w:rPr>
        <w:rFonts w:hint="default"/>
      </w:rPr>
    </w:lvl>
    <w:lvl w:ilvl="7">
      <w:numFmt w:val="bullet"/>
      <w:lvlText w:val="•"/>
      <w:lvlJc w:val="left"/>
      <w:pPr>
        <w:ind w:left="7303" w:hanging="420"/>
      </w:pPr>
      <w:rPr>
        <w:rFonts w:hint="default"/>
      </w:rPr>
    </w:lvl>
    <w:lvl w:ilvl="8">
      <w:numFmt w:val="bullet"/>
      <w:lvlText w:val="•"/>
      <w:lvlJc w:val="left"/>
      <w:pPr>
        <w:ind w:left="8344" w:hanging="420"/>
      </w:pPr>
      <w:rPr>
        <w:rFonts w:hint="default"/>
      </w:rPr>
    </w:lvl>
  </w:abstractNum>
  <w:abstractNum w:abstractNumId="59" w15:restartNumberingAfterBreak="0">
    <w:nsid w:val="7D2B1FD1"/>
    <w:multiLevelType w:val="multilevel"/>
    <w:tmpl w:val="A29CA5C2"/>
    <w:lvl w:ilvl="0">
      <w:start w:val="8"/>
      <w:numFmt w:val="decimal"/>
      <w:lvlText w:val="%1"/>
      <w:lvlJc w:val="left"/>
      <w:pPr>
        <w:ind w:left="933" w:hanging="420"/>
        <w:jc w:val="left"/>
      </w:pPr>
      <w:rPr>
        <w:rFonts w:hint="default"/>
      </w:rPr>
    </w:lvl>
    <w:lvl w:ilvl="1">
      <w:start w:val="1"/>
      <w:numFmt w:val="decimal"/>
      <w:lvlText w:val="%1.%2"/>
      <w:lvlJc w:val="left"/>
      <w:pPr>
        <w:ind w:left="933" w:hanging="420"/>
        <w:jc w:val="left"/>
      </w:pPr>
      <w:rPr>
        <w:rFonts w:ascii="Book Antiqua" w:eastAsia="Book Antiqua" w:hAnsi="Book Antiqua" w:cs="Book Antiqua" w:hint="default"/>
        <w:b/>
        <w:bCs/>
        <w:w w:val="94"/>
        <w:sz w:val="28"/>
        <w:szCs w:val="28"/>
      </w:rPr>
    </w:lvl>
    <w:lvl w:ilvl="2">
      <w:start w:val="1"/>
      <w:numFmt w:val="decimal"/>
      <w:lvlText w:val="%1.%2.%3"/>
      <w:lvlJc w:val="left"/>
      <w:pPr>
        <w:ind w:left="1053" w:hanging="540"/>
        <w:jc w:val="left"/>
      </w:pPr>
      <w:rPr>
        <w:rFonts w:ascii="Book Antiqua" w:eastAsia="Book Antiqua" w:hAnsi="Book Antiqua" w:cs="Book Antiqua" w:hint="default"/>
        <w:b/>
        <w:bCs/>
        <w:w w:val="91"/>
        <w:sz w:val="24"/>
        <w:szCs w:val="24"/>
      </w:rPr>
    </w:lvl>
    <w:lvl w:ilvl="3">
      <w:numFmt w:val="bullet"/>
      <w:lvlText w:val="•"/>
      <w:lvlJc w:val="left"/>
      <w:pPr>
        <w:ind w:left="3141" w:hanging="540"/>
      </w:pPr>
      <w:rPr>
        <w:rFonts w:hint="default"/>
      </w:rPr>
    </w:lvl>
    <w:lvl w:ilvl="4">
      <w:numFmt w:val="bullet"/>
      <w:lvlText w:val="•"/>
      <w:lvlJc w:val="left"/>
      <w:pPr>
        <w:ind w:left="4181" w:hanging="540"/>
      </w:pPr>
      <w:rPr>
        <w:rFonts w:hint="default"/>
      </w:rPr>
    </w:lvl>
    <w:lvl w:ilvl="5">
      <w:numFmt w:val="bullet"/>
      <w:lvlText w:val="•"/>
      <w:lvlJc w:val="left"/>
      <w:pPr>
        <w:ind w:left="5222" w:hanging="540"/>
      </w:pPr>
      <w:rPr>
        <w:rFonts w:hint="default"/>
      </w:rPr>
    </w:lvl>
    <w:lvl w:ilvl="6">
      <w:numFmt w:val="bullet"/>
      <w:lvlText w:val="•"/>
      <w:lvlJc w:val="left"/>
      <w:pPr>
        <w:ind w:left="6263" w:hanging="540"/>
      </w:pPr>
      <w:rPr>
        <w:rFonts w:hint="default"/>
      </w:rPr>
    </w:lvl>
    <w:lvl w:ilvl="7">
      <w:numFmt w:val="bullet"/>
      <w:lvlText w:val="•"/>
      <w:lvlJc w:val="left"/>
      <w:pPr>
        <w:ind w:left="7303" w:hanging="540"/>
      </w:pPr>
      <w:rPr>
        <w:rFonts w:hint="default"/>
      </w:rPr>
    </w:lvl>
    <w:lvl w:ilvl="8">
      <w:numFmt w:val="bullet"/>
      <w:lvlText w:val="•"/>
      <w:lvlJc w:val="left"/>
      <w:pPr>
        <w:ind w:left="8344" w:hanging="540"/>
      </w:pPr>
      <w:rPr>
        <w:rFonts w:hint="default"/>
      </w:rPr>
    </w:lvl>
  </w:abstractNum>
  <w:abstractNum w:abstractNumId="60" w15:restartNumberingAfterBreak="0">
    <w:nsid w:val="7F890805"/>
    <w:multiLevelType w:val="hybridMultilevel"/>
    <w:tmpl w:val="B8E0E41C"/>
    <w:lvl w:ilvl="0" w:tplc="BEF43A62">
      <w:start w:val="1"/>
      <w:numFmt w:val="decimal"/>
      <w:lvlText w:val="%1."/>
      <w:lvlJc w:val="left"/>
      <w:pPr>
        <w:ind w:left="753" w:hanging="270"/>
        <w:jc w:val="left"/>
      </w:pPr>
      <w:rPr>
        <w:rFonts w:ascii="Times New Roman" w:eastAsia="Times New Roman" w:hAnsi="Times New Roman" w:cs="Times New Roman" w:hint="default"/>
        <w:w w:val="99"/>
        <w:sz w:val="20"/>
        <w:szCs w:val="20"/>
      </w:rPr>
    </w:lvl>
    <w:lvl w:ilvl="1" w:tplc="51B060A6">
      <w:numFmt w:val="bullet"/>
      <w:lvlText w:val="•"/>
      <w:lvlJc w:val="left"/>
      <w:pPr>
        <w:ind w:left="1726" w:hanging="270"/>
      </w:pPr>
      <w:rPr>
        <w:rFonts w:hint="default"/>
      </w:rPr>
    </w:lvl>
    <w:lvl w:ilvl="2" w:tplc="5F5A52A6">
      <w:numFmt w:val="bullet"/>
      <w:lvlText w:val="•"/>
      <w:lvlJc w:val="left"/>
      <w:pPr>
        <w:ind w:left="2693" w:hanging="270"/>
      </w:pPr>
      <w:rPr>
        <w:rFonts w:hint="default"/>
      </w:rPr>
    </w:lvl>
    <w:lvl w:ilvl="3" w:tplc="43A6BC64">
      <w:numFmt w:val="bullet"/>
      <w:lvlText w:val="•"/>
      <w:lvlJc w:val="left"/>
      <w:pPr>
        <w:ind w:left="3659" w:hanging="270"/>
      </w:pPr>
      <w:rPr>
        <w:rFonts w:hint="default"/>
      </w:rPr>
    </w:lvl>
    <w:lvl w:ilvl="4" w:tplc="C2E461F4">
      <w:numFmt w:val="bullet"/>
      <w:lvlText w:val="•"/>
      <w:lvlJc w:val="left"/>
      <w:pPr>
        <w:ind w:left="4626" w:hanging="270"/>
      </w:pPr>
      <w:rPr>
        <w:rFonts w:hint="default"/>
      </w:rPr>
    </w:lvl>
    <w:lvl w:ilvl="5" w:tplc="41608A4E">
      <w:numFmt w:val="bullet"/>
      <w:lvlText w:val="•"/>
      <w:lvlJc w:val="left"/>
      <w:pPr>
        <w:ind w:left="5592" w:hanging="270"/>
      </w:pPr>
      <w:rPr>
        <w:rFonts w:hint="default"/>
      </w:rPr>
    </w:lvl>
    <w:lvl w:ilvl="6" w:tplc="658C3840">
      <w:numFmt w:val="bullet"/>
      <w:lvlText w:val="•"/>
      <w:lvlJc w:val="left"/>
      <w:pPr>
        <w:ind w:left="6559" w:hanging="270"/>
      </w:pPr>
      <w:rPr>
        <w:rFonts w:hint="default"/>
      </w:rPr>
    </w:lvl>
    <w:lvl w:ilvl="7" w:tplc="69348372">
      <w:numFmt w:val="bullet"/>
      <w:lvlText w:val="•"/>
      <w:lvlJc w:val="left"/>
      <w:pPr>
        <w:ind w:left="7525" w:hanging="270"/>
      </w:pPr>
      <w:rPr>
        <w:rFonts w:hint="default"/>
      </w:rPr>
    </w:lvl>
    <w:lvl w:ilvl="8" w:tplc="11CADDAC">
      <w:numFmt w:val="bullet"/>
      <w:lvlText w:val="•"/>
      <w:lvlJc w:val="left"/>
      <w:pPr>
        <w:ind w:left="8492" w:hanging="270"/>
      </w:pPr>
      <w:rPr>
        <w:rFonts w:hint="default"/>
      </w:rPr>
    </w:lvl>
  </w:abstractNum>
  <w:num w:numId="1">
    <w:abstractNumId w:val="53"/>
  </w:num>
  <w:num w:numId="2">
    <w:abstractNumId w:val="11"/>
  </w:num>
  <w:num w:numId="3">
    <w:abstractNumId w:val="15"/>
  </w:num>
  <w:num w:numId="4">
    <w:abstractNumId w:val="22"/>
  </w:num>
  <w:num w:numId="5">
    <w:abstractNumId w:val="2"/>
  </w:num>
  <w:num w:numId="6">
    <w:abstractNumId w:val="34"/>
  </w:num>
  <w:num w:numId="7">
    <w:abstractNumId w:val="36"/>
  </w:num>
  <w:num w:numId="8">
    <w:abstractNumId w:val="25"/>
  </w:num>
  <w:num w:numId="9">
    <w:abstractNumId w:val="6"/>
  </w:num>
  <w:num w:numId="10">
    <w:abstractNumId w:val="40"/>
  </w:num>
  <w:num w:numId="11">
    <w:abstractNumId w:val="41"/>
  </w:num>
  <w:num w:numId="12">
    <w:abstractNumId w:val="42"/>
  </w:num>
  <w:num w:numId="13">
    <w:abstractNumId w:val="38"/>
  </w:num>
  <w:num w:numId="14">
    <w:abstractNumId w:val="49"/>
  </w:num>
  <w:num w:numId="15">
    <w:abstractNumId w:val="3"/>
  </w:num>
  <w:num w:numId="16">
    <w:abstractNumId w:val="13"/>
  </w:num>
  <w:num w:numId="17">
    <w:abstractNumId w:val="59"/>
  </w:num>
  <w:num w:numId="18">
    <w:abstractNumId w:val="28"/>
  </w:num>
  <w:num w:numId="19">
    <w:abstractNumId w:val="18"/>
  </w:num>
  <w:num w:numId="20">
    <w:abstractNumId w:val="26"/>
  </w:num>
  <w:num w:numId="21">
    <w:abstractNumId w:val="32"/>
  </w:num>
  <w:num w:numId="22">
    <w:abstractNumId w:val="47"/>
  </w:num>
  <w:num w:numId="23">
    <w:abstractNumId w:val="44"/>
  </w:num>
  <w:num w:numId="24">
    <w:abstractNumId w:val="50"/>
  </w:num>
  <w:num w:numId="25">
    <w:abstractNumId w:val="12"/>
  </w:num>
  <w:num w:numId="26">
    <w:abstractNumId w:val="21"/>
  </w:num>
  <w:num w:numId="27">
    <w:abstractNumId w:val="14"/>
  </w:num>
  <w:num w:numId="28">
    <w:abstractNumId w:val="51"/>
  </w:num>
  <w:num w:numId="29">
    <w:abstractNumId w:val="10"/>
  </w:num>
  <w:num w:numId="30">
    <w:abstractNumId w:val="8"/>
  </w:num>
  <w:num w:numId="31">
    <w:abstractNumId w:val="60"/>
  </w:num>
  <w:num w:numId="32">
    <w:abstractNumId w:val="48"/>
  </w:num>
  <w:num w:numId="33">
    <w:abstractNumId w:val="19"/>
  </w:num>
  <w:num w:numId="34">
    <w:abstractNumId w:val="5"/>
  </w:num>
  <w:num w:numId="35">
    <w:abstractNumId w:val="39"/>
  </w:num>
  <w:num w:numId="36">
    <w:abstractNumId w:val="45"/>
  </w:num>
  <w:num w:numId="37">
    <w:abstractNumId w:val="24"/>
  </w:num>
  <w:num w:numId="38">
    <w:abstractNumId w:val="29"/>
  </w:num>
  <w:num w:numId="39">
    <w:abstractNumId w:val="31"/>
  </w:num>
  <w:num w:numId="40">
    <w:abstractNumId w:val="20"/>
  </w:num>
  <w:num w:numId="41">
    <w:abstractNumId w:val="58"/>
  </w:num>
  <w:num w:numId="42">
    <w:abstractNumId w:val="16"/>
  </w:num>
  <w:num w:numId="43">
    <w:abstractNumId w:val="46"/>
  </w:num>
  <w:num w:numId="44">
    <w:abstractNumId w:val="54"/>
  </w:num>
  <w:num w:numId="45">
    <w:abstractNumId w:val="27"/>
  </w:num>
  <w:num w:numId="46">
    <w:abstractNumId w:val="57"/>
  </w:num>
  <w:num w:numId="47">
    <w:abstractNumId w:val="9"/>
  </w:num>
  <w:num w:numId="48">
    <w:abstractNumId w:val="56"/>
  </w:num>
  <w:num w:numId="49">
    <w:abstractNumId w:val="1"/>
  </w:num>
  <w:num w:numId="50">
    <w:abstractNumId w:val="35"/>
  </w:num>
  <w:num w:numId="51">
    <w:abstractNumId w:val="30"/>
  </w:num>
  <w:num w:numId="52">
    <w:abstractNumId w:val="33"/>
  </w:num>
  <w:num w:numId="53">
    <w:abstractNumId w:val="37"/>
  </w:num>
  <w:num w:numId="54">
    <w:abstractNumId w:val="7"/>
  </w:num>
  <w:num w:numId="55">
    <w:abstractNumId w:val="0"/>
  </w:num>
  <w:num w:numId="56">
    <w:abstractNumId w:val="43"/>
  </w:num>
  <w:num w:numId="57">
    <w:abstractNumId w:val="23"/>
  </w:num>
  <w:num w:numId="58">
    <w:abstractNumId w:val="4"/>
  </w:num>
  <w:num w:numId="59">
    <w:abstractNumId w:val="17"/>
  </w:num>
  <w:num w:numId="60">
    <w:abstractNumId w:val="55"/>
  </w:num>
  <w:num w:numId="61">
    <w:abstractNumId w:val="52"/>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077E"/>
    <w:rsid w:val="0053077E"/>
    <w:rsid w:val="005E3E55"/>
    <w:rsid w:val="009440C6"/>
    <w:rsid w:val="00CC348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48CD73E"/>
  <w15:docId w15:val="{1FBB45B5-8B92-4034-8071-AC2AFEC891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uiPriority w:val="1"/>
    <w:qFormat/>
    <w:rPr>
      <w:rFonts w:ascii="Times New Roman" w:eastAsia="Times New Roman" w:hAnsi="Times New Roman" w:cs="Times New Roman"/>
    </w:rPr>
  </w:style>
  <w:style w:type="paragraph" w:styleId="Heading1">
    <w:name w:val="heading 1"/>
    <w:basedOn w:val="Normal"/>
    <w:uiPriority w:val="1"/>
    <w:qFormat/>
    <w:pPr>
      <w:ind w:left="513"/>
      <w:outlineLvl w:val="0"/>
    </w:pPr>
    <w:rPr>
      <w:rFonts w:ascii="Book Antiqua" w:eastAsia="Book Antiqua" w:hAnsi="Book Antiqua" w:cs="Book Antiqua"/>
      <w:b/>
      <w:bCs/>
      <w:sz w:val="44"/>
      <w:szCs w:val="44"/>
    </w:rPr>
  </w:style>
  <w:style w:type="paragraph" w:styleId="Heading2">
    <w:name w:val="heading 2"/>
    <w:basedOn w:val="Normal"/>
    <w:uiPriority w:val="1"/>
    <w:qFormat/>
    <w:pPr>
      <w:ind w:left="933" w:hanging="420"/>
      <w:outlineLvl w:val="1"/>
    </w:pPr>
    <w:rPr>
      <w:rFonts w:ascii="Book Antiqua" w:eastAsia="Book Antiqua" w:hAnsi="Book Antiqua" w:cs="Book Antiqua"/>
      <w:b/>
      <w:bCs/>
      <w:sz w:val="28"/>
      <w:szCs w:val="28"/>
    </w:rPr>
  </w:style>
  <w:style w:type="paragraph" w:styleId="Heading3">
    <w:name w:val="heading 3"/>
    <w:basedOn w:val="Normal"/>
    <w:uiPriority w:val="1"/>
    <w:qFormat/>
    <w:pPr>
      <w:ind w:left="1053" w:hanging="540"/>
      <w:outlineLvl w:val="2"/>
    </w:pPr>
    <w:rPr>
      <w:rFonts w:ascii="Book Antiqua" w:eastAsia="Book Antiqua" w:hAnsi="Book Antiqua" w:cs="Book Antiqua"/>
      <w:b/>
      <w:bCs/>
      <w:sz w:val="24"/>
      <w:szCs w:val="24"/>
    </w:rPr>
  </w:style>
  <w:style w:type="paragraph" w:styleId="Heading4">
    <w:name w:val="heading 4"/>
    <w:basedOn w:val="Normal"/>
    <w:uiPriority w:val="1"/>
    <w:qFormat/>
    <w:pPr>
      <w:ind w:left="513"/>
      <w:outlineLvl w:val="3"/>
    </w:pPr>
    <w:rPr>
      <w:rFonts w:ascii="Book Antiqua" w:eastAsia="Book Antiqua" w:hAnsi="Book Antiqua" w:cs="Book Antiqua"/>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OC1">
    <w:name w:val="toc 1"/>
    <w:basedOn w:val="Normal"/>
    <w:uiPriority w:val="1"/>
    <w:qFormat/>
    <w:pPr>
      <w:spacing w:before="226"/>
      <w:ind w:left="813"/>
    </w:pPr>
    <w:rPr>
      <w:rFonts w:ascii="Book Antiqua" w:eastAsia="Book Antiqua" w:hAnsi="Book Antiqua" w:cs="Book Antiqua"/>
      <w:sz w:val="36"/>
      <w:szCs w:val="36"/>
    </w:rPr>
  </w:style>
  <w:style w:type="paragraph" w:styleId="TOC2">
    <w:name w:val="toc 2"/>
    <w:basedOn w:val="Normal"/>
    <w:uiPriority w:val="1"/>
    <w:qFormat/>
    <w:pPr>
      <w:spacing w:before="111"/>
      <w:ind w:left="1313"/>
    </w:pPr>
    <w:rPr>
      <w:rFonts w:ascii="Book Antiqua" w:eastAsia="Book Antiqua" w:hAnsi="Book Antiqua" w:cs="Book Antiqua"/>
      <w:sz w:val="20"/>
      <w:szCs w:val="20"/>
    </w:rPr>
  </w:style>
  <w:style w:type="paragraph" w:styleId="BodyText">
    <w:name w:val="Body Text"/>
    <w:basedOn w:val="Normal"/>
    <w:uiPriority w:val="1"/>
    <w:qFormat/>
    <w:rPr>
      <w:sz w:val="20"/>
      <w:szCs w:val="20"/>
    </w:rPr>
  </w:style>
  <w:style w:type="paragraph" w:styleId="ListParagraph">
    <w:name w:val="List Paragraph"/>
    <w:basedOn w:val="Normal"/>
    <w:uiPriority w:val="1"/>
    <w:qFormat/>
    <w:pPr>
      <w:spacing w:before="70"/>
      <w:ind w:left="753" w:hanging="240"/>
    </w:pPr>
  </w:style>
  <w:style w:type="paragraph" w:customStyle="1" w:styleId="TableParagraph">
    <w:name w:val="Table Paragraph"/>
    <w:basedOn w:val="Normal"/>
    <w:uiPriority w:val="1"/>
    <w:qFormat/>
    <w:pPr>
      <w:spacing w:before="36"/>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17" Type="http://schemas.openxmlformats.org/officeDocument/2006/relationships/image" Target="media/image88.jpeg"/><Relationship Id="rId299" Type="http://schemas.openxmlformats.org/officeDocument/2006/relationships/image" Target="media/image157.png"/><Relationship Id="rId21" Type="http://schemas.openxmlformats.org/officeDocument/2006/relationships/image" Target="media/image6.jpeg"/><Relationship Id="rId63" Type="http://schemas.openxmlformats.org/officeDocument/2006/relationships/image" Target="media/image33.png"/><Relationship Id="rId159" Type="http://schemas.openxmlformats.org/officeDocument/2006/relationships/hyperlink" Target="https://egnos-user-support.essp-as.eu/new_egnos_ops/sites/default/files/library/official_docs/egnos_os_sdd_v2_2.pdf)%3B" TargetMode="External"/><Relationship Id="rId324" Type="http://schemas.openxmlformats.org/officeDocument/2006/relationships/header" Target="header42.xml"/><Relationship Id="rId366" Type="http://schemas.openxmlformats.org/officeDocument/2006/relationships/hyperlink" Target="http://www.iala-aism.org/wiki/ialawiki/index.php?title=File%3AE110Characters11OAL.svg" TargetMode="External"/><Relationship Id="rId170" Type="http://schemas.openxmlformats.org/officeDocument/2006/relationships/image" Target="media/image113.jpeg"/><Relationship Id="rId226" Type="http://schemas.openxmlformats.org/officeDocument/2006/relationships/image" Target="media/image124.jpeg"/><Relationship Id="rId433" Type="http://schemas.openxmlformats.org/officeDocument/2006/relationships/hyperlink" Target="http://www.iala-aism.org/wiki/ialawiki/index.php?title=File%3ANavguide_2014_MBS_MFA_Diagram.PNG" TargetMode="External"/><Relationship Id="rId268" Type="http://schemas.openxmlformats.org/officeDocument/2006/relationships/image" Target="media/image142.png"/><Relationship Id="rId32" Type="http://schemas.openxmlformats.org/officeDocument/2006/relationships/image" Target="media/image13.jpeg"/><Relationship Id="rId74" Type="http://schemas.openxmlformats.org/officeDocument/2006/relationships/image" Target="media/image41.png"/><Relationship Id="rId128" Type="http://schemas.openxmlformats.org/officeDocument/2006/relationships/header" Target="header13.xml"/><Relationship Id="rId335" Type="http://schemas.openxmlformats.org/officeDocument/2006/relationships/hyperlink" Target="http://www.iala-aism.org/wiki/ialawiki/index.php?title=File%3ANavguide_3-1_Photo_DanishMaritimeAuthority.png" TargetMode="External"/><Relationship Id="rId377" Type="http://schemas.openxmlformats.org/officeDocument/2006/relationships/hyperlink" Target="http://www.iala-aism.org/wiki/ialawiki/index.php?title=File%3AMaritime_Architecture_Framework_(MAF).png" TargetMode="External"/><Relationship Id="rId5" Type="http://schemas.openxmlformats.org/officeDocument/2006/relationships/footnotes" Target="footnotes.xml"/><Relationship Id="rId181" Type="http://schemas.openxmlformats.org/officeDocument/2006/relationships/header" Target="header23.xml"/><Relationship Id="rId237" Type="http://schemas.openxmlformats.org/officeDocument/2006/relationships/image" Target="media/image147.jpeg"/><Relationship Id="rId402" Type="http://schemas.openxmlformats.org/officeDocument/2006/relationships/hyperlink" Target="http://www.iala-aism.org/wiki/ialawiki/index.php?title=File%3ANavguide_2014_section_8.4.6_Probability_Equation.jpg" TargetMode="External"/><Relationship Id="rId279" Type="http://schemas.openxmlformats.org/officeDocument/2006/relationships/image" Target="media/image183.jpeg"/><Relationship Id="rId43" Type="http://schemas.openxmlformats.org/officeDocument/2006/relationships/image" Target="media/image19.jpeg"/><Relationship Id="rId139" Type="http://schemas.openxmlformats.org/officeDocument/2006/relationships/image" Target="media/image83.png"/><Relationship Id="rId290" Type="http://schemas.openxmlformats.org/officeDocument/2006/relationships/image" Target="media/image191.png"/><Relationship Id="rId304" Type="http://schemas.openxmlformats.org/officeDocument/2006/relationships/image" Target="media/image160.jpeg"/><Relationship Id="rId346" Type="http://schemas.openxmlformats.org/officeDocument/2006/relationships/hyperlink" Target="http://www.iala-aism.org/wiki/ialawiki/index.php?title=File%3AE200-2_Equation_8.jpg" TargetMode="External"/><Relationship Id="rId388" Type="http://schemas.openxmlformats.org/officeDocument/2006/relationships/hyperlink" Target="http://www.iala-aism.org/wiki/ialawiki/index.php?title=File%3AVDES_functions_and_frequency_use_" TargetMode="External"/><Relationship Id="rId85" Type="http://schemas.openxmlformats.org/officeDocument/2006/relationships/image" Target="media/image51.png"/><Relationship Id="rId150" Type="http://schemas.openxmlformats.org/officeDocument/2006/relationships/header" Target="header15.xml"/><Relationship Id="rId192" Type="http://schemas.openxmlformats.org/officeDocument/2006/relationships/image" Target="media/image100.jpeg"/><Relationship Id="rId206" Type="http://schemas.openxmlformats.org/officeDocument/2006/relationships/header" Target="header30.xml"/><Relationship Id="rId413" Type="http://schemas.openxmlformats.org/officeDocument/2006/relationships/hyperlink" Target="http://www.iala-aism.org/wiki/ialawiki/index.php?title=File%3AIALA_AISM_BUOYAGE_SYSTEM_REGIONS.png" TargetMode="External"/><Relationship Id="rId248" Type="http://schemas.openxmlformats.org/officeDocument/2006/relationships/image" Target="media/image157.jpeg"/><Relationship Id="rId12" Type="http://schemas.openxmlformats.org/officeDocument/2006/relationships/footer" Target="footer1.xml"/><Relationship Id="rId33" Type="http://schemas.openxmlformats.org/officeDocument/2006/relationships/header" Target="header7.xml"/><Relationship Id="rId108" Type="http://schemas.openxmlformats.org/officeDocument/2006/relationships/image" Target="media/image81.jpeg"/><Relationship Id="rId129" Type="http://schemas.openxmlformats.org/officeDocument/2006/relationships/image" Target="media/image75.jpeg"/><Relationship Id="rId280" Type="http://schemas.openxmlformats.org/officeDocument/2006/relationships/image" Target="media/image147.png"/><Relationship Id="rId315" Type="http://schemas.openxmlformats.org/officeDocument/2006/relationships/hyperlink" Target="http://www.iala-aism.org/wiki/ialawiki/index.php?oldid=4120" TargetMode="External"/><Relationship Id="rId336" Type="http://schemas.openxmlformats.org/officeDocument/2006/relationships/hyperlink" Target="http://www.iala-aism.org/wiki/ialawiki/index.php?title=File%3ANavguide_3-1-1_Figure6_Illustration_of_Colour_Zones.png" TargetMode="External"/><Relationship Id="rId357" Type="http://schemas.openxmlformats.org/officeDocument/2006/relationships/hyperlink" Target="http://www.iala-aism.org/wiki/ialawiki/index.php?title=File%3AE110Characters5_2Q9.svg" TargetMode="External"/><Relationship Id="rId54" Type="http://schemas.openxmlformats.org/officeDocument/2006/relationships/image" Target="media/image31.jpeg"/><Relationship Id="rId75" Type="http://schemas.openxmlformats.org/officeDocument/2006/relationships/image" Target="media/image42.png"/><Relationship Id="rId96" Type="http://schemas.openxmlformats.org/officeDocument/2006/relationships/image" Target="media/image60.png"/><Relationship Id="rId140" Type="http://schemas.openxmlformats.org/officeDocument/2006/relationships/image" Target="media/image103.png"/><Relationship Id="rId161" Type="http://schemas.openxmlformats.org/officeDocument/2006/relationships/hyperlink" Target="https://egnos-user-support.essp-/" TargetMode="External"/><Relationship Id="rId182" Type="http://schemas.openxmlformats.org/officeDocument/2006/relationships/image" Target="media/image95.jpeg"/><Relationship Id="rId217" Type="http://schemas.openxmlformats.org/officeDocument/2006/relationships/image" Target="media/image116.jpeg"/><Relationship Id="rId378" Type="http://schemas.openxmlformats.org/officeDocument/2006/relationships/hyperlink" Target="http://www.iala-aism.org/wiki/ialawiki/index.php?title=File%3AStructure_of_the_Maritime_Architecture_Framework.JPG" TargetMode="External"/><Relationship Id="rId399" Type="http://schemas.openxmlformats.org/officeDocument/2006/relationships/hyperlink" Target="http://www.iala-aism.org/wiki/ialawiki/index.php?title=File%3ANavguide_2018_Figure_36_Risk_Value_Matrix.jpg" TargetMode="External"/><Relationship Id="rId403" Type="http://schemas.openxmlformats.org/officeDocument/2006/relationships/hyperlink" Target="http://www.iala-aism.org/wiki/ialawiki/index.php?title=File%3ANavguide_2014_section_8.4.6_Continuity_Equation_1.jpg" TargetMode="External"/><Relationship Id="rId6" Type="http://schemas.openxmlformats.org/officeDocument/2006/relationships/endnotes" Target="endnotes.xml"/><Relationship Id="rId238" Type="http://schemas.openxmlformats.org/officeDocument/2006/relationships/image" Target="media/image128.png"/><Relationship Id="rId259" Type="http://schemas.openxmlformats.org/officeDocument/2006/relationships/image" Target="media/image138.png"/><Relationship Id="rId424" Type="http://schemas.openxmlformats.org/officeDocument/2006/relationships/hyperlink" Target="http://www.iala-aism.org/wiki/ialawiki/index.php?title=File%3ANavguide_2014_MBS_WMB_Table.PNG" TargetMode="External"/><Relationship Id="rId23" Type="http://schemas.openxmlformats.org/officeDocument/2006/relationships/header" Target="header5.xml"/><Relationship Id="rId119" Type="http://schemas.openxmlformats.org/officeDocument/2006/relationships/image" Target="media/image73.jpeg"/><Relationship Id="rId270" Type="http://schemas.openxmlformats.org/officeDocument/2006/relationships/image" Target="media/image143.png"/><Relationship Id="rId291" Type="http://schemas.openxmlformats.org/officeDocument/2006/relationships/image" Target="media/image154.png"/><Relationship Id="rId305" Type="http://schemas.openxmlformats.org/officeDocument/2006/relationships/header" Target="header41.xml"/><Relationship Id="rId326" Type="http://schemas.openxmlformats.org/officeDocument/2006/relationships/hyperlink" Target="http://www.iala-aism.org/wiki/ialawiki/index.php?title=File%3AIALA_Logo.jpg" TargetMode="External"/><Relationship Id="rId347" Type="http://schemas.openxmlformats.org/officeDocument/2006/relationships/hyperlink" Target="http://www.iala-aism.org/wiki/ialawiki/index.php?title=File%3AE110Characters1F.svg" TargetMode="External"/><Relationship Id="rId44" Type="http://schemas.openxmlformats.org/officeDocument/2006/relationships/image" Target="media/image20.jpeg"/><Relationship Id="rId65" Type="http://schemas.openxmlformats.org/officeDocument/2006/relationships/image" Target="media/image35.png"/><Relationship Id="rId86" Type="http://schemas.openxmlformats.org/officeDocument/2006/relationships/image" Target="media/image61.png"/><Relationship Id="rId130" Type="http://schemas.openxmlformats.org/officeDocument/2006/relationships/image" Target="media/image94.jpeg"/><Relationship Id="rId151" Type="http://schemas.openxmlformats.org/officeDocument/2006/relationships/image" Target="media/image89.jpeg"/><Relationship Id="rId368" Type="http://schemas.openxmlformats.org/officeDocument/2006/relationships/hyperlink" Target="http://www.iala-aism.org/wiki/ialawiki/index.php?title=File%3ANavguide_2014_section_3.1.9_Optical_Range_formula.jpg" TargetMode="External"/><Relationship Id="rId389" Type="http://schemas.openxmlformats.org/officeDocument/2006/relationships/hyperlink" Target="http://www.iala-aism.org/wiki/ialawiki/index.php?title=File%3AA_Racon_(left)_and_a_Radar_Display_(right)_with_and_without_the_Racon_character.png" TargetMode="External"/><Relationship Id="rId172" Type="http://schemas.openxmlformats.org/officeDocument/2006/relationships/header" Target="header20.xml"/><Relationship Id="rId193" Type="http://schemas.openxmlformats.org/officeDocument/2006/relationships/image" Target="media/image123.jpeg"/><Relationship Id="rId207" Type="http://schemas.openxmlformats.org/officeDocument/2006/relationships/header" Target="header31.xml"/><Relationship Id="rId228" Type="http://schemas.openxmlformats.org/officeDocument/2006/relationships/image" Target="media/image125.jpeg"/><Relationship Id="rId249" Type="http://schemas.openxmlformats.org/officeDocument/2006/relationships/image" Target="media/image134.jpeg"/><Relationship Id="rId414" Type="http://schemas.openxmlformats.org/officeDocument/2006/relationships/hyperlink" Target="http://www.iala-aism.org/wiki/ialawiki/index.php?title=File%3ANAVGUIDE_MBS_CARDINAL_MARKS.JPG" TargetMode="External"/><Relationship Id="rId435" Type="http://schemas.openxmlformats.org/officeDocument/2006/relationships/hyperlink" Target="http://www.iala-aism.org/wiki/ialawiki/index.php?title=File%3ANavguide_2014_MBS_AM_Diagram.PNG" TargetMode="External"/><Relationship Id="rId13" Type="http://schemas.openxmlformats.org/officeDocument/2006/relationships/image" Target="media/image2.jpeg"/><Relationship Id="rId109" Type="http://schemas.openxmlformats.org/officeDocument/2006/relationships/image" Target="media/image69.jpeg"/><Relationship Id="rId260" Type="http://schemas.openxmlformats.org/officeDocument/2006/relationships/image" Target="media/image167.png"/><Relationship Id="rId281" Type="http://schemas.openxmlformats.org/officeDocument/2006/relationships/image" Target="media/image185.png"/><Relationship Id="rId316" Type="http://schemas.openxmlformats.org/officeDocument/2006/relationships/hyperlink" Target="http://www.iala-aism.org/wiki/ialawiki/index.php?oldid=4111" TargetMode="External"/><Relationship Id="rId337" Type="http://schemas.openxmlformats.org/officeDocument/2006/relationships/hyperlink" Target="http://www.iala-aism.org/wiki/ialawiki/index.php?title=File%3ANavguide_3-1-1_Figure7_IALA_Allowed_Chromaticity_Areas.png" TargetMode="External"/><Relationship Id="rId34" Type="http://schemas.openxmlformats.org/officeDocument/2006/relationships/image" Target="media/image14.jpeg"/><Relationship Id="rId55" Type="http://schemas.openxmlformats.org/officeDocument/2006/relationships/image" Target="media/image28.jpeg"/><Relationship Id="rId76" Type="http://schemas.openxmlformats.org/officeDocument/2006/relationships/image" Target="media/image53.png"/><Relationship Id="rId97" Type="http://schemas.openxmlformats.org/officeDocument/2006/relationships/image" Target="media/image64.png"/><Relationship Id="rId120" Type="http://schemas.openxmlformats.org/officeDocument/2006/relationships/image" Target="media/image90.jpeg"/><Relationship Id="rId141" Type="http://schemas.openxmlformats.org/officeDocument/2006/relationships/image" Target="media/image84.jpeg"/><Relationship Id="rId358" Type="http://schemas.openxmlformats.org/officeDocument/2006/relationships/hyperlink" Target="http://www.iala-aism.org/wiki/ialawiki/index.php?title=File%3AE110Characters5_2Q6LF.svg" TargetMode="External"/><Relationship Id="rId379" Type="http://schemas.openxmlformats.org/officeDocument/2006/relationships/hyperlink" Target="http://www.iala-aism.org/wiki/ialawiki/index.php?title=File%3AMultidimensional_model_of_the_MAF.png" TargetMode="External"/><Relationship Id="rId7" Type="http://schemas.openxmlformats.org/officeDocument/2006/relationships/hyperlink" Target="http://code.pediapress.com/" TargetMode="External"/><Relationship Id="rId162" Type="http://schemas.openxmlformats.org/officeDocument/2006/relationships/hyperlink" Target="https://egnos-user-support.essp-/" TargetMode="External"/><Relationship Id="rId183" Type="http://schemas.openxmlformats.org/officeDocument/2006/relationships/image" Target="media/image117.jpeg"/><Relationship Id="rId218" Type="http://schemas.openxmlformats.org/officeDocument/2006/relationships/image" Target="media/image118.jpeg"/><Relationship Id="rId239" Type="http://schemas.openxmlformats.org/officeDocument/2006/relationships/image" Target="media/image149.png"/><Relationship Id="rId390" Type="http://schemas.openxmlformats.org/officeDocument/2006/relationships/hyperlink" Target="http://www.iala-aism.org/wiki/ialawiki/index.php?title=File%3ANavguide_5-11_Figure28_Overview_of_Types_of_VTS_Services_and_Functions.png" TargetMode="External"/><Relationship Id="rId404" Type="http://schemas.openxmlformats.org/officeDocument/2006/relationships/hyperlink" Target="http://www.iala-aism.org/wiki/ialawiki/index.php?title=File%3ANavguide_2014_section_8.4.6_Continuity_Equation_2.jpg" TargetMode="External"/><Relationship Id="rId425" Type="http://schemas.openxmlformats.org/officeDocument/2006/relationships/hyperlink" Target="http://www.iala-aism.org/wiki/ialawiki/index.php?title=File%3ANavguide_2014_MBS_LL_Diagram.PNG" TargetMode="External"/><Relationship Id="rId250" Type="http://schemas.openxmlformats.org/officeDocument/2006/relationships/image" Target="media/image159.jpeg"/><Relationship Id="rId271" Type="http://schemas.openxmlformats.org/officeDocument/2006/relationships/image" Target="media/image177.png"/><Relationship Id="rId292" Type="http://schemas.openxmlformats.org/officeDocument/2006/relationships/image" Target="media/image193.png"/><Relationship Id="rId306" Type="http://schemas.openxmlformats.org/officeDocument/2006/relationships/footer" Target="footer26.xml"/><Relationship Id="rId24" Type="http://schemas.openxmlformats.org/officeDocument/2006/relationships/image" Target="media/image7.jpeg"/><Relationship Id="rId45" Type="http://schemas.openxmlformats.org/officeDocument/2006/relationships/image" Target="media/image22.jpeg"/><Relationship Id="rId66" Type="http://schemas.openxmlformats.org/officeDocument/2006/relationships/image" Target="media/image43.png"/><Relationship Id="rId87" Type="http://schemas.openxmlformats.org/officeDocument/2006/relationships/image" Target="media/image62.png"/><Relationship Id="rId110" Type="http://schemas.openxmlformats.org/officeDocument/2006/relationships/image" Target="media/image83.jpeg"/><Relationship Id="rId131" Type="http://schemas.openxmlformats.org/officeDocument/2006/relationships/image" Target="media/image76.jpeg"/><Relationship Id="rId327" Type="http://schemas.openxmlformats.org/officeDocument/2006/relationships/hyperlink" Target="http://www.iala-aism.org/wiki/ialawiki/index.php?title=File%3AFigure_in_Navguide_2014_Foreword.jpg" TargetMode="External"/><Relationship Id="rId348" Type="http://schemas.openxmlformats.org/officeDocument/2006/relationships/hyperlink" Target="http://www.iala-aism.org/wiki/ialawiki/index.php?title=File%3AE110Characters2_1Oc.svg" TargetMode="External"/><Relationship Id="rId369" Type="http://schemas.openxmlformats.org/officeDocument/2006/relationships/hyperlink" Target="http://www.iala-aism.org/wiki/ialawiki/index.php?title=File%3ANavguide_2014_section_3.1.9_Optical_Range_formula_2.jpg" TargetMode="External"/><Relationship Id="rId152" Type="http://schemas.openxmlformats.org/officeDocument/2006/relationships/image" Target="media/image111.jpeg"/><Relationship Id="rId173" Type="http://schemas.openxmlformats.org/officeDocument/2006/relationships/hyperlink" Target="http://www.iala-aism.org/products-projects/e-navigation/test-bedsprojects/" TargetMode="External"/><Relationship Id="rId194" Type="http://schemas.openxmlformats.org/officeDocument/2006/relationships/footer" Target="footer11.xml"/><Relationship Id="rId208" Type="http://schemas.openxmlformats.org/officeDocument/2006/relationships/image" Target="media/image106.jpeg"/><Relationship Id="rId229" Type="http://schemas.openxmlformats.org/officeDocument/2006/relationships/image" Target="media/image145.jpeg"/><Relationship Id="rId380" Type="http://schemas.openxmlformats.org/officeDocument/2006/relationships/header" Target="header43.xml"/><Relationship Id="rId415" Type="http://schemas.openxmlformats.org/officeDocument/2006/relationships/hyperlink" Target="http://www.iala-aism.org/wiki/ialawiki/index.php?title=File%3ANAVGUIDE_MBS_CARDINAL_MARKS_2.JPG" TargetMode="External"/><Relationship Id="rId436" Type="http://schemas.openxmlformats.org/officeDocument/2006/relationships/hyperlink" Target="http://www.iala-aism.org/wiki/ialawiki/index.php?title=File%3ANavguide_2014_MBS_Region_A_by_day_Diagram.PNG" TargetMode="External"/><Relationship Id="rId240" Type="http://schemas.openxmlformats.org/officeDocument/2006/relationships/image" Target="media/image129.png"/><Relationship Id="rId261" Type="http://schemas.openxmlformats.org/officeDocument/2006/relationships/footer" Target="footer18.xml"/><Relationship Id="rId14" Type="http://schemas.openxmlformats.org/officeDocument/2006/relationships/header" Target="header2.xml"/><Relationship Id="rId35" Type="http://schemas.openxmlformats.org/officeDocument/2006/relationships/image" Target="media/image15.jpeg"/><Relationship Id="rId56" Type="http://schemas.openxmlformats.org/officeDocument/2006/relationships/image" Target="media/image33.jpeg"/><Relationship Id="rId77" Type="http://schemas.openxmlformats.org/officeDocument/2006/relationships/image" Target="media/image54.png"/><Relationship Id="rId100" Type="http://schemas.openxmlformats.org/officeDocument/2006/relationships/image" Target="media/image75.png"/><Relationship Id="rId282" Type="http://schemas.openxmlformats.org/officeDocument/2006/relationships/header" Target="header40.xml"/><Relationship Id="rId317" Type="http://schemas.openxmlformats.org/officeDocument/2006/relationships/hyperlink" Target="http://www.iala-aism.org/wiki/ialawiki/index.php?oldid=4112" TargetMode="External"/><Relationship Id="rId338" Type="http://schemas.openxmlformats.org/officeDocument/2006/relationships/hyperlink" Target="http://www.iala-aism.org/wiki/ialawiki/index.php?title=File%3ANavguide_3-1-3_Photo_Australian_Maritime_Safety_Authority.png" TargetMode="External"/><Relationship Id="rId359" Type="http://schemas.openxmlformats.org/officeDocument/2006/relationships/hyperlink" Target="http://www.iala-aism.org/wiki/ialawiki/index.php?title=File%3AE110Characters6_1VQ.svg" TargetMode="External"/><Relationship Id="rId8" Type="http://schemas.openxmlformats.org/officeDocument/2006/relationships/image" Target="media/image1.jpeg"/><Relationship Id="rId98" Type="http://schemas.openxmlformats.org/officeDocument/2006/relationships/image" Target="media/image73.png"/><Relationship Id="rId121" Type="http://schemas.openxmlformats.org/officeDocument/2006/relationships/image" Target="media/image74.jpeg"/><Relationship Id="rId142" Type="http://schemas.openxmlformats.org/officeDocument/2006/relationships/image" Target="media/image105.jpeg"/><Relationship Id="rId163" Type="http://schemas.openxmlformats.org/officeDocument/2006/relationships/hyperlink" Target="http://www.egnos-portal.eu/" TargetMode="External"/><Relationship Id="rId184" Type="http://schemas.openxmlformats.org/officeDocument/2006/relationships/image" Target="media/image97.jpeg"/><Relationship Id="rId219" Type="http://schemas.openxmlformats.org/officeDocument/2006/relationships/image" Target="media/image120.jpeg"/><Relationship Id="rId370" Type="http://schemas.openxmlformats.org/officeDocument/2006/relationships/hyperlink" Target="http://www.iala-aism.org/wiki/ialawiki/index.php?title=File%3ANavguide_2014_Ch3_CCC_photo.jpg" TargetMode="External"/><Relationship Id="rId391" Type="http://schemas.openxmlformats.org/officeDocument/2006/relationships/hyperlink" Target="http://www.iala-aism.org/wiki/ialawiki/index.php?title=File%3ANavguide_6-1-2_Photo_Instituto_Hidrografico_(Portugal).png" TargetMode="External"/><Relationship Id="rId405" Type="http://schemas.openxmlformats.org/officeDocument/2006/relationships/hyperlink" Target="http://www.iala-aism.org/wiki/ialawiki/index.php?title=File%3ANavguide_2014_Figure_38.jpg" TargetMode="External"/><Relationship Id="rId426" Type="http://schemas.openxmlformats.org/officeDocument/2006/relationships/hyperlink" Target="http://www.iala-aism.org/wiki/ialawiki/index.php?title=File%3ANavguide_2014_MBS_LL_Table.PNG" TargetMode="External"/><Relationship Id="rId230" Type="http://schemas.openxmlformats.org/officeDocument/2006/relationships/footer" Target="footer14.xml"/><Relationship Id="rId251" Type="http://schemas.openxmlformats.org/officeDocument/2006/relationships/footer" Target="footer16.xml"/><Relationship Id="rId25" Type="http://schemas.openxmlformats.org/officeDocument/2006/relationships/image" Target="media/image8.jpeg"/><Relationship Id="rId46" Type="http://schemas.openxmlformats.org/officeDocument/2006/relationships/image" Target="media/image25.jpeg"/><Relationship Id="rId67" Type="http://schemas.openxmlformats.org/officeDocument/2006/relationships/image" Target="media/image44.png"/><Relationship Id="rId272" Type="http://schemas.openxmlformats.org/officeDocument/2006/relationships/footer" Target="footer19.xml"/><Relationship Id="rId293" Type="http://schemas.openxmlformats.org/officeDocument/2006/relationships/footer" Target="footer23.xml"/><Relationship Id="rId307" Type="http://schemas.openxmlformats.org/officeDocument/2006/relationships/image" Target="media/image162.jpeg"/><Relationship Id="rId328" Type="http://schemas.openxmlformats.org/officeDocument/2006/relationships/hyperlink" Target="http://www.iala-aism.org/wiki/ialawiki/index.php?title=File%3AIALA_Members_chart.jpg" TargetMode="External"/><Relationship Id="rId349" Type="http://schemas.openxmlformats.org/officeDocument/2006/relationships/hyperlink" Target="http://www.iala-aism.org/wiki/ialawiki/index.php?title=File%3AE110Characters2_2Oc2.svg" TargetMode="External"/><Relationship Id="rId88" Type="http://schemas.openxmlformats.org/officeDocument/2006/relationships/image" Target="media/image63.png"/><Relationship Id="rId111" Type="http://schemas.openxmlformats.org/officeDocument/2006/relationships/image" Target="media/image70.jpeg"/><Relationship Id="rId132" Type="http://schemas.openxmlformats.org/officeDocument/2006/relationships/image" Target="media/image96.jpeg"/><Relationship Id="rId153" Type="http://schemas.openxmlformats.org/officeDocument/2006/relationships/hyperlink" Target="http://www.iala-aism.org/product-category/publications/)" TargetMode="External"/><Relationship Id="rId174" Type="http://schemas.openxmlformats.org/officeDocument/2006/relationships/hyperlink" Target="http://www.en.beidou.gov.cn/csnclist.html" TargetMode="External"/><Relationship Id="rId195" Type="http://schemas.openxmlformats.org/officeDocument/2006/relationships/image" Target="media/image101.jpeg"/><Relationship Id="rId209" Type="http://schemas.openxmlformats.org/officeDocument/2006/relationships/image" Target="media/image130.jpeg"/><Relationship Id="rId360" Type="http://schemas.openxmlformats.org/officeDocument/2006/relationships/hyperlink" Target="http://www.iala-aism.org/wiki/ialawiki/index.php?title=File%3AE110Characters6_2VQ3.svg" TargetMode="External"/><Relationship Id="rId381" Type="http://schemas.openxmlformats.org/officeDocument/2006/relationships/hyperlink" Target="http://www.iala-aism.org/wiki/ialawiki/index.php?title=File%3AE-navigation_users%27_perspective.png" TargetMode="External"/><Relationship Id="rId416" Type="http://schemas.openxmlformats.org/officeDocument/2006/relationships/hyperlink" Target="http://www.iala-aism.org/wiki/ialawiki/index.php?title=File%3ANavguide_2014_MBS_Cardinal_Diagram.PNG" TargetMode="External"/><Relationship Id="rId220" Type="http://schemas.openxmlformats.org/officeDocument/2006/relationships/image" Target="media/image139.jpeg"/><Relationship Id="rId241" Type="http://schemas.openxmlformats.org/officeDocument/2006/relationships/image" Target="media/image151.png"/><Relationship Id="rId437" Type="http://schemas.openxmlformats.org/officeDocument/2006/relationships/hyperlink" Target="http://www.iala-aism.org/wiki/ialawiki/index.php?title=File%3ANavguide_2014_MBS_Region_A_by_night_Diagram.PNG" TargetMode="External"/><Relationship Id="rId15" Type="http://schemas.openxmlformats.org/officeDocument/2006/relationships/header" Target="header3.xml"/><Relationship Id="rId36" Type="http://schemas.openxmlformats.org/officeDocument/2006/relationships/image" Target="media/image16.jpeg"/><Relationship Id="rId57" Type="http://schemas.openxmlformats.org/officeDocument/2006/relationships/image" Target="media/image30.jpeg"/><Relationship Id="rId262" Type="http://schemas.openxmlformats.org/officeDocument/2006/relationships/image" Target="media/image139.png"/><Relationship Id="rId283" Type="http://schemas.openxmlformats.org/officeDocument/2006/relationships/footer" Target="footer21.xml"/><Relationship Id="rId318" Type="http://schemas.openxmlformats.org/officeDocument/2006/relationships/hyperlink" Target="http://www.iala-aism.org/wiki/ialawiki/index.php?oldid=4088" TargetMode="External"/><Relationship Id="rId339" Type="http://schemas.openxmlformats.org/officeDocument/2006/relationships/hyperlink" Target="http://www.iala-aism.org/wiki/ialawiki/index.php?title=File%3ANavguide_2014_section_3.1.6_Contrast_Equation.jpg" TargetMode="External"/><Relationship Id="rId78" Type="http://schemas.openxmlformats.org/officeDocument/2006/relationships/image" Target="media/image55.png"/><Relationship Id="rId99" Type="http://schemas.openxmlformats.org/officeDocument/2006/relationships/image" Target="media/image74.png"/><Relationship Id="rId101" Type="http://schemas.openxmlformats.org/officeDocument/2006/relationships/image" Target="media/image65.jpeg"/><Relationship Id="rId122" Type="http://schemas.openxmlformats.org/officeDocument/2006/relationships/image" Target="media/image92.jpeg"/><Relationship Id="rId143" Type="http://schemas.openxmlformats.org/officeDocument/2006/relationships/image" Target="media/image85.jpeg"/><Relationship Id="rId164" Type="http://schemas.openxmlformats.org/officeDocument/2006/relationships/hyperlink" Target="https://egnos-user-support.essp-sas.eu/)" TargetMode="External"/><Relationship Id="rId185" Type="http://schemas.openxmlformats.org/officeDocument/2006/relationships/image" Target="media/image119.jpeg"/><Relationship Id="rId350" Type="http://schemas.openxmlformats.org/officeDocument/2006/relationships/hyperlink" Target="http://www.iala-aism.org/wiki/ialawiki/index.php?title=File%3AE110Characters2_3Oc2%2B1.svg" TargetMode="External"/><Relationship Id="rId371" Type="http://schemas.openxmlformats.org/officeDocument/2006/relationships/hyperlink" Target="http://www.iala-aism.org/wiki/ialawiki/index.php?title=File%3ANavguide_2014_Figure_15.jpg" TargetMode="External"/><Relationship Id="rId406" Type="http://schemas.openxmlformats.org/officeDocument/2006/relationships/hyperlink" Target="http://www.iala-aism.org/wiki/ialawiki/index.php?title=File%3ANavguide_2014_Figure_39.jpg" TargetMode="External"/><Relationship Id="rId9" Type="http://schemas.openxmlformats.org/officeDocument/2006/relationships/hyperlink" Target="http://WWW.IALA-AISM.ORG/" TargetMode="External"/><Relationship Id="rId210" Type="http://schemas.openxmlformats.org/officeDocument/2006/relationships/footer" Target="footer12.xml"/><Relationship Id="rId392" Type="http://schemas.openxmlformats.org/officeDocument/2006/relationships/hyperlink" Target="http://www.iala-aism.org/wiki/ialawiki/index.php?title=File%3ANavguide_6-1-3_Photo_Swedish_Maritime_Administration.png" TargetMode="External"/><Relationship Id="rId427" Type="http://schemas.openxmlformats.org/officeDocument/2006/relationships/hyperlink" Target="http://www.iala-aism.org/wiki/ialawiki/index.php?title=File%3ANavguide_2014_MBS_SL_Diagram.PNG" TargetMode="External"/><Relationship Id="rId26" Type="http://schemas.openxmlformats.org/officeDocument/2006/relationships/image" Target="media/image9.jpeg"/><Relationship Id="rId231" Type="http://schemas.openxmlformats.org/officeDocument/2006/relationships/header" Target="header35.xml"/><Relationship Id="rId252" Type="http://schemas.openxmlformats.org/officeDocument/2006/relationships/image" Target="media/image135.jpeg"/><Relationship Id="rId273" Type="http://schemas.openxmlformats.org/officeDocument/2006/relationships/image" Target="media/image144.jpeg"/><Relationship Id="rId294" Type="http://schemas.openxmlformats.org/officeDocument/2006/relationships/image" Target="media/image155.png"/><Relationship Id="rId308" Type="http://schemas.openxmlformats.org/officeDocument/2006/relationships/image" Target="media/image163.jpeg"/><Relationship Id="rId329" Type="http://schemas.openxmlformats.org/officeDocument/2006/relationships/hyperlink" Target="http://www.iala-aism.org/wiki/ialawiki/index.php?title=File%3AIALA_2018_Conference.png" TargetMode="External"/><Relationship Id="rId47" Type="http://schemas.openxmlformats.org/officeDocument/2006/relationships/footer" Target="footer5.xml"/><Relationship Id="rId68" Type="http://schemas.openxmlformats.org/officeDocument/2006/relationships/image" Target="media/image45.png"/><Relationship Id="rId89" Type="http://schemas.openxmlformats.org/officeDocument/2006/relationships/image" Target="media/image52.png"/><Relationship Id="rId112" Type="http://schemas.openxmlformats.org/officeDocument/2006/relationships/footer" Target="footer7.xml"/><Relationship Id="rId133" Type="http://schemas.openxmlformats.org/officeDocument/2006/relationships/image" Target="media/image78.jpeg"/><Relationship Id="rId154" Type="http://schemas.openxmlformats.org/officeDocument/2006/relationships/header" Target="header16.xml"/><Relationship Id="rId175" Type="http://schemas.openxmlformats.org/officeDocument/2006/relationships/hyperlink" Target="http://ec.europa.eu/growth/sectors/space/galileo/" TargetMode="External"/><Relationship Id="rId340" Type="http://schemas.openxmlformats.org/officeDocument/2006/relationships/hyperlink" Target="http://www.iala-aism.org/wiki/ialawiki/index.php?title=File%3ANavguide_2014_section_3.1.9_Range_formula.jpg" TargetMode="External"/><Relationship Id="rId361" Type="http://schemas.openxmlformats.org/officeDocument/2006/relationships/hyperlink" Target="http://www.iala-aism.org/wiki/ialawiki/index.php?title=File%3AE110Characters6_2VQ9.svg" TargetMode="External"/><Relationship Id="rId196" Type="http://schemas.openxmlformats.org/officeDocument/2006/relationships/hyperlink" Target="http://www.gloss-sealevel.org/" TargetMode="External"/><Relationship Id="rId200" Type="http://schemas.openxmlformats.org/officeDocument/2006/relationships/image" Target="media/image102.jpeg"/><Relationship Id="rId382" Type="http://schemas.openxmlformats.org/officeDocument/2006/relationships/hyperlink" Target="http://www.iala-aism.org/wiki/ialawiki/index.php?title=File%3AE-navigation_services_concept.png" TargetMode="External"/><Relationship Id="rId417" Type="http://schemas.openxmlformats.org/officeDocument/2006/relationships/hyperlink" Target="http://www.iala-aism.org/wiki/ialawiki/index.php?title=File%3ANavguide_2014_MBS_IDM_Diagram.PNG" TargetMode="External"/><Relationship Id="rId438" Type="http://schemas.openxmlformats.org/officeDocument/2006/relationships/hyperlink" Target="http://www.iala-aism.org/wiki/ialawiki/index.php?title=File%3ANavguide_2014_MBS_Region_B_by_day_Diagram.png" TargetMode="External"/><Relationship Id="rId16" Type="http://schemas.openxmlformats.org/officeDocument/2006/relationships/image" Target="media/image3.jpeg"/><Relationship Id="rId221" Type="http://schemas.openxmlformats.org/officeDocument/2006/relationships/header" Target="header33.xml"/><Relationship Id="rId242" Type="http://schemas.openxmlformats.org/officeDocument/2006/relationships/image" Target="media/image130.png"/><Relationship Id="rId263" Type="http://schemas.openxmlformats.org/officeDocument/2006/relationships/image" Target="media/image169.png"/><Relationship Id="rId284" Type="http://schemas.openxmlformats.org/officeDocument/2006/relationships/image" Target="media/image148.jpeg"/><Relationship Id="rId319" Type="http://schemas.openxmlformats.org/officeDocument/2006/relationships/hyperlink" Target="http://www.iala-aism.org/wiki/ialawiki/index.php?oldid=4130" TargetMode="External"/><Relationship Id="rId37" Type="http://schemas.openxmlformats.org/officeDocument/2006/relationships/image" Target="media/image17.jpeg"/><Relationship Id="rId58" Type="http://schemas.openxmlformats.org/officeDocument/2006/relationships/image" Target="media/image35.jpeg"/><Relationship Id="rId79" Type="http://schemas.openxmlformats.org/officeDocument/2006/relationships/image" Target="media/image46.png"/><Relationship Id="rId102" Type="http://schemas.openxmlformats.org/officeDocument/2006/relationships/image" Target="media/image77.jpeg"/><Relationship Id="rId123" Type="http://schemas.openxmlformats.org/officeDocument/2006/relationships/hyperlink" Target="http://www.cie.co.at/cie" TargetMode="External"/><Relationship Id="rId144" Type="http://schemas.openxmlformats.org/officeDocument/2006/relationships/image" Target="media/image107.jpeg"/><Relationship Id="rId330" Type="http://schemas.openxmlformats.org/officeDocument/2006/relationships/hyperlink" Target="http://www.iala-aism.org/wiki/ialawiki/index.php?title=File%3AIALA_2016_VTS_Symposium.png" TargetMode="External"/><Relationship Id="rId90" Type="http://schemas.openxmlformats.org/officeDocument/2006/relationships/image" Target="media/image56.png"/><Relationship Id="rId165" Type="http://schemas.openxmlformats.org/officeDocument/2006/relationships/hyperlink" Target="https://egnos-user-support.essp-sas.eu/)" TargetMode="External"/><Relationship Id="rId186" Type="http://schemas.openxmlformats.org/officeDocument/2006/relationships/header" Target="header24.xml"/><Relationship Id="rId351" Type="http://schemas.openxmlformats.org/officeDocument/2006/relationships/hyperlink" Target="http://www.iala-aism.org/wiki/ialawiki/index.php?title=File%3AE110Characters3Iso.svg" TargetMode="External"/><Relationship Id="rId372" Type="http://schemas.openxmlformats.org/officeDocument/2006/relationships/hyperlink" Target="http://www.iala-aism.org/wiki/ialawiki/index.php?title=File%3ANavguide_2014_Ch3_Cybernetica_photo.jpg" TargetMode="External"/><Relationship Id="rId393" Type="http://schemas.openxmlformats.org/officeDocument/2006/relationships/hyperlink" Target="http://www.iala-aism.org/wiki/ialawiki/index.php?title=File%3ANavguide_6-2-3_Figure29_Vessel_Manoeuvring_Phases.png" TargetMode="External"/><Relationship Id="rId407" Type="http://schemas.openxmlformats.org/officeDocument/2006/relationships/hyperlink" Target="http://www.iala-aism.org/wiki/ialawiki/index.php?title=File%3ANavguide_2014_Ch89_CETMEF_photo.jpg" TargetMode="External"/><Relationship Id="rId428" Type="http://schemas.openxmlformats.org/officeDocument/2006/relationships/hyperlink" Target="http://www.iala-aism.org/wiki/ialawiki/index.php?title=File%3ANavguide_2014_MBS_SL_Table.PNG" TargetMode="External"/><Relationship Id="rId211" Type="http://schemas.openxmlformats.org/officeDocument/2006/relationships/image" Target="media/image108.jpeg"/><Relationship Id="rId232" Type="http://schemas.openxmlformats.org/officeDocument/2006/relationships/header" Target="header36.xml"/><Relationship Id="rId253" Type="http://schemas.openxmlformats.org/officeDocument/2006/relationships/image" Target="media/image161.jpeg"/><Relationship Id="rId274" Type="http://schemas.openxmlformats.org/officeDocument/2006/relationships/image" Target="media/image179.jpeg"/><Relationship Id="rId295" Type="http://schemas.openxmlformats.org/officeDocument/2006/relationships/image" Target="media/image195.png"/><Relationship Id="rId309" Type="http://schemas.openxmlformats.org/officeDocument/2006/relationships/footer" Target="footer27.xml"/><Relationship Id="rId27" Type="http://schemas.openxmlformats.org/officeDocument/2006/relationships/header" Target="header6.xml"/><Relationship Id="rId48" Type="http://schemas.openxmlformats.org/officeDocument/2006/relationships/image" Target="media/image23.jpeg"/><Relationship Id="rId69" Type="http://schemas.openxmlformats.org/officeDocument/2006/relationships/image" Target="media/image36.png"/><Relationship Id="rId113" Type="http://schemas.openxmlformats.org/officeDocument/2006/relationships/image" Target="media/image71.jpeg"/><Relationship Id="rId134" Type="http://schemas.openxmlformats.org/officeDocument/2006/relationships/image" Target="media/image98.jpeg"/><Relationship Id="rId320" Type="http://schemas.openxmlformats.org/officeDocument/2006/relationships/hyperlink" Target="http://www.iala-aism.org/wiki/ialawiki/index.php?oldid=2009" TargetMode="External"/><Relationship Id="rId80" Type="http://schemas.openxmlformats.org/officeDocument/2006/relationships/image" Target="media/image57.png"/><Relationship Id="rId155" Type="http://schemas.openxmlformats.org/officeDocument/2006/relationships/header" Target="header17.xml"/><Relationship Id="rId176" Type="http://schemas.openxmlformats.org/officeDocument/2006/relationships/footer" Target="footer10.xml"/><Relationship Id="rId197" Type="http://schemas.openxmlformats.org/officeDocument/2006/relationships/hyperlink" Target="http://www.gloss-sealevel.org/" TargetMode="External"/><Relationship Id="rId341" Type="http://schemas.openxmlformats.org/officeDocument/2006/relationships/hyperlink" Target="http://www.iala-aism.org/wiki/ialawiki/index.php?title=File%3ANavguide_3-1-8_Figure8_Effect_of_Exceeding_Geographical_Range.png" TargetMode="External"/><Relationship Id="rId362" Type="http://schemas.openxmlformats.org/officeDocument/2006/relationships/hyperlink" Target="http://www.iala-aism.org/wiki/ialawiki/index.php?title=File%3AE110Characters6_2VQ6LF1.svg" TargetMode="External"/><Relationship Id="rId383" Type="http://schemas.openxmlformats.org/officeDocument/2006/relationships/hyperlink" Target="http://www.iala-aism.org/wiki/ialawiki/index.php?title=File%3AIMO_e-navigation_architecture.jpg" TargetMode="External"/><Relationship Id="rId418" Type="http://schemas.openxmlformats.org/officeDocument/2006/relationships/hyperlink" Target="http://www.iala-aism.org/wiki/ialawiki/index.php?title=File%3ANavguide_2014_MBS_IDM_Table.PNG" TargetMode="External"/><Relationship Id="rId439" Type="http://schemas.openxmlformats.org/officeDocument/2006/relationships/hyperlink" Target="http://www.iala-aism.org/wiki/ialawiki/index.php?title=File%3ANavguide_2014_MBS_Region_B_by_night_Diagram.png" TargetMode="External"/><Relationship Id="rId201" Type="http://schemas.openxmlformats.org/officeDocument/2006/relationships/image" Target="media/image126.jpeg"/><Relationship Id="rId222" Type="http://schemas.openxmlformats.org/officeDocument/2006/relationships/header" Target="header34.xml"/><Relationship Id="rId243" Type="http://schemas.openxmlformats.org/officeDocument/2006/relationships/image" Target="media/image153.png"/><Relationship Id="rId264" Type="http://schemas.openxmlformats.org/officeDocument/2006/relationships/image" Target="media/image140.png"/><Relationship Id="rId285" Type="http://schemas.openxmlformats.org/officeDocument/2006/relationships/image" Target="media/image187.jpeg"/><Relationship Id="rId17" Type="http://schemas.openxmlformats.org/officeDocument/2006/relationships/image" Target="media/image4.jpeg"/><Relationship Id="rId38" Type="http://schemas.openxmlformats.org/officeDocument/2006/relationships/image" Target="media/image17.png"/><Relationship Id="rId59" Type="http://schemas.openxmlformats.org/officeDocument/2006/relationships/image" Target="media/image31.png"/><Relationship Id="rId103" Type="http://schemas.openxmlformats.org/officeDocument/2006/relationships/image" Target="media/image66.jpeg"/><Relationship Id="rId124" Type="http://schemas.openxmlformats.org/officeDocument/2006/relationships/hyperlink" Target="http://www.cie.co.at/cie" TargetMode="External"/><Relationship Id="rId310" Type="http://schemas.openxmlformats.org/officeDocument/2006/relationships/hyperlink" Target="http://www.iala-aism.org/wiki/ialawiki/index.php?oldid=4150" TargetMode="External"/><Relationship Id="rId70" Type="http://schemas.openxmlformats.org/officeDocument/2006/relationships/image" Target="media/image37.png"/><Relationship Id="rId91" Type="http://schemas.openxmlformats.org/officeDocument/2006/relationships/image" Target="media/image66.png"/><Relationship Id="rId145" Type="http://schemas.openxmlformats.org/officeDocument/2006/relationships/footer" Target="footer9.xml"/><Relationship Id="rId166" Type="http://schemas.openxmlformats.org/officeDocument/2006/relationships/hyperlink" Target="http://www.kasc.go.jp/_english/msas_01.htm)" TargetMode="External"/><Relationship Id="rId187" Type="http://schemas.openxmlformats.org/officeDocument/2006/relationships/header" Target="header25.xml"/><Relationship Id="rId331" Type="http://schemas.openxmlformats.org/officeDocument/2006/relationships/hyperlink" Target="http://www.iala-aism.org/wiki/ialawiki/index.php?title=File%3ANavguide_2014_Ch2_Germany_photo.jpg" TargetMode="External"/><Relationship Id="rId352" Type="http://schemas.openxmlformats.org/officeDocument/2006/relationships/hyperlink" Target="http://www.iala-aism.org/wiki/ialawiki/index.php?title=File%3AE110Characters4_1Fl.svg" TargetMode="External"/><Relationship Id="rId373" Type="http://schemas.openxmlformats.org/officeDocument/2006/relationships/hyperlink" Target="http://www.iala-aism.org/wiki/ialawiki/index.php?title=File%3ANavguide_2014_Figure_16.jpg" TargetMode="External"/><Relationship Id="rId394" Type="http://schemas.openxmlformats.org/officeDocument/2006/relationships/hyperlink" Target="http://www.iala-aism.org/wiki/ialawiki/index.php?title=File%3ANavguide_2014_Figure_32.jpg" TargetMode="External"/><Relationship Id="rId408" Type="http://schemas.openxmlformats.org/officeDocument/2006/relationships/hyperlink" Target="http://www.iala-aism.org/wiki/ialawiki/index.php?title=File%3ANavguide_2014_Ch8.11_photos.jpg" TargetMode="External"/><Relationship Id="rId429" Type="http://schemas.openxmlformats.org/officeDocument/2006/relationships/hyperlink" Target="http://www.iala-aism.org/wiki/ialawiki/index.php?title=File%3ANavguide_2014_MBS_LH_Diagram.PNG" TargetMode="External"/><Relationship Id="rId1" Type="http://schemas.openxmlformats.org/officeDocument/2006/relationships/numbering" Target="numbering.xml"/><Relationship Id="rId212" Type="http://schemas.openxmlformats.org/officeDocument/2006/relationships/image" Target="media/image132.jpeg"/><Relationship Id="rId233" Type="http://schemas.openxmlformats.org/officeDocument/2006/relationships/header" Target="header37.xml"/><Relationship Id="rId254" Type="http://schemas.openxmlformats.org/officeDocument/2006/relationships/image" Target="media/image136.png"/><Relationship Id="rId440" Type="http://schemas.openxmlformats.org/officeDocument/2006/relationships/fontTable" Target="fontTable.xml"/><Relationship Id="rId28" Type="http://schemas.openxmlformats.org/officeDocument/2006/relationships/footer" Target="footer3.xml"/><Relationship Id="rId49" Type="http://schemas.openxmlformats.org/officeDocument/2006/relationships/image" Target="media/image27.jpeg"/><Relationship Id="rId114" Type="http://schemas.openxmlformats.org/officeDocument/2006/relationships/image" Target="media/image86.jpeg"/><Relationship Id="rId275" Type="http://schemas.openxmlformats.org/officeDocument/2006/relationships/image" Target="media/image145.png"/><Relationship Id="rId296" Type="http://schemas.openxmlformats.org/officeDocument/2006/relationships/image" Target="media/image156.png"/><Relationship Id="rId300" Type="http://schemas.openxmlformats.org/officeDocument/2006/relationships/image" Target="media/image199.png"/><Relationship Id="rId60" Type="http://schemas.openxmlformats.org/officeDocument/2006/relationships/image" Target="media/image32.png"/><Relationship Id="rId81" Type="http://schemas.openxmlformats.org/officeDocument/2006/relationships/hyperlink" Target="http://www.iala-aism.org/wiki/ialawiki/index.php?title=File%3AE110Characters6_2VQ3.svg" TargetMode="External"/><Relationship Id="rId135" Type="http://schemas.openxmlformats.org/officeDocument/2006/relationships/header" Target="header14.xml"/><Relationship Id="rId156" Type="http://schemas.openxmlformats.org/officeDocument/2006/relationships/hyperlink" Target="http://en.beidou.gov.cn/index.html)" TargetMode="External"/><Relationship Id="rId177" Type="http://schemas.openxmlformats.org/officeDocument/2006/relationships/header" Target="header21.xml"/><Relationship Id="rId198" Type="http://schemas.openxmlformats.org/officeDocument/2006/relationships/hyperlink" Target="http://www.psmsl.org/" TargetMode="External"/><Relationship Id="rId321" Type="http://schemas.openxmlformats.org/officeDocument/2006/relationships/hyperlink" Target="http://www.iala-aism.org/wiki/ialawiki/index.php?oldid=4121" TargetMode="External"/><Relationship Id="rId342" Type="http://schemas.openxmlformats.org/officeDocument/2006/relationships/hyperlink" Target="http://www.iala-aism.org/wiki/ialawiki/index.php?title=File%3ANavguide_3-2-3_Figure9_Spectral_Sensitivity_Distributions.png" TargetMode="External"/><Relationship Id="rId363" Type="http://schemas.openxmlformats.org/officeDocument/2006/relationships/hyperlink" Target="http://www.iala-aism.org/wiki/ialawiki/index.php?title=File%3AE110Characters8MoA.svg" TargetMode="External"/><Relationship Id="rId384" Type="http://schemas.openxmlformats.org/officeDocument/2006/relationships/hyperlink" Target="http://www.iala-aism.org/wiki/ialawiki/index.php?title=File%3ACommon_Shore-based_System_Architecture_concept.png" TargetMode="External"/><Relationship Id="rId419" Type="http://schemas.openxmlformats.org/officeDocument/2006/relationships/hyperlink" Target="http://www.iala-aism.org/wiki/ialawiki/index.php?title=File%3ANavguide_2014_MBS_SWM_Diagram.PNG" TargetMode="External"/><Relationship Id="rId202" Type="http://schemas.openxmlformats.org/officeDocument/2006/relationships/hyperlink" Target="http://www.gloss-sealevel.org/" TargetMode="External"/><Relationship Id="rId223" Type="http://schemas.openxmlformats.org/officeDocument/2006/relationships/image" Target="media/image122.jpeg"/><Relationship Id="rId244" Type="http://schemas.openxmlformats.org/officeDocument/2006/relationships/footer" Target="footer15.xml"/><Relationship Id="rId430" Type="http://schemas.openxmlformats.org/officeDocument/2006/relationships/hyperlink" Target="http://www.iala-aism.org/wiki/ialawiki/index.php?title=File%3ANavguide_2014_MBS_LH_Table.PNG" TargetMode="External"/><Relationship Id="rId18" Type="http://schemas.openxmlformats.org/officeDocument/2006/relationships/hyperlink" Target="http://www.academy.iala/" TargetMode="External"/><Relationship Id="rId39" Type="http://schemas.openxmlformats.org/officeDocument/2006/relationships/image" Target="media/image19.png"/><Relationship Id="rId265" Type="http://schemas.openxmlformats.org/officeDocument/2006/relationships/image" Target="media/image171.png"/><Relationship Id="rId286" Type="http://schemas.openxmlformats.org/officeDocument/2006/relationships/image" Target="media/image150.png"/><Relationship Id="rId50" Type="http://schemas.openxmlformats.org/officeDocument/2006/relationships/footer" Target="footer6.xml"/><Relationship Id="rId104" Type="http://schemas.openxmlformats.org/officeDocument/2006/relationships/image" Target="media/image67.jpeg"/><Relationship Id="rId125" Type="http://schemas.openxmlformats.org/officeDocument/2006/relationships/header" Target="header11.xml"/><Relationship Id="rId146" Type="http://schemas.openxmlformats.org/officeDocument/2006/relationships/image" Target="media/image87.jpeg"/><Relationship Id="rId167" Type="http://schemas.openxmlformats.org/officeDocument/2006/relationships/hyperlink" Target="http://www.isro.org/" TargetMode="External"/><Relationship Id="rId188" Type="http://schemas.openxmlformats.org/officeDocument/2006/relationships/image" Target="media/image99.jpeg"/><Relationship Id="rId311" Type="http://schemas.openxmlformats.org/officeDocument/2006/relationships/hyperlink" Target="http://www.iala-aism.org/wiki/ialawiki/index.php?oldid=4143" TargetMode="External"/><Relationship Id="rId332" Type="http://schemas.openxmlformats.org/officeDocument/2006/relationships/hyperlink" Target="http://www.iala-aism.org/wiki/ialawiki/index.php?title=File%3ALeixoes.jpg" TargetMode="External"/><Relationship Id="rId353" Type="http://schemas.openxmlformats.org/officeDocument/2006/relationships/hyperlink" Target="http://www.iala-aism.org/wiki/ialawiki/index.php?title=File%3AE110Characters4_2LFl.svg" TargetMode="External"/><Relationship Id="rId374" Type="http://schemas.openxmlformats.org/officeDocument/2006/relationships/hyperlink" Target="http://www.iala-aism.org/wiki/ialawiki/index.php?title=File%3ANavguide_2014_Figure_17.jpg" TargetMode="External"/><Relationship Id="rId395" Type="http://schemas.openxmlformats.org/officeDocument/2006/relationships/hyperlink" Target="http://www.iala-aism.org/wiki/ialawiki/index.php?title=File%3ANavguide_2014_Figure_33.jpg" TargetMode="External"/><Relationship Id="rId409" Type="http://schemas.openxmlformats.org/officeDocument/2006/relationships/hyperlink" Target="http://www.iala-aism.org/wiki/ialawiki/index.php?title=File%3ANavguide_2014_MBS_Lateral_Region_A.JPG" TargetMode="External"/><Relationship Id="rId71" Type="http://schemas.openxmlformats.org/officeDocument/2006/relationships/image" Target="media/image48.png"/><Relationship Id="rId92" Type="http://schemas.openxmlformats.org/officeDocument/2006/relationships/image" Target="media/image67.png"/><Relationship Id="rId213" Type="http://schemas.openxmlformats.org/officeDocument/2006/relationships/image" Target="media/image110.jpeg"/><Relationship Id="rId234" Type="http://schemas.openxmlformats.org/officeDocument/2006/relationships/header" Target="header38.xml"/><Relationship Id="rId420" Type="http://schemas.openxmlformats.org/officeDocument/2006/relationships/hyperlink" Target="http://www.iala-aism.org/wiki/ialawiki/index.php?title=File%3ANavguide_2014_MBS_SWM_Table.PNG" TargetMode="External"/><Relationship Id="rId2" Type="http://schemas.openxmlformats.org/officeDocument/2006/relationships/styles" Target="styles.xml"/><Relationship Id="rId29" Type="http://schemas.openxmlformats.org/officeDocument/2006/relationships/image" Target="media/image10.jpeg"/><Relationship Id="rId255" Type="http://schemas.openxmlformats.org/officeDocument/2006/relationships/image" Target="media/image163.png"/><Relationship Id="rId276" Type="http://schemas.openxmlformats.org/officeDocument/2006/relationships/image" Target="media/image181.png"/><Relationship Id="rId297" Type="http://schemas.openxmlformats.org/officeDocument/2006/relationships/image" Target="media/image197.png"/><Relationship Id="rId441" Type="http://schemas.openxmlformats.org/officeDocument/2006/relationships/theme" Target="theme/theme1.xml"/><Relationship Id="rId40" Type="http://schemas.openxmlformats.org/officeDocument/2006/relationships/footer" Target="footer4.xml"/><Relationship Id="rId115" Type="http://schemas.openxmlformats.org/officeDocument/2006/relationships/footer" Target="footer8.xml"/><Relationship Id="rId136" Type="http://schemas.openxmlformats.org/officeDocument/2006/relationships/image" Target="media/image79.jpeg"/><Relationship Id="rId157" Type="http://schemas.openxmlformats.org/officeDocument/2006/relationships/hyperlink" Target="http://QZSS.go.jps/" TargetMode="External"/><Relationship Id="rId178" Type="http://schemas.openxmlformats.org/officeDocument/2006/relationships/image" Target="media/image93.jpeg"/><Relationship Id="rId301" Type="http://schemas.openxmlformats.org/officeDocument/2006/relationships/footer" Target="footer25.xml"/><Relationship Id="rId322" Type="http://schemas.openxmlformats.org/officeDocument/2006/relationships/hyperlink" Target="http://www.iala-aism.org/wiki/ialawiki/index.php?oldid=4122" TargetMode="External"/><Relationship Id="rId343" Type="http://schemas.openxmlformats.org/officeDocument/2006/relationships/hyperlink" Target="http://www.iala-aism.org/wiki/ialawiki/index.php?title=File%3ANavguide_3-2-3_Figure10_Chomaticity_Regions_of_the_Recommended_IALA_Colours_for_Lights.png" TargetMode="External"/><Relationship Id="rId364" Type="http://schemas.openxmlformats.org/officeDocument/2006/relationships/hyperlink" Target="http://www.iala-aism.org/wiki/ialawiki/index.php?title=File%3AE110Characters9FFl.svg" TargetMode="External"/><Relationship Id="rId61" Type="http://schemas.openxmlformats.org/officeDocument/2006/relationships/image" Target="media/image38.png"/><Relationship Id="rId82" Type="http://schemas.openxmlformats.org/officeDocument/2006/relationships/hyperlink" Target="http://www.iala-aism.org/wiki/ialawiki/index.php?title=File%3AE110Characters6_2VQ3.svg" TargetMode="External"/><Relationship Id="rId199" Type="http://schemas.openxmlformats.org/officeDocument/2006/relationships/header" Target="header28.xml"/><Relationship Id="rId203" Type="http://schemas.openxmlformats.org/officeDocument/2006/relationships/image" Target="media/image103.jpeg"/><Relationship Id="rId385" Type="http://schemas.openxmlformats.org/officeDocument/2006/relationships/hyperlink" Target="http://www.iala-aism.org/wiki/ialawiki/index.php?title=File%3AHarmonised_Common_Maritime_Data_Structure.png" TargetMode="External"/><Relationship Id="rId19" Type="http://schemas.openxmlformats.org/officeDocument/2006/relationships/header" Target="header4.xml"/><Relationship Id="rId224" Type="http://schemas.openxmlformats.org/officeDocument/2006/relationships/image" Target="media/image141.jpeg"/><Relationship Id="rId245" Type="http://schemas.openxmlformats.org/officeDocument/2006/relationships/image" Target="media/image131.jpeg"/><Relationship Id="rId266" Type="http://schemas.openxmlformats.org/officeDocument/2006/relationships/image" Target="media/image141.png"/><Relationship Id="rId287" Type="http://schemas.openxmlformats.org/officeDocument/2006/relationships/image" Target="media/image189.png"/><Relationship Id="rId410" Type="http://schemas.openxmlformats.org/officeDocument/2006/relationships/hyperlink" Target="http://www.iala-aism.org/wiki/ialawiki/index.php?title=File%3ANavguide_2014_MBS_Lateral_Region_A_Preferred.PNG" TargetMode="External"/><Relationship Id="rId431" Type="http://schemas.openxmlformats.org/officeDocument/2006/relationships/hyperlink" Target="http://www.iala-aism.org/wiki/ialawiki/index.php?title=File%3ANavguide_2014_MBS_BCN_Diagram.PNG" TargetMode="External"/><Relationship Id="rId30" Type="http://schemas.openxmlformats.org/officeDocument/2006/relationships/image" Target="media/image11.jpeg"/><Relationship Id="rId105" Type="http://schemas.openxmlformats.org/officeDocument/2006/relationships/header" Target="header8.xml"/><Relationship Id="rId126" Type="http://schemas.openxmlformats.org/officeDocument/2006/relationships/header" Target="header12.xml"/><Relationship Id="rId147" Type="http://schemas.openxmlformats.org/officeDocument/2006/relationships/image" Target="media/image109.jpeg"/><Relationship Id="rId168" Type="http://schemas.openxmlformats.org/officeDocument/2006/relationships/hyperlink" Target="http://www.navipediA.net/index.php/araim)" TargetMode="External"/><Relationship Id="rId312" Type="http://schemas.openxmlformats.org/officeDocument/2006/relationships/hyperlink" Target="http://www.iala-aism.org/wiki/ialawiki/index.php?oldid=4154" TargetMode="External"/><Relationship Id="rId333" Type="http://schemas.openxmlformats.org/officeDocument/2006/relationships/hyperlink" Target="http://www.iala-aism.org/wiki/ialawiki/index.php?title=File%3ALevelling.jpg" TargetMode="External"/><Relationship Id="rId354" Type="http://schemas.openxmlformats.org/officeDocument/2006/relationships/hyperlink" Target="http://www.iala-aism.org/wiki/ialawiki/index.php?title=File%3AE110Characters4_3Fl2.svg" TargetMode="External"/><Relationship Id="rId51" Type="http://schemas.openxmlformats.org/officeDocument/2006/relationships/image" Target="media/image24.jpeg"/><Relationship Id="rId72" Type="http://schemas.openxmlformats.org/officeDocument/2006/relationships/image" Target="media/image49.png"/><Relationship Id="rId93" Type="http://schemas.openxmlformats.org/officeDocument/2006/relationships/image" Target="media/image58.png"/><Relationship Id="rId189" Type="http://schemas.openxmlformats.org/officeDocument/2006/relationships/image" Target="media/image121.jpeg"/><Relationship Id="rId375" Type="http://schemas.openxmlformats.org/officeDocument/2006/relationships/hyperlink" Target="http://www.iala-aism.org/wiki/ialawiki/index.php?title=File%3ANavguide_2014_Figure_14.jpg" TargetMode="External"/><Relationship Id="rId396" Type="http://schemas.openxmlformats.org/officeDocument/2006/relationships/hyperlink" Target="http://www.iala-aism.org/wiki/ialawiki/index.php?title=File%3ANavguide_2014_Figure_34.jpg" TargetMode="External"/><Relationship Id="rId3" Type="http://schemas.openxmlformats.org/officeDocument/2006/relationships/settings" Target="settings.xml"/><Relationship Id="rId214" Type="http://schemas.openxmlformats.org/officeDocument/2006/relationships/header" Target="header32.xml"/><Relationship Id="rId235" Type="http://schemas.openxmlformats.org/officeDocument/2006/relationships/header" Target="header39.xml"/><Relationship Id="rId256" Type="http://schemas.openxmlformats.org/officeDocument/2006/relationships/footer" Target="footer17.xml"/><Relationship Id="rId277" Type="http://schemas.openxmlformats.org/officeDocument/2006/relationships/footer" Target="footer20.xml"/><Relationship Id="rId298" Type="http://schemas.openxmlformats.org/officeDocument/2006/relationships/footer" Target="footer24.xml"/><Relationship Id="rId400" Type="http://schemas.openxmlformats.org/officeDocument/2006/relationships/hyperlink" Target="http://www.iala-aism.org/wiki/ialawiki/index.php?title=File%3ANavguide_2014_section_8.4.1_Availability_Equation.jpg" TargetMode="External"/><Relationship Id="rId421" Type="http://schemas.openxmlformats.org/officeDocument/2006/relationships/hyperlink" Target="http://www.iala-aism.org/wiki/ialawiki/index.php?title=File%3ANavguide_2014_MBS_SM_Diagram.PNG" TargetMode="External"/><Relationship Id="rId116" Type="http://schemas.openxmlformats.org/officeDocument/2006/relationships/image" Target="media/image72.jpeg"/><Relationship Id="rId137" Type="http://schemas.openxmlformats.org/officeDocument/2006/relationships/image" Target="media/image80.jpeg"/><Relationship Id="rId158" Type="http://schemas.openxmlformats.org/officeDocument/2006/relationships/header" Target="header18.xml"/><Relationship Id="rId302" Type="http://schemas.openxmlformats.org/officeDocument/2006/relationships/hyperlink" Target="http://www.iala-aism.org/" TargetMode="External"/><Relationship Id="rId323" Type="http://schemas.openxmlformats.org/officeDocument/2006/relationships/hyperlink" Target="http://www.iala-aism.org/wiki/ialawiki/index.php?oldid=4142" TargetMode="External"/><Relationship Id="rId344" Type="http://schemas.openxmlformats.org/officeDocument/2006/relationships/hyperlink" Target="http://www.iala-aism.org/wiki/ialawiki/index.php?title=File%3ANavguide_2014_Figure_12.jpg" TargetMode="External"/><Relationship Id="rId20" Type="http://schemas.openxmlformats.org/officeDocument/2006/relationships/image" Target="media/image5.jpeg"/><Relationship Id="rId41" Type="http://schemas.openxmlformats.org/officeDocument/2006/relationships/image" Target="media/image18.jpeg"/><Relationship Id="rId62" Type="http://schemas.openxmlformats.org/officeDocument/2006/relationships/image" Target="media/image39.png"/><Relationship Id="rId83" Type="http://schemas.openxmlformats.org/officeDocument/2006/relationships/image" Target="media/image47.png"/><Relationship Id="rId179" Type="http://schemas.openxmlformats.org/officeDocument/2006/relationships/image" Target="media/image115.jpeg"/><Relationship Id="rId365" Type="http://schemas.openxmlformats.org/officeDocument/2006/relationships/hyperlink" Target="http://www.iala-aism.org/wiki/ialawiki/index.php?title=File%3AE110Characters10Al.svg" TargetMode="External"/><Relationship Id="rId386" Type="http://schemas.openxmlformats.org/officeDocument/2006/relationships/hyperlink" Target="http://www.iala-aism.org/wiki/ialawiki/index.php?title=File%3ASimplified_View_of_the_IHO_GI_Registry.png" TargetMode="External"/><Relationship Id="rId190" Type="http://schemas.openxmlformats.org/officeDocument/2006/relationships/header" Target="header26.xml"/><Relationship Id="rId204" Type="http://schemas.openxmlformats.org/officeDocument/2006/relationships/image" Target="media/image104.jpeg"/><Relationship Id="rId225" Type="http://schemas.openxmlformats.org/officeDocument/2006/relationships/footer" Target="footer13.xml"/><Relationship Id="rId246" Type="http://schemas.openxmlformats.org/officeDocument/2006/relationships/image" Target="media/image155.jpeg"/><Relationship Id="rId267" Type="http://schemas.openxmlformats.org/officeDocument/2006/relationships/image" Target="media/image173.png"/><Relationship Id="rId288" Type="http://schemas.openxmlformats.org/officeDocument/2006/relationships/footer" Target="footer22.xml"/><Relationship Id="rId411" Type="http://schemas.openxmlformats.org/officeDocument/2006/relationships/hyperlink" Target="http://www.iala-aism.org/wiki/ialawiki/index.php?title=File%3ANavguide_2014_MBS_Lateral_Region_B.PNG" TargetMode="External"/><Relationship Id="rId432" Type="http://schemas.openxmlformats.org/officeDocument/2006/relationships/hyperlink" Target="http://www.iala-aism.org/wiki/ialawiki/index.php?title=File%3ANavguide_2014_MBS_BCN_Table.PNG" TargetMode="External"/><Relationship Id="rId106" Type="http://schemas.openxmlformats.org/officeDocument/2006/relationships/header" Target="header9.xml"/><Relationship Id="rId127" Type="http://schemas.openxmlformats.org/officeDocument/2006/relationships/hyperlink" Target="http://www.iala-aism.org/products-projects/e-navigation)" TargetMode="External"/><Relationship Id="rId313" Type="http://schemas.openxmlformats.org/officeDocument/2006/relationships/hyperlink" Target="http://www.iala-aism.org/wiki/ialawiki/index.php?oldid=4066" TargetMode="External"/><Relationship Id="rId10" Type="http://schemas.openxmlformats.org/officeDocument/2006/relationships/hyperlink" Target="mailto:CONTACT@IALA-AISM.ORG" TargetMode="External"/><Relationship Id="rId31" Type="http://schemas.openxmlformats.org/officeDocument/2006/relationships/image" Target="media/image12.jpeg"/><Relationship Id="rId52" Type="http://schemas.openxmlformats.org/officeDocument/2006/relationships/image" Target="media/image29.jpeg"/><Relationship Id="rId73" Type="http://schemas.openxmlformats.org/officeDocument/2006/relationships/image" Target="media/image40.png"/><Relationship Id="rId94" Type="http://schemas.openxmlformats.org/officeDocument/2006/relationships/image" Target="media/image69.png"/><Relationship Id="rId148" Type="http://schemas.openxmlformats.org/officeDocument/2006/relationships/hyperlink" Target="http://www.iala-aism.org/product-category/publications/other-publications/" TargetMode="External"/><Relationship Id="rId169" Type="http://schemas.openxmlformats.org/officeDocument/2006/relationships/image" Target="media/image91.jpeg"/><Relationship Id="rId334" Type="http://schemas.openxmlformats.org/officeDocument/2006/relationships/hyperlink" Target="http://www.iala-aism.org/wiki/ialawiki/index.php?title=File%3ANavguide_2014_Figure_5.jpg" TargetMode="External"/><Relationship Id="rId355" Type="http://schemas.openxmlformats.org/officeDocument/2006/relationships/hyperlink" Target="http://www.iala-aism.org/wiki/ialawiki/index.php?title=File%3AE110Characters5_1Q.svg" TargetMode="External"/><Relationship Id="rId376" Type="http://schemas.openxmlformats.org/officeDocument/2006/relationships/hyperlink" Target="http://www.iala-aism.org/wiki/ialawiki/index.php?title=File%3ANavguide_2014_Figure_14.5.JPG" TargetMode="External"/><Relationship Id="rId397" Type="http://schemas.openxmlformats.org/officeDocument/2006/relationships/hyperlink" Target="http://www.iala-aism.org/wiki/ialawiki/index.php?title=File%3ANavguide_2014_Ch7_AMSA_photo.jpg" TargetMode="External"/><Relationship Id="rId4" Type="http://schemas.openxmlformats.org/officeDocument/2006/relationships/webSettings" Target="webSettings.xml"/><Relationship Id="rId180" Type="http://schemas.openxmlformats.org/officeDocument/2006/relationships/header" Target="header22.xml"/><Relationship Id="rId215" Type="http://schemas.openxmlformats.org/officeDocument/2006/relationships/image" Target="media/image112.jpeg"/><Relationship Id="rId236" Type="http://schemas.openxmlformats.org/officeDocument/2006/relationships/image" Target="media/image127.jpeg"/><Relationship Id="rId257" Type="http://schemas.openxmlformats.org/officeDocument/2006/relationships/image" Target="media/image137.jpeg"/><Relationship Id="rId278" Type="http://schemas.openxmlformats.org/officeDocument/2006/relationships/image" Target="media/image146.jpeg"/><Relationship Id="rId401" Type="http://schemas.openxmlformats.org/officeDocument/2006/relationships/hyperlink" Target="http://www.iala-aism.org/wiki/ialawiki/index.php?title=File%3ANavguide_2014_section_8.4.4_Availability_Equation.jpg" TargetMode="External"/><Relationship Id="rId422" Type="http://schemas.openxmlformats.org/officeDocument/2006/relationships/hyperlink" Target="http://www.iala-aism.org/wiki/ialawiki/index.php?title=File%3ANavguide_2014_MBS_SM_Table.PNG" TargetMode="External"/><Relationship Id="rId303" Type="http://schemas.openxmlformats.org/officeDocument/2006/relationships/image" Target="media/image158.jpeg"/><Relationship Id="rId42" Type="http://schemas.openxmlformats.org/officeDocument/2006/relationships/image" Target="media/image21.jpeg"/><Relationship Id="rId84" Type="http://schemas.openxmlformats.org/officeDocument/2006/relationships/image" Target="media/image50.png"/><Relationship Id="rId138" Type="http://schemas.openxmlformats.org/officeDocument/2006/relationships/image" Target="media/image82.jpeg"/><Relationship Id="rId345" Type="http://schemas.openxmlformats.org/officeDocument/2006/relationships/hyperlink" Target="http://www.iala-aism.org/wiki/ialawiki/index.php?title=File%3ANavguide_2014_Figure_11.jpg" TargetMode="External"/><Relationship Id="rId387" Type="http://schemas.openxmlformats.org/officeDocument/2006/relationships/hyperlink" Target="http://www.iala-aism.org/wiki/ialawiki/index.php?title=File%3AThe_Maritime_Connectivity_Platform_concept.png" TargetMode="External"/><Relationship Id="rId191" Type="http://schemas.openxmlformats.org/officeDocument/2006/relationships/header" Target="header27.xml"/><Relationship Id="rId205" Type="http://schemas.openxmlformats.org/officeDocument/2006/relationships/header" Target="header29.xml"/><Relationship Id="rId247" Type="http://schemas.openxmlformats.org/officeDocument/2006/relationships/image" Target="media/image133.jpeg"/><Relationship Id="rId412" Type="http://schemas.openxmlformats.org/officeDocument/2006/relationships/hyperlink" Target="http://www.iala-aism.org/wiki/ialawiki/index.php?title=File%3ANavguide_2014_MBS_Lateral_Region_B_Preferred.PNG" TargetMode="External"/><Relationship Id="rId107" Type="http://schemas.openxmlformats.org/officeDocument/2006/relationships/image" Target="media/image68.jpeg"/><Relationship Id="rId289" Type="http://schemas.openxmlformats.org/officeDocument/2006/relationships/image" Target="media/image152.png"/><Relationship Id="rId11" Type="http://schemas.openxmlformats.org/officeDocument/2006/relationships/header" Target="header1.xml"/><Relationship Id="rId53" Type="http://schemas.openxmlformats.org/officeDocument/2006/relationships/image" Target="media/image26.jpeg"/><Relationship Id="rId149" Type="http://schemas.openxmlformats.org/officeDocument/2006/relationships/hyperlink" Target="http://www.iala-aism.org/product-category/publications/other-publications/" TargetMode="External"/><Relationship Id="rId314" Type="http://schemas.openxmlformats.org/officeDocument/2006/relationships/hyperlink" Target="http://www.iala-aism.org/wiki/ialawiki/index.php?oldid=4099" TargetMode="External"/><Relationship Id="rId356" Type="http://schemas.openxmlformats.org/officeDocument/2006/relationships/hyperlink" Target="http://www.iala-aism.org/wiki/ialawiki/index.php?title=File%3AE110Characters5_2Q3.svg" TargetMode="External"/><Relationship Id="rId398" Type="http://schemas.openxmlformats.org/officeDocument/2006/relationships/hyperlink" Target="http://www.iala-aism.org/wiki/ialawiki/index.php?title=File%3ANavguide_2014_Figure_36.jpg" TargetMode="External"/><Relationship Id="rId95" Type="http://schemas.openxmlformats.org/officeDocument/2006/relationships/image" Target="media/image59.png"/><Relationship Id="rId160" Type="http://schemas.openxmlformats.org/officeDocument/2006/relationships/hyperlink" Target="https://egnos-user-support.essp-as.eu/new_egnos_ops/sites/default/files/library/official_docs/egnos_os_sdd_v2_2.pdf)%3B" TargetMode="External"/><Relationship Id="rId216" Type="http://schemas.openxmlformats.org/officeDocument/2006/relationships/image" Target="media/image114.jpeg"/><Relationship Id="rId423" Type="http://schemas.openxmlformats.org/officeDocument/2006/relationships/hyperlink" Target="http://www.iala-aism.org/wiki/ialawiki/index.php?title=File%3ANavguide_2014_MBS_WMB_Diagram.PNG" TargetMode="External"/><Relationship Id="rId258" Type="http://schemas.openxmlformats.org/officeDocument/2006/relationships/image" Target="media/image165.jpeg"/><Relationship Id="rId22" Type="http://schemas.openxmlformats.org/officeDocument/2006/relationships/footer" Target="footer2.xml"/><Relationship Id="rId64" Type="http://schemas.openxmlformats.org/officeDocument/2006/relationships/image" Target="media/image34.png"/><Relationship Id="rId118" Type="http://schemas.openxmlformats.org/officeDocument/2006/relationships/header" Target="header10.xml"/><Relationship Id="rId325" Type="http://schemas.openxmlformats.org/officeDocument/2006/relationships/footer" Target="footer28.xml"/><Relationship Id="rId367" Type="http://schemas.openxmlformats.org/officeDocument/2006/relationships/hyperlink" Target="http://www.iala-aism.org/wiki/ialawiki/index.php?title=File%3ANavguide_2014_Figure_13.jpg" TargetMode="External"/><Relationship Id="rId171" Type="http://schemas.openxmlformats.org/officeDocument/2006/relationships/header" Target="header19.xml"/><Relationship Id="rId227" Type="http://schemas.openxmlformats.org/officeDocument/2006/relationships/image" Target="media/image143.jpeg"/><Relationship Id="rId269" Type="http://schemas.openxmlformats.org/officeDocument/2006/relationships/image" Target="media/image175.png"/><Relationship Id="rId434" Type="http://schemas.openxmlformats.org/officeDocument/2006/relationships/hyperlink" Target="http://www.iala-aism.org/wiki/ialawiki/index.php?title=File%3ANavguide_2014_MBS_MFA_Table.PN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185</Pages>
  <Words>67121</Words>
  <Characters>382593</Characters>
  <Application>Microsoft Office Word</Application>
  <DocSecurity>0</DocSecurity>
  <Lines>3188</Lines>
  <Paragraphs>897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448817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Marie-Hélène Grillet</dc:creator>
  <cp:lastModifiedBy>Tom Southall</cp:lastModifiedBy>
  <cp:revision>3</cp:revision>
  <dcterms:created xsi:type="dcterms:W3CDTF">2018-04-04T09:39:00Z</dcterms:created>
  <dcterms:modified xsi:type="dcterms:W3CDTF">2019-10-03T17:25:00Z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2017-12-01T00:00:00Z</vt:filetime>
  </property>
  <property fmtid="{D5CDD505-2E9C-101B-9397-08002B2CF9AE}" pid="3" name="Creator">
    <vt:lpwstr>pdftk 1.44 - www.pdftk.com</vt:lpwstr>
  </property>
  <property fmtid="{D5CDD505-2E9C-101B-9397-08002B2CF9AE}" pid="4" name="LastSaved">
    <vt:filetime>2017-12-01T00:00:00Z</vt:filetime>
  </property>
</Properties>
</file>